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DAAFA5" w14:textId="77777777" w:rsidR="00D5403C" w:rsidRPr="002C37CF" w:rsidRDefault="00D5403C" w:rsidP="0000691F">
      <w:pPr>
        <w:pStyle w:val="Titolo"/>
        <w:jc w:val="both"/>
        <w:rPr>
          <w:rFonts w:ascii="Times New Roman" w:hAnsi="Times New Roman" w:cs="Times New Roman"/>
          <w:sz w:val="32"/>
          <w:szCs w:val="32"/>
        </w:rPr>
      </w:pPr>
    </w:p>
    <w:p w14:paraId="729126B4" w14:textId="77777777" w:rsidR="00D5403C" w:rsidRPr="002C37CF" w:rsidRDefault="00D5403C" w:rsidP="00D5403C">
      <w:pPr>
        <w:widowControl w:val="0"/>
        <w:jc w:val="center"/>
        <w:rPr>
          <w:b/>
          <w:i/>
          <w:sz w:val="32"/>
        </w:rPr>
      </w:pPr>
      <w:r w:rsidRPr="002C37CF">
        <w:rPr>
          <w:b/>
          <w:i/>
          <w:noProof/>
          <w:sz w:val="32"/>
        </w:rPr>
        <w:drawing>
          <wp:inline distT="0" distB="0" distL="0" distR="0" wp14:anchorId="04B4784E" wp14:editId="1A77F3F2">
            <wp:extent cx="590550" cy="5810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81025"/>
                    </a:xfrm>
                    <a:prstGeom prst="rect">
                      <a:avLst/>
                    </a:prstGeom>
                    <a:noFill/>
                    <a:ln>
                      <a:noFill/>
                    </a:ln>
                  </pic:spPr>
                </pic:pic>
              </a:graphicData>
            </a:graphic>
          </wp:inline>
        </w:drawing>
      </w:r>
    </w:p>
    <w:p w14:paraId="4586B875" w14:textId="77777777" w:rsidR="00D5403C" w:rsidRPr="002C37CF" w:rsidRDefault="00D5403C" w:rsidP="00D5403C">
      <w:pPr>
        <w:widowControl w:val="0"/>
        <w:jc w:val="center"/>
        <w:rPr>
          <w:b/>
          <w:color w:val="0070C0"/>
          <w:sz w:val="32"/>
          <w:szCs w:val="32"/>
        </w:rPr>
      </w:pPr>
      <w:r w:rsidRPr="002C37CF">
        <w:rPr>
          <w:b/>
          <w:i/>
          <w:color w:val="0070C0"/>
          <w:sz w:val="32"/>
          <w:szCs w:val="32"/>
        </w:rPr>
        <w:t>Ministero dell’Istruzione</w:t>
      </w:r>
    </w:p>
    <w:p w14:paraId="5C5F3E17" w14:textId="77777777" w:rsidR="00D5403C" w:rsidRPr="002C37CF" w:rsidRDefault="00D5403C" w:rsidP="00D5403C">
      <w:pPr>
        <w:widowControl w:val="0"/>
        <w:tabs>
          <w:tab w:val="left" w:pos="1985"/>
        </w:tabs>
        <w:jc w:val="center"/>
        <w:rPr>
          <w:color w:val="0070C0"/>
          <w:sz w:val="36"/>
          <w:szCs w:val="36"/>
        </w:rPr>
      </w:pPr>
      <w:r w:rsidRPr="002C37CF">
        <w:rPr>
          <w:color w:val="0070C0"/>
          <w:sz w:val="36"/>
          <w:szCs w:val="36"/>
        </w:rPr>
        <w:t>Ufficio Scolastico Regionale per la Puglia</w:t>
      </w:r>
    </w:p>
    <w:p w14:paraId="4CDDCD2D" w14:textId="77777777" w:rsidR="00D5403C" w:rsidRPr="002C37CF" w:rsidRDefault="00D5403C" w:rsidP="00D5403C">
      <w:pPr>
        <w:widowControl w:val="0"/>
        <w:tabs>
          <w:tab w:val="left" w:pos="-1701"/>
        </w:tabs>
        <w:jc w:val="center"/>
        <w:rPr>
          <w:color w:val="0070C0"/>
          <w:sz w:val="32"/>
        </w:rPr>
      </w:pPr>
      <w:r w:rsidRPr="002C37CF">
        <w:rPr>
          <w:color w:val="0070C0"/>
          <w:sz w:val="32"/>
        </w:rPr>
        <w:t>Direzione Generale</w:t>
      </w:r>
    </w:p>
    <w:p w14:paraId="7415027F" w14:textId="77777777" w:rsidR="00D5403C" w:rsidRPr="002C37CF" w:rsidRDefault="00D5403C" w:rsidP="0000691F">
      <w:pPr>
        <w:pStyle w:val="Titolo"/>
        <w:jc w:val="both"/>
        <w:rPr>
          <w:rFonts w:ascii="Times New Roman" w:hAnsi="Times New Roman" w:cs="Times New Roman"/>
          <w:sz w:val="32"/>
          <w:szCs w:val="32"/>
        </w:rPr>
      </w:pPr>
    </w:p>
    <w:p w14:paraId="650DC975" w14:textId="77777777" w:rsidR="00D5403C" w:rsidRPr="002C37CF" w:rsidRDefault="00D5403C" w:rsidP="0000691F">
      <w:pPr>
        <w:pStyle w:val="Titolo"/>
        <w:jc w:val="both"/>
        <w:rPr>
          <w:rFonts w:ascii="Times New Roman" w:hAnsi="Times New Roman" w:cs="Times New Roman"/>
          <w:sz w:val="32"/>
          <w:szCs w:val="32"/>
        </w:rPr>
      </w:pPr>
    </w:p>
    <w:p w14:paraId="5CF66924" w14:textId="77777777" w:rsidR="00D5403C" w:rsidRPr="002C37CF" w:rsidRDefault="00D5403C" w:rsidP="0000691F">
      <w:pPr>
        <w:pStyle w:val="Titolo"/>
        <w:jc w:val="both"/>
        <w:rPr>
          <w:rFonts w:ascii="Times New Roman" w:hAnsi="Times New Roman" w:cs="Times New Roman"/>
          <w:sz w:val="32"/>
          <w:szCs w:val="32"/>
        </w:rPr>
      </w:pPr>
    </w:p>
    <w:p w14:paraId="742C6989" w14:textId="77777777" w:rsidR="00D5403C" w:rsidRPr="002C37CF" w:rsidRDefault="00D5403C" w:rsidP="0000691F">
      <w:pPr>
        <w:pStyle w:val="Titolo"/>
        <w:jc w:val="both"/>
        <w:rPr>
          <w:rFonts w:ascii="Times New Roman" w:hAnsi="Times New Roman" w:cs="Times New Roman"/>
          <w:sz w:val="32"/>
          <w:szCs w:val="32"/>
        </w:rPr>
      </w:pPr>
    </w:p>
    <w:p w14:paraId="66D99657" w14:textId="77777777" w:rsidR="00D5403C" w:rsidRPr="002C37CF" w:rsidRDefault="00D5403C" w:rsidP="0000691F">
      <w:pPr>
        <w:pStyle w:val="Titolo"/>
        <w:jc w:val="both"/>
        <w:rPr>
          <w:rFonts w:ascii="Times New Roman" w:hAnsi="Times New Roman" w:cs="Times New Roman"/>
          <w:sz w:val="32"/>
          <w:szCs w:val="32"/>
        </w:rPr>
      </w:pPr>
    </w:p>
    <w:p w14:paraId="44698543" w14:textId="77777777" w:rsidR="00D5403C" w:rsidRPr="002C37CF" w:rsidRDefault="00D5403C" w:rsidP="0000691F">
      <w:pPr>
        <w:pStyle w:val="Titolo"/>
        <w:jc w:val="both"/>
        <w:rPr>
          <w:rFonts w:ascii="Times New Roman" w:hAnsi="Times New Roman" w:cs="Times New Roman"/>
          <w:sz w:val="32"/>
          <w:szCs w:val="32"/>
        </w:rPr>
      </w:pPr>
    </w:p>
    <w:p w14:paraId="1F2A2645" w14:textId="77777777" w:rsidR="00D5403C" w:rsidRPr="002C37CF" w:rsidRDefault="00D5403C" w:rsidP="0000691F">
      <w:pPr>
        <w:pStyle w:val="Titolo"/>
        <w:jc w:val="both"/>
        <w:rPr>
          <w:rFonts w:ascii="Times New Roman" w:hAnsi="Times New Roman" w:cs="Times New Roman"/>
          <w:sz w:val="32"/>
          <w:szCs w:val="32"/>
        </w:rPr>
      </w:pPr>
    </w:p>
    <w:p w14:paraId="2F0AF11F" w14:textId="77777777" w:rsidR="00B16607" w:rsidRPr="002C37CF" w:rsidRDefault="00EF6A06" w:rsidP="008A74A1">
      <w:pPr>
        <w:pStyle w:val="Titolo"/>
        <w:jc w:val="center"/>
        <w:rPr>
          <w:rFonts w:ascii="Times New Roman" w:hAnsi="Times New Roman" w:cs="Times New Roman"/>
          <w:i/>
          <w:iCs/>
          <w:sz w:val="44"/>
          <w:szCs w:val="44"/>
        </w:rPr>
      </w:pPr>
      <w:r w:rsidRPr="002C37CF">
        <w:rPr>
          <w:rFonts w:ascii="Times New Roman" w:hAnsi="Times New Roman" w:cs="Times New Roman"/>
          <w:i/>
          <w:iCs/>
          <w:sz w:val="44"/>
          <w:szCs w:val="44"/>
        </w:rPr>
        <w:t>P</w:t>
      </w:r>
      <w:r w:rsidR="00D9043B" w:rsidRPr="002C37CF">
        <w:rPr>
          <w:rFonts w:ascii="Times New Roman" w:hAnsi="Times New Roman" w:cs="Times New Roman"/>
          <w:i/>
          <w:iCs/>
          <w:sz w:val="44"/>
          <w:szCs w:val="44"/>
        </w:rPr>
        <w:t xml:space="preserve">iano </w:t>
      </w:r>
      <w:r w:rsidRPr="002C37CF">
        <w:rPr>
          <w:rFonts w:ascii="Times New Roman" w:hAnsi="Times New Roman" w:cs="Times New Roman"/>
          <w:i/>
          <w:iCs/>
          <w:sz w:val="44"/>
          <w:szCs w:val="44"/>
        </w:rPr>
        <w:t>T</w:t>
      </w:r>
      <w:r w:rsidR="00D9043B" w:rsidRPr="002C37CF">
        <w:rPr>
          <w:rFonts w:ascii="Times New Roman" w:hAnsi="Times New Roman" w:cs="Times New Roman"/>
          <w:i/>
          <w:iCs/>
          <w:sz w:val="44"/>
          <w:szCs w:val="44"/>
        </w:rPr>
        <w:t xml:space="preserve">riennale per la </w:t>
      </w:r>
      <w:r w:rsidRPr="002C37CF">
        <w:rPr>
          <w:rFonts w:ascii="Times New Roman" w:hAnsi="Times New Roman" w:cs="Times New Roman"/>
          <w:i/>
          <w:iCs/>
          <w:sz w:val="44"/>
          <w:szCs w:val="44"/>
        </w:rPr>
        <w:t>P</w:t>
      </w:r>
      <w:r w:rsidR="00D9043B" w:rsidRPr="002C37CF">
        <w:rPr>
          <w:rFonts w:ascii="Times New Roman" w:hAnsi="Times New Roman" w:cs="Times New Roman"/>
          <w:i/>
          <w:iCs/>
          <w:sz w:val="44"/>
          <w:szCs w:val="44"/>
        </w:rPr>
        <w:t xml:space="preserve">revenzione della </w:t>
      </w:r>
      <w:r w:rsidRPr="002C37CF">
        <w:rPr>
          <w:rFonts w:ascii="Times New Roman" w:hAnsi="Times New Roman" w:cs="Times New Roman"/>
          <w:i/>
          <w:iCs/>
          <w:sz w:val="44"/>
          <w:szCs w:val="44"/>
        </w:rPr>
        <w:t>C</w:t>
      </w:r>
      <w:r w:rsidR="00D9043B" w:rsidRPr="002C37CF">
        <w:rPr>
          <w:rFonts w:ascii="Times New Roman" w:hAnsi="Times New Roman" w:cs="Times New Roman"/>
          <w:i/>
          <w:iCs/>
          <w:sz w:val="44"/>
          <w:szCs w:val="44"/>
        </w:rPr>
        <w:t xml:space="preserve">orruzione </w:t>
      </w:r>
      <w:r w:rsidR="00FF0228" w:rsidRPr="002C37CF">
        <w:rPr>
          <w:rFonts w:ascii="Times New Roman" w:hAnsi="Times New Roman" w:cs="Times New Roman"/>
          <w:i/>
          <w:iCs/>
          <w:sz w:val="44"/>
          <w:szCs w:val="44"/>
        </w:rPr>
        <w:t xml:space="preserve">e per la Trasparenza </w:t>
      </w:r>
      <w:r w:rsidR="00D9043B" w:rsidRPr="002C37CF">
        <w:rPr>
          <w:rFonts w:ascii="Times New Roman" w:hAnsi="Times New Roman" w:cs="Times New Roman"/>
          <w:i/>
          <w:iCs/>
          <w:sz w:val="44"/>
          <w:szCs w:val="44"/>
        </w:rPr>
        <w:t xml:space="preserve">per </w:t>
      </w:r>
      <w:r w:rsidR="00B16607" w:rsidRPr="002C37CF">
        <w:rPr>
          <w:rFonts w:ascii="Times New Roman" w:hAnsi="Times New Roman" w:cs="Times New Roman"/>
          <w:i/>
          <w:iCs/>
          <w:sz w:val="44"/>
          <w:szCs w:val="44"/>
        </w:rPr>
        <w:t xml:space="preserve">le </w:t>
      </w:r>
      <w:r w:rsidRPr="002C37CF">
        <w:rPr>
          <w:rFonts w:ascii="Times New Roman" w:hAnsi="Times New Roman" w:cs="Times New Roman"/>
          <w:i/>
          <w:iCs/>
          <w:sz w:val="44"/>
          <w:szCs w:val="44"/>
        </w:rPr>
        <w:t>I</w:t>
      </w:r>
      <w:r w:rsidR="00B16607" w:rsidRPr="002C37CF">
        <w:rPr>
          <w:rFonts w:ascii="Times New Roman" w:hAnsi="Times New Roman" w:cs="Times New Roman"/>
          <w:i/>
          <w:iCs/>
          <w:sz w:val="44"/>
          <w:szCs w:val="44"/>
        </w:rPr>
        <w:t xml:space="preserve">stituzioni </w:t>
      </w:r>
      <w:r w:rsidRPr="002C37CF">
        <w:rPr>
          <w:rFonts w:ascii="Times New Roman" w:hAnsi="Times New Roman" w:cs="Times New Roman"/>
          <w:i/>
          <w:iCs/>
          <w:sz w:val="44"/>
          <w:szCs w:val="44"/>
        </w:rPr>
        <w:t>S</w:t>
      </w:r>
      <w:r w:rsidR="00B16607" w:rsidRPr="002C37CF">
        <w:rPr>
          <w:rFonts w:ascii="Times New Roman" w:hAnsi="Times New Roman" w:cs="Times New Roman"/>
          <w:i/>
          <w:iCs/>
          <w:sz w:val="44"/>
          <w:szCs w:val="44"/>
        </w:rPr>
        <w:t xml:space="preserve">colastiche </w:t>
      </w:r>
      <w:r w:rsidRPr="002C37CF">
        <w:rPr>
          <w:rFonts w:ascii="Times New Roman" w:hAnsi="Times New Roman" w:cs="Times New Roman"/>
          <w:i/>
          <w:iCs/>
          <w:sz w:val="44"/>
          <w:szCs w:val="44"/>
        </w:rPr>
        <w:t>della Regione Puglia</w:t>
      </w:r>
      <w:r w:rsidR="001B17DC" w:rsidRPr="002C37CF">
        <w:rPr>
          <w:rFonts w:ascii="Times New Roman" w:hAnsi="Times New Roman" w:cs="Times New Roman"/>
          <w:i/>
          <w:iCs/>
          <w:sz w:val="44"/>
          <w:szCs w:val="44"/>
        </w:rPr>
        <w:t xml:space="preserve"> 202</w:t>
      </w:r>
      <w:r w:rsidR="005F5DEF" w:rsidRPr="002C37CF">
        <w:rPr>
          <w:rFonts w:ascii="Times New Roman" w:hAnsi="Times New Roman" w:cs="Times New Roman"/>
          <w:i/>
          <w:iCs/>
          <w:sz w:val="44"/>
          <w:szCs w:val="44"/>
        </w:rPr>
        <w:t>1</w:t>
      </w:r>
      <w:r w:rsidR="001B17DC" w:rsidRPr="002C37CF">
        <w:rPr>
          <w:rFonts w:ascii="Times New Roman" w:hAnsi="Times New Roman" w:cs="Times New Roman"/>
          <w:i/>
          <w:iCs/>
          <w:sz w:val="44"/>
          <w:szCs w:val="44"/>
        </w:rPr>
        <w:t>/202</w:t>
      </w:r>
      <w:r w:rsidR="005F5DEF" w:rsidRPr="002C37CF">
        <w:rPr>
          <w:rFonts w:ascii="Times New Roman" w:hAnsi="Times New Roman" w:cs="Times New Roman"/>
          <w:i/>
          <w:iCs/>
          <w:sz w:val="44"/>
          <w:szCs w:val="44"/>
        </w:rPr>
        <w:t>3</w:t>
      </w:r>
    </w:p>
    <w:p w14:paraId="51D0F3C0" w14:textId="77777777" w:rsidR="00457F3C" w:rsidRPr="002C37CF" w:rsidRDefault="00457F3C" w:rsidP="00457F3C">
      <w:pPr>
        <w:tabs>
          <w:tab w:val="left" w:pos="400"/>
          <w:tab w:val="right" w:leader="dot" w:pos="9629"/>
        </w:tabs>
        <w:spacing w:line="360" w:lineRule="auto"/>
        <w:rPr>
          <w:noProof/>
          <w:sz w:val="24"/>
          <w:szCs w:val="24"/>
        </w:rPr>
      </w:pPr>
    </w:p>
    <w:p w14:paraId="5823DD26" w14:textId="77777777" w:rsidR="00457F3C" w:rsidRPr="002C37CF" w:rsidRDefault="00457F3C" w:rsidP="00457F3C">
      <w:pPr>
        <w:tabs>
          <w:tab w:val="left" w:pos="400"/>
          <w:tab w:val="right" w:leader="dot" w:pos="9629"/>
        </w:tabs>
        <w:spacing w:line="360" w:lineRule="auto"/>
        <w:rPr>
          <w:noProof/>
          <w:sz w:val="24"/>
          <w:szCs w:val="24"/>
        </w:rPr>
      </w:pPr>
    </w:p>
    <w:p w14:paraId="72E7D0D2" w14:textId="77777777" w:rsidR="00457F3C" w:rsidRPr="002C37CF" w:rsidRDefault="00457F3C" w:rsidP="00457F3C">
      <w:pPr>
        <w:tabs>
          <w:tab w:val="left" w:pos="400"/>
          <w:tab w:val="right" w:leader="dot" w:pos="9629"/>
        </w:tabs>
        <w:spacing w:line="360" w:lineRule="auto"/>
        <w:rPr>
          <w:noProof/>
          <w:sz w:val="24"/>
          <w:szCs w:val="24"/>
        </w:rPr>
      </w:pPr>
    </w:p>
    <w:p w14:paraId="1DEC3B14" w14:textId="6B75BE0C" w:rsidR="00457F3C" w:rsidRPr="002C37CF" w:rsidRDefault="00EF6A06" w:rsidP="000379A8">
      <w:pPr>
        <w:overflowPunct/>
        <w:autoSpaceDE/>
        <w:autoSpaceDN/>
        <w:adjustRightInd/>
        <w:spacing w:after="200" w:line="276" w:lineRule="auto"/>
        <w:textAlignment w:val="auto"/>
        <w:rPr>
          <w:noProof/>
          <w:sz w:val="24"/>
          <w:szCs w:val="24"/>
        </w:rPr>
      </w:pPr>
      <w:r w:rsidRPr="002C37CF">
        <w:rPr>
          <w:noProof/>
          <w:sz w:val="24"/>
          <w:szCs w:val="24"/>
        </w:rPr>
        <w:br w:type="page"/>
      </w:r>
    </w:p>
    <w:p w14:paraId="0AA3305B" w14:textId="77777777" w:rsidR="00993268" w:rsidRPr="002C37CF" w:rsidRDefault="00993268" w:rsidP="00093A8C">
      <w:pPr>
        <w:keepNext/>
        <w:keepLines/>
        <w:spacing w:before="480"/>
        <w:jc w:val="center"/>
        <w:outlineLvl w:val="0"/>
        <w:rPr>
          <w:rFonts w:eastAsiaTheme="majorEastAsia"/>
          <w:b/>
          <w:bCs/>
          <w:color w:val="0070C0"/>
          <w:sz w:val="28"/>
          <w:szCs w:val="28"/>
          <w:lang w:eastAsia="ar-SA"/>
        </w:rPr>
      </w:pPr>
      <w:r w:rsidRPr="002C37CF">
        <w:rPr>
          <w:rFonts w:eastAsiaTheme="majorEastAsia"/>
          <w:b/>
          <w:bCs/>
          <w:color w:val="0070C0"/>
          <w:sz w:val="28"/>
          <w:szCs w:val="28"/>
          <w:lang w:eastAsia="ar-SA"/>
        </w:rPr>
        <w:lastRenderedPageBreak/>
        <w:t>INDICE</w:t>
      </w:r>
    </w:p>
    <w:p w14:paraId="3182CE7A" w14:textId="77777777" w:rsidR="00993268" w:rsidRPr="002C37CF" w:rsidRDefault="00993268" w:rsidP="00993268">
      <w:pPr>
        <w:rPr>
          <w:lang w:eastAsia="ar-SA"/>
        </w:rPr>
      </w:pPr>
    </w:p>
    <w:p w14:paraId="0237F9BD" w14:textId="77777777" w:rsidR="00993268" w:rsidRPr="002C37CF" w:rsidRDefault="00600216" w:rsidP="00637D83">
      <w:pPr>
        <w:pStyle w:val="Paragrafoelenco"/>
        <w:numPr>
          <w:ilvl w:val="0"/>
          <w:numId w:val="17"/>
        </w:numPr>
        <w:tabs>
          <w:tab w:val="left" w:pos="400"/>
          <w:tab w:val="right" w:leader="dot" w:pos="9629"/>
        </w:tabs>
        <w:spacing w:before="100" w:beforeAutospacing="1" w:after="100" w:afterAutospacing="1" w:line="300" w:lineRule="auto"/>
        <w:rPr>
          <w:rFonts w:eastAsiaTheme="minorEastAsia"/>
          <w:b/>
          <w:noProof/>
          <w:sz w:val="24"/>
          <w:szCs w:val="24"/>
        </w:rPr>
      </w:pPr>
      <w:hyperlink w:anchor="_Toc451242503" w:history="1">
        <w:r w:rsidR="00993268" w:rsidRPr="002C37CF">
          <w:rPr>
            <w:rFonts w:eastAsiaTheme="majorEastAsia"/>
            <w:b/>
            <w:noProof/>
            <w:sz w:val="24"/>
            <w:szCs w:val="24"/>
            <w:u w:val="single"/>
          </w:rPr>
          <w:t>IL PIANO TRIENNALE DI PREVENZIONE DELLA CORRUZIONE DELLE ISTITUZIONI SCOLASTICHE</w:t>
        </w:r>
      </w:hyperlink>
    </w:p>
    <w:p w14:paraId="38746BDA" w14:textId="77777777" w:rsidR="00993268" w:rsidRPr="002C37CF" w:rsidRDefault="00600216" w:rsidP="00637D83">
      <w:pPr>
        <w:pStyle w:val="Paragrafoelenco"/>
        <w:numPr>
          <w:ilvl w:val="1"/>
          <w:numId w:val="17"/>
        </w:numPr>
        <w:tabs>
          <w:tab w:val="left" w:pos="880"/>
          <w:tab w:val="right" w:leader="dot" w:pos="9629"/>
        </w:tabs>
        <w:spacing w:before="100" w:beforeAutospacing="1" w:after="100" w:afterAutospacing="1" w:line="300" w:lineRule="auto"/>
        <w:rPr>
          <w:rFonts w:eastAsiaTheme="minorEastAsia"/>
          <w:noProof/>
          <w:sz w:val="24"/>
          <w:szCs w:val="24"/>
        </w:rPr>
      </w:pPr>
      <w:hyperlink w:anchor="_Toc451242508" w:history="1">
        <w:r w:rsidR="00993268" w:rsidRPr="002C37CF">
          <w:rPr>
            <w:rFonts w:eastAsiaTheme="majorEastAsia"/>
            <w:noProof/>
            <w:sz w:val="24"/>
            <w:szCs w:val="24"/>
            <w:u w:val="single"/>
            <w:lang w:eastAsia="ar-SA"/>
          </w:rPr>
          <w:t>I destinatari, il periodo di riferimento e le modalità di aggiornamento</w:t>
        </w:r>
      </w:hyperlink>
    </w:p>
    <w:p w14:paraId="655A59C5" w14:textId="77777777" w:rsidR="00993268" w:rsidRPr="002C37CF" w:rsidRDefault="00600216" w:rsidP="00637D83">
      <w:pPr>
        <w:pStyle w:val="Paragrafoelenco"/>
        <w:numPr>
          <w:ilvl w:val="1"/>
          <w:numId w:val="17"/>
        </w:numPr>
        <w:tabs>
          <w:tab w:val="left" w:pos="880"/>
          <w:tab w:val="right" w:leader="dot" w:pos="9629"/>
        </w:tabs>
        <w:spacing w:before="100" w:beforeAutospacing="1" w:after="100" w:afterAutospacing="1" w:line="300" w:lineRule="auto"/>
        <w:rPr>
          <w:rFonts w:eastAsiaTheme="minorEastAsia"/>
          <w:noProof/>
          <w:sz w:val="24"/>
          <w:szCs w:val="24"/>
        </w:rPr>
      </w:pPr>
      <w:hyperlink w:anchor="_Toc451242509" w:history="1">
        <w:r w:rsidR="00993268" w:rsidRPr="002C37CF">
          <w:rPr>
            <w:rFonts w:eastAsia="MS Mincho"/>
            <w:noProof/>
            <w:sz w:val="24"/>
            <w:szCs w:val="24"/>
            <w:u w:val="single"/>
            <w:lang w:eastAsia="ja-JP"/>
          </w:rPr>
          <w:t>Obiettivi</w:t>
        </w:r>
      </w:hyperlink>
    </w:p>
    <w:p w14:paraId="5632C7A9" w14:textId="77777777" w:rsidR="00993268" w:rsidRPr="002C37CF" w:rsidRDefault="00600216" w:rsidP="00637D83">
      <w:pPr>
        <w:pStyle w:val="Paragrafoelenco"/>
        <w:numPr>
          <w:ilvl w:val="0"/>
          <w:numId w:val="17"/>
        </w:numPr>
        <w:tabs>
          <w:tab w:val="left" w:pos="400"/>
          <w:tab w:val="right" w:leader="dot" w:pos="9629"/>
        </w:tabs>
        <w:spacing w:before="100" w:beforeAutospacing="1" w:after="100" w:afterAutospacing="1" w:line="300" w:lineRule="auto"/>
        <w:rPr>
          <w:rFonts w:eastAsiaTheme="majorEastAsia"/>
          <w:b/>
          <w:noProof/>
          <w:sz w:val="24"/>
          <w:szCs w:val="24"/>
          <w:u w:val="single"/>
        </w:rPr>
      </w:pPr>
      <w:hyperlink w:anchor="_Toc451242510" w:history="1">
        <w:r w:rsidR="00993268" w:rsidRPr="002C37CF">
          <w:rPr>
            <w:rFonts w:eastAsiaTheme="majorEastAsia"/>
            <w:b/>
            <w:noProof/>
            <w:sz w:val="24"/>
            <w:szCs w:val="24"/>
            <w:u w:val="single"/>
          </w:rPr>
          <w:t>GLI ATTORI DELLA STRATEGIA DI PREVENZIONE DELLA CORRUZIONE NELLE ISTITUZIONI SCOLASTICHE</w:t>
        </w:r>
      </w:hyperlink>
    </w:p>
    <w:p w14:paraId="75228A37" w14:textId="77777777" w:rsidR="00993268" w:rsidRPr="002C37CF" w:rsidRDefault="00600216" w:rsidP="00637D83">
      <w:pPr>
        <w:pStyle w:val="Paragrafoelenco"/>
        <w:numPr>
          <w:ilvl w:val="1"/>
          <w:numId w:val="17"/>
        </w:numPr>
        <w:tabs>
          <w:tab w:val="left" w:pos="880"/>
          <w:tab w:val="right" w:leader="dot" w:pos="9629"/>
        </w:tabs>
        <w:spacing w:before="100" w:beforeAutospacing="1" w:after="100" w:afterAutospacing="1" w:line="300" w:lineRule="auto"/>
        <w:rPr>
          <w:rFonts w:eastAsiaTheme="majorEastAsia"/>
          <w:noProof/>
          <w:sz w:val="24"/>
          <w:szCs w:val="24"/>
          <w:u w:val="single"/>
          <w:lang w:eastAsia="ar-SA"/>
        </w:rPr>
      </w:pPr>
      <w:hyperlink w:anchor="_Toc451242511" w:history="1">
        <w:r w:rsidR="00993268" w:rsidRPr="002C37CF">
          <w:rPr>
            <w:rFonts w:eastAsiaTheme="majorEastAsia"/>
            <w:noProof/>
            <w:sz w:val="24"/>
            <w:szCs w:val="24"/>
            <w:u w:val="single"/>
            <w:lang w:eastAsia="ar-SA"/>
          </w:rPr>
          <w:t>L’organo di indirizzo politico</w:t>
        </w:r>
      </w:hyperlink>
    </w:p>
    <w:p w14:paraId="491D486E" w14:textId="77777777" w:rsidR="00993268" w:rsidRPr="002C37CF" w:rsidRDefault="00600216" w:rsidP="00637D83">
      <w:pPr>
        <w:pStyle w:val="Paragrafoelenco"/>
        <w:numPr>
          <w:ilvl w:val="1"/>
          <w:numId w:val="17"/>
        </w:numPr>
        <w:tabs>
          <w:tab w:val="left" w:pos="880"/>
          <w:tab w:val="right" w:leader="dot" w:pos="9629"/>
        </w:tabs>
        <w:spacing w:before="100" w:beforeAutospacing="1" w:after="100" w:afterAutospacing="1" w:line="300" w:lineRule="auto"/>
        <w:rPr>
          <w:rFonts w:eastAsiaTheme="majorEastAsia"/>
          <w:noProof/>
          <w:sz w:val="24"/>
          <w:szCs w:val="24"/>
          <w:u w:val="single"/>
          <w:lang w:eastAsia="ar-SA"/>
        </w:rPr>
      </w:pPr>
      <w:hyperlink w:anchor="_Toc451242512" w:history="1">
        <w:r w:rsidR="00993268" w:rsidRPr="002C37CF">
          <w:rPr>
            <w:rFonts w:eastAsiaTheme="majorEastAsia"/>
            <w:noProof/>
            <w:sz w:val="24"/>
            <w:szCs w:val="24"/>
            <w:u w:val="single"/>
            <w:lang w:eastAsia="ar-SA"/>
          </w:rPr>
          <w:t>Il Responsabile della prevenzione della corruzione</w:t>
        </w:r>
      </w:hyperlink>
    </w:p>
    <w:p w14:paraId="037085E5" w14:textId="77777777" w:rsidR="00993268" w:rsidRPr="002C37CF" w:rsidRDefault="00600216" w:rsidP="00637D83">
      <w:pPr>
        <w:pStyle w:val="Paragrafoelenco"/>
        <w:numPr>
          <w:ilvl w:val="2"/>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13" w:history="1">
        <w:r w:rsidR="00993268" w:rsidRPr="002C37CF">
          <w:rPr>
            <w:rFonts w:eastAsiaTheme="majorEastAsia"/>
            <w:noProof/>
            <w:sz w:val="24"/>
            <w:szCs w:val="24"/>
            <w:u w:val="single"/>
            <w:lang w:eastAsia="ar-SA"/>
          </w:rPr>
          <w:t>Le responsabilità del “Responsabile della prevenzione della Corruzione”</w:t>
        </w:r>
      </w:hyperlink>
    </w:p>
    <w:p w14:paraId="0ECD652E"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14" w:history="1">
        <w:r w:rsidR="00993268" w:rsidRPr="002C37CF">
          <w:rPr>
            <w:rFonts w:eastAsiaTheme="majorEastAsia"/>
            <w:noProof/>
            <w:sz w:val="24"/>
            <w:szCs w:val="24"/>
            <w:u w:val="single"/>
            <w:lang w:eastAsia="ar-SA"/>
          </w:rPr>
          <w:t>I referenti della prevenzione della corruzione</w:t>
        </w:r>
      </w:hyperlink>
    </w:p>
    <w:p w14:paraId="78AF5805"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15" w:history="1">
        <w:r w:rsidR="00993268" w:rsidRPr="002C37CF">
          <w:rPr>
            <w:rFonts w:eastAsiaTheme="majorEastAsia"/>
            <w:noProof/>
            <w:sz w:val="24"/>
            <w:szCs w:val="24"/>
            <w:u w:val="single"/>
            <w:lang w:eastAsia="ar-SA"/>
          </w:rPr>
          <w:t>I dirigenti scolastici</w:t>
        </w:r>
      </w:hyperlink>
    </w:p>
    <w:p w14:paraId="79D0AE80" w14:textId="77777777" w:rsidR="00993268" w:rsidRPr="002C37CF" w:rsidRDefault="00600216" w:rsidP="00637D83">
      <w:pPr>
        <w:pStyle w:val="Paragrafoelenco"/>
        <w:numPr>
          <w:ilvl w:val="2"/>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16" w:history="1">
        <w:r w:rsidR="00993268" w:rsidRPr="002C37CF">
          <w:rPr>
            <w:rFonts w:eastAsiaTheme="majorEastAsia"/>
            <w:noProof/>
            <w:sz w:val="24"/>
            <w:szCs w:val="24"/>
            <w:u w:val="single"/>
            <w:lang w:eastAsia="ar-SA"/>
          </w:rPr>
          <w:t>Le Responsabilità dei dirigenti</w:t>
        </w:r>
      </w:hyperlink>
    </w:p>
    <w:p w14:paraId="55C359E9"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17" w:history="1">
        <w:r w:rsidR="00993268" w:rsidRPr="002C37CF">
          <w:rPr>
            <w:rFonts w:eastAsiaTheme="majorEastAsia"/>
            <w:noProof/>
            <w:sz w:val="24"/>
            <w:szCs w:val="24"/>
            <w:u w:val="single"/>
            <w:lang w:eastAsia="ar-SA"/>
          </w:rPr>
          <w:t>Tutti i dipendenti delle istituzioni scolastiche</w:t>
        </w:r>
      </w:hyperlink>
    </w:p>
    <w:p w14:paraId="425D31C3" w14:textId="77777777" w:rsidR="00993268" w:rsidRPr="002C37CF" w:rsidRDefault="00600216" w:rsidP="00637D83">
      <w:pPr>
        <w:pStyle w:val="Paragrafoelenco"/>
        <w:numPr>
          <w:ilvl w:val="2"/>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18" w:history="1">
        <w:r w:rsidR="00993268" w:rsidRPr="002C37CF">
          <w:rPr>
            <w:rFonts w:eastAsiaTheme="majorEastAsia"/>
            <w:noProof/>
            <w:sz w:val="24"/>
            <w:szCs w:val="24"/>
            <w:u w:val="single"/>
            <w:lang w:eastAsia="ar-SA"/>
          </w:rPr>
          <w:t>La responsabilità dei dipendenti</w:t>
        </w:r>
      </w:hyperlink>
    </w:p>
    <w:p w14:paraId="0C4AD1D2"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19" w:history="1">
        <w:r w:rsidR="00993268" w:rsidRPr="002C37CF">
          <w:rPr>
            <w:rFonts w:eastAsiaTheme="majorEastAsia"/>
            <w:noProof/>
            <w:sz w:val="24"/>
            <w:szCs w:val="24"/>
            <w:u w:val="single"/>
            <w:lang w:eastAsia="ar-SA"/>
          </w:rPr>
          <w:t>I collaboratori e consulenti a qualsiasi titolo dell’amministrazione scolastica</w:t>
        </w:r>
      </w:hyperlink>
    </w:p>
    <w:p w14:paraId="2D601FCF" w14:textId="77777777" w:rsidR="00993268" w:rsidRPr="002C37CF" w:rsidRDefault="00600216" w:rsidP="00637D83">
      <w:pPr>
        <w:pStyle w:val="Paragrafoelenco"/>
        <w:numPr>
          <w:ilvl w:val="2"/>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20" w:history="1">
        <w:r w:rsidR="00993268" w:rsidRPr="002C37CF">
          <w:rPr>
            <w:rFonts w:eastAsiaTheme="majorEastAsia"/>
            <w:noProof/>
            <w:sz w:val="24"/>
            <w:szCs w:val="24"/>
            <w:u w:val="single"/>
            <w:lang w:eastAsia="ar-SA"/>
          </w:rPr>
          <w:t>La responsabilità dei collaboratori e consulenti a qualsiasi titolo</w:t>
        </w:r>
      </w:hyperlink>
    </w:p>
    <w:p w14:paraId="5BB11CB8" w14:textId="77777777" w:rsidR="00993268" w:rsidRPr="002C37CF" w:rsidRDefault="00600216" w:rsidP="00637D83">
      <w:pPr>
        <w:pStyle w:val="Paragrafoelenco"/>
        <w:numPr>
          <w:ilvl w:val="0"/>
          <w:numId w:val="17"/>
        </w:numPr>
        <w:tabs>
          <w:tab w:val="left" w:pos="400"/>
        </w:tabs>
        <w:spacing w:before="100" w:beforeAutospacing="1" w:after="100" w:afterAutospacing="1" w:line="300" w:lineRule="auto"/>
        <w:rPr>
          <w:rFonts w:eastAsiaTheme="majorEastAsia"/>
          <w:b/>
          <w:noProof/>
          <w:sz w:val="24"/>
          <w:szCs w:val="24"/>
          <w:u w:val="single"/>
        </w:rPr>
      </w:pPr>
      <w:hyperlink w:anchor="_Toc451242521" w:history="1">
        <w:r w:rsidR="00993268" w:rsidRPr="002C37CF">
          <w:rPr>
            <w:rFonts w:eastAsiaTheme="majorEastAsia"/>
            <w:b/>
            <w:noProof/>
            <w:sz w:val="24"/>
            <w:szCs w:val="24"/>
            <w:u w:val="single"/>
          </w:rPr>
          <w:t>L’OGGETTO E IL CONTESTO NORMATIVO DI RIFERIMENTO</w:t>
        </w:r>
      </w:hyperlink>
    </w:p>
    <w:p w14:paraId="34A7947D"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22" w:history="1">
        <w:r w:rsidR="00993268" w:rsidRPr="002C37CF">
          <w:rPr>
            <w:rFonts w:eastAsiaTheme="majorEastAsia"/>
            <w:noProof/>
            <w:sz w:val="24"/>
            <w:szCs w:val="24"/>
            <w:u w:val="single"/>
            <w:lang w:eastAsia="ar-SA"/>
          </w:rPr>
          <w:t>La Legge 190/2012</w:t>
        </w:r>
      </w:hyperlink>
    </w:p>
    <w:p w14:paraId="1BF84A7E"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23" w:history="1">
        <w:r w:rsidR="00993268" w:rsidRPr="002C37CF">
          <w:rPr>
            <w:rFonts w:eastAsiaTheme="majorEastAsia"/>
            <w:noProof/>
            <w:sz w:val="24"/>
            <w:szCs w:val="24"/>
            <w:u w:val="single"/>
            <w:lang w:eastAsia="ar-SA"/>
          </w:rPr>
          <w:t>Il concetto di corruzione nella disciplina della L. 190/2012</w:t>
        </w:r>
      </w:hyperlink>
    </w:p>
    <w:p w14:paraId="1F4E7767"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24" w:history="1">
        <w:r w:rsidR="00993268" w:rsidRPr="002C37CF">
          <w:rPr>
            <w:rFonts w:eastAsiaTheme="majorEastAsia"/>
            <w:noProof/>
            <w:sz w:val="24"/>
            <w:szCs w:val="24"/>
            <w:u w:val="single"/>
            <w:lang w:eastAsia="ar-SA"/>
          </w:rPr>
          <w:t>Il contesto normativo di riferimento</w:t>
        </w:r>
      </w:hyperlink>
    </w:p>
    <w:p w14:paraId="204763AA" w14:textId="77777777" w:rsidR="00993268" w:rsidRPr="002C37CF" w:rsidRDefault="00600216" w:rsidP="00637D83">
      <w:pPr>
        <w:pStyle w:val="Paragrafoelenco"/>
        <w:numPr>
          <w:ilvl w:val="0"/>
          <w:numId w:val="17"/>
        </w:numPr>
        <w:tabs>
          <w:tab w:val="left" w:pos="400"/>
        </w:tabs>
        <w:spacing w:before="100" w:beforeAutospacing="1" w:after="100" w:afterAutospacing="1" w:line="300" w:lineRule="auto"/>
        <w:rPr>
          <w:rFonts w:eastAsiaTheme="majorEastAsia"/>
          <w:b/>
          <w:noProof/>
          <w:sz w:val="24"/>
          <w:szCs w:val="24"/>
          <w:u w:val="single"/>
        </w:rPr>
      </w:pPr>
      <w:hyperlink w:anchor="_Toc451242525" w:history="1">
        <w:r w:rsidR="00993268" w:rsidRPr="002C37CF">
          <w:rPr>
            <w:rFonts w:eastAsiaTheme="majorEastAsia"/>
            <w:b/>
            <w:noProof/>
            <w:sz w:val="24"/>
            <w:szCs w:val="24"/>
            <w:u w:val="single"/>
          </w:rPr>
          <w:t>LA GESTIONE DEL RISCHIO</w:t>
        </w:r>
      </w:hyperlink>
    </w:p>
    <w:p w14:paraId="6DC741E7"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26" w:history="1">
        <w:r w:rsidR="00993268" w:rsidRPr="002C37CF">
          <w:rPr>
            <w:rFonts w:eastAsiaTheme="majorEastAsia"/>
            <w:noProof/>
            <w:sz w:val="24"/>
            <w:szCs w:val="24"/>
            <w:u w:val="single"/>
            <w:lang w:eastAsia="ar-SA"/>
          </w:rPr>
          <w:t>La gestione del rischio: processo e  approccio metodologico</w:t>
        </w:r>
      </w:hyperlink>
    </w:p>
    <w:p w14:paraId="10383042" w14:textId="73902E2A"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27" w:history="1">
        <w:r w:rsidR="00993268" w:rsidRPr="002C37CF">
          <w:rPr>
            <w:rFonts w:eastAsiaTheme="majorEastAsia"/>
            <w:noProof/>
            <w:sz w:val="24"/>
            <w:szCs w:val="24"/>
            <w:u w:val="single"/>
            <w:lang w:eastAsia="ar-SA"/>
          </w:rPr>
          <w:t>L’Analisi e la definizione del contesto</w:t>
        </w:r>
      </w:hyperlink>
    </w:p>
    <w:p w14:paraId="7D47FA43" w14:textId="4551529A" w:rsidR="002A4DAA" w:rsidRPr="002C37CF" w:rsidRDefault="002A4DAA" w:rsidP="002A4DAA">
      <w:pPr>
        <w:pStyle w:val="Paragrafoelenco"/>
        <w:numPr>
          <w:ilvl w:val="2"/>
          <w:numId w:val="17"/>
        </w:numPr>
        <w:rPr>
          <w:rFonts w:eastAsiaTheme="majorEastAsia"/>
          <w:noProof/>
          <w:sz w:val="24"/>
          <w:szCs w:val="24"/>
          <w:u w:val="single"/>
          <w:lang w:eastAsia="ar-SA"/>
        </w:rPr>
      </w:pPr>
      <w:r w:rsidRPr="002C37CF">
        <w:rPr>
          <w:rFonts w:eastAsiaTheme="majorEastAsia"/>
          <w:noProof/>
          <w:sz w:val="24"/>
          <w:szCs w:val="24"/>
          <w:u w:val="single"/>
          <w:lang w:eastAsia="ar-SA"/>
        </w:rPr>
        <w:t>Ulteriori elementi di contesto interno</w:t>
      </w:r>
    </w:p>
    <w:p w14:paraId="5BDAB65C" w14:textId="1D81744A" w:rsidR="00302BB5" w:rsidRPr="002C37CF" w:rsidRDefault="00302BB5" w:rsidP="00302BB5">
      <w:pPr>
        <w:pStyle w:val="Paragrafoelenco"/>
        <w:numPr>
          <w:ilvl w:val="2"/>
          <w:numId w:val="17"/>
        </w:numPr>
        <w:rPr>
          <w:rFonts w:eastAsiaTheme="majorEastAsia"/>
          <w:noProof/>
          <w:sz w:val="24"/>
          <w:szCs w:val="24"/>
          <w:u w:val="single"/>
          <w:lang w:eastAsia="ar-SA"/>
        </w:rPr>
      </w:pPr>
      <w:r w:rsidRPr="002C37CF">
        <w:rPr>
          <w:rFonts w:eastAsiaTheme="majorEastAsia"/>
          <w:noProof/>
          <w:sz w:val="24"/>
          <w:szCs w:val="24"/>
          <w:u w:val="single"/>
          <w:lang w:eastAsia="ar-SA"/>
        </w:rPr>
        <w:t>Aspetti organizzativi delle Istituzioni Scolastiche.</w:t>
      </w:r>
    </w:p>
    <w:p w14:paraId="56A018D6"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28" w:history="1">
        <w:r w:rsidR="00993268" w:rsidRPr="002C37CF">
          <w:rPr>
            <w:rFonts w:eastAsiaTheme="majorEastAsia"/>
            <w:noProof/>
            <w:sz w:val="24"/>
            <w:szCs w:val="24"/>
            <w:u w:val="single"/>
            <w:lang w:eastAsia="ar-SA"/>
          </w:rPr>
          <w:t>Identificazione del rischio: le Aree di Rischio e i processi</w:t>
        </w:r>
      </w:hyperlink>
    </w:p>
    <w:p w14:paraId="56E5A0CF"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29" w:history="1">
        <w:r w:rsidR="00993268" w:rsidRPr="002C37CF">
          <w:rPr>
            <w:rFonts w:eastAsiaTheme="majorEastAsia"/>
            <w:noProof/>
            <w:sz w:val="24"/>
            <w:szCs w:val="24"/>
            <w:u w:val="single"/>
            <w:lang w:eastAsia="ar-SA"/>
          </w:rPr>
          <w:t>La mappatura dei processi e il Registro dei Rischi</w:t>
        </w:r>
      </w:hyperlink>
    </w:p>
    <w:p w14:paraId="42570196"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30" w:history="1">
        <w:r w:rsidR="00993268" w:rsidRPr="002C37CF">
          <w:rPr>
            <w:rFonts w:eastAsiaTheme="majorEastAsia"/>
            <w:noProof/>
            <w:sz w:val="24"/>
            <w:szCs w:val="24"/>
            <w:u w:val="single"/>
            <w:lang w:eastAsia="ar-SA"/>
          </w:rPr>
          <w:t>L’Analisi e la valutazione del rischio</w:t>
        </w:r>
      </w:hyperlink>
    </w:p>
    <w:p w14:paraId="1EE4AFE9"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31" w:history="1">
        <w:r w:rsidR="00993268" w:rsidRPr="002C37CF">
          <w:rPr>
            <w:rFonts w:eastAsiaTheme="majorEastAsia"/>
            <w:noProof/>
            <w:sz w:val="24"/>
            <w:szCs w:val="24"/>
            <w:u w:val="single"/>
            <w:lang w:eastAsia="ar-SA"/>
          </w:rPr>
          <w:t>Il trattamento del rischio</w:t>
        </w:r>
      </w:hyperlink>
    </w:p>
    <w:p w14:paraId="463D3E02"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32" w:history="1">
        <w:r w:rsidR="00993268" w:rsidRPr="002C37CF">
          <w:rPr>
            <w:rFonts w:eastAsiaTheme="majorEastAsia"/>
            <w:noProof/>
            <w:sz w:val="24"/>
            <w:szCs w:val="24"/>
            <w:u w:val="single"/>
            <w:lang w:eastAsia="ar-SA"/>
          </w:rPr>
          <w:t>Il  monitoraggio e reporting</w:t>
        </w:r>
      </w:hyperlink>
    </w:p>
    <w:p w14:paraId="3680ADB1"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33" w:history="1">
        <w:r w:rsidR="00993268" w:rsidRPr="002C37CF">
          <w:rPr>
            <w:rFonts w:eastAsiaTheme="majorEastAsia"/>
            <w:noProof/>
            <w:sz w:val="24"/>
            <w:szCs w:val="24"/>
            <w:u w:val="single"/>
            <w:lang w:eastAsia="ar-SA"/>
          </w:rPr>
          <w:t>Sintesi delle fasi e le modalità di coinvolgimento</w:t>
        </w:r>
      </w:hyperlink>
    </w:p>
    <w:p w14:paraId="01942669" w14:textId="77777777" w:rsidR="00993268" w:rsidRPr="002C37CF" w:rsidRDefault="00600216" w:rsidP="00637D83">
      <w:pPr>
        <w:pStyle w:val="Paragrafoelenco"/>
        <w:numPr>
          <w:ilvl w:val="0"/>
          <w:numId w:val="17"/>
        </w:numPr>
        <w:tabs>
          <w:tab w:val="left" w:pos="400"/>
        </w:tabs>
        <w:spacing w:before="100" w:beforeAutospacing="1" w:after="100" w:afterAutospacing="1" w:line="300" w:lineRule="auto"/>
        <w:rPr>
          <w:rFonts w:eastAsiaTheme="majorEastAsia"/>
          <w:b/>
          <w:noProof/>
          <w:sz w:val="24"/>
          <w:szCs w:val="24"/>
          <w:u w:val="single"/>
        </w:rPr>
      </w:pPr>
      <w:hyperlink w:anchor="_Toc451242534" w:history="1">
        <w:r w:rsidR="00993268" w:rsidRPr="002C37CF">
          <w:rPr>
            <w:rFonts w:eastAsiaTheme="majorEastAsia"/>
            <w:b/>
            <w:noProof/>
            <w:sz w:val="24"/>
            <w:szCs w:val="24"/>
            <w:u w:val="single"/>
          </w:rPr>
          <w:t>MISURE GENERALI FINALIZZATE ALLA PREVENZIONE DELLA CORRUZIONE</w:t>
        </w:r>
      </w:hyperlink>
    </w:p>
    <w:p w14:paraId="2B924C15"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35" w:history="1">
        <w:r w:rsidR="00993268" w:rsidRPr="002C37CF">
          <w:rPr>
            <w:rFonts w:eastAsiaTheme="majorEastAsia"/>
            <w:noProof/>
            <w:sz w:val="24"/>
            <w:szCs w:val="24"/>
            <w:u w:val="single"/>
            <w:lang w:eastAsia="ar-SA"/>
          </w:rPr>
          <w:t>Anticorruzione e trasparenza</w:t>
        </w:r>
      </w:hyperlink>
    </w:p>
    <w:p w14:paraId="267D957A"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36" w:history="1">
        <w:r w:rsidR="00993268" w:rsidRPr="002C37CF">
          <w:rPr>
            <w:rFonts w:eastAsiaTheme="majorEastAsia"/>
            <w:noProof/>
            <w:sz w:val="24"/>
            <w:szCs w:val="24"/>
            <w:u w:val="single"/>
            <w:lang w:eastAsia="ar-SA"/>
          </w:rPr>
          <w:t>Trasparenza nelle gare</w:t>
        </w:r>
      </w:hyperlink>
    </w:p>
    <w:p w14:paraId="3ADC321D" w14:textId="77777777" w:rsidR="00284BC4" w:rsidRPr="002C37CF" w:rsidRDefault="00661C65"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r w:rsidRPr="002C37CF">
        <w:rPr>
          <w:rFonts w:eastAsiaTheme="majorEastAsia"/>
          <w:noProof/>
          <w:sz w:val="24"/>
          <w:szCs w:val="24"/>
          <w:u w:val="single"/>
          <w:lang w:eastAsia="ar-SA"/>
        </w:rPr>
        <w:t>Misure generali da prevedere a livello di amministrazione centrale</w:t>
      </w:r>
    </w:p>
    <w:p w14:paraId="2C7B5AFD"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37" w:history="1">
        <w:r w:rsidR="00993268" w:rsidRPr="002C37CF">
          <w:rPr>
            <w:rFonts w:eastAsiaTheme="majorEastAsia"/>
            <w:noProof/>
            <w:sz w:val="24"/>
            <w:szCs w:val="24"/>
            <w:u w:val="single"/>
            <w:lang w:eastAsia="ar-SA"/>
          </w:rPr>
          <w:t>Il titolare del potere sostitutivo</w:t>
        </w:r>
      </w:hyperlink>
    </w:p>
    <w:p w14:paraId="135E72FB"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38" w:history="1">
        <w:r w:rsidR="00993268" w:rsidRPr="002C37CF">
          <w:rPr>
            <w:rFonts w:eastAsiaTheme="majorEastAsia"/>
            <w:noProof/>
            <w:sz w:val="24"/>
            <w:szCs w:val="24"/>
            <w:u w:val="single"/>
            <w:lang w:eastAsia="ar-SA"/>
          </w:rPr>
          <w:t xml:space="preserve">Adozione di misure per la tutela del whistleblower </w:t>
        </w:r>
      </w:hyperlink>
    </w:p>
    <w:p w14:paraId="296DBD35"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39" w:history="1">
        <w:r w:rsidR="00993268" w:rsidRPr="002C37CF">
          <w:rPr>
            <w:rFonts w:eastAsiaTheme="majorEastAsia"/>
            <w:noProof/>
            <w:sz w:val="24"/>
            <w:szCs w:val="24"/>
            <w:u w:val="single"/>
            <w:lang w:eastAsia="ar-SA"/>
          </w:rPr>
          <w:t>Formazione in tema di anticorruzione</w:t>
        </w:r>
      </w:hyperlink>
    </w:p>
    <w:p w14:paraId="720072AB"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40" w:history="1">
        <w:r w:rsidR="00993268" w:rsidRPr="002C37CF">
          <w:rPr>
            <w:rFonts w:eastAsiaTheme="majorEastAsia"/>
            <w:noProof/>
            <w:sz w:val="24"/>
            <w:szCs w:val="24"/>
            <w:u w:val="single"/>
            <w:lang w:eastAsia="ar-SA"/>
          </w:rPr>
          <w:t>Protocolli afferenti l’area di “Affidamento di lavori, servizi e forniture”</w:t>
        </w:r>
      </w:hyperlink>
    </w:p>
    <w:p w14:paraId="163BF0DA"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jc w:val="both"/>
        <w:rPr>
          <w:rFonts w:eastAsiaTheme="majorEastAsia"/>
          <w:noProof/>
          <w:sz w:val="24"/>
          <w:szCs w:val="24"/>
          <w:u w:val="single"/>
          <w:lang w:eastAsia="ar-SA"/>
        </w:rPr>
      </w:pPr>
      <w:hyperlink w:anchor="_Toc451242541" w:history="1">
        <w:r w:rsidR="00993268" w:rsidRPr="002C37CF">
          <w:rPr>
            <w:rFonts w:eastAsiaTheme="majorEastAsia"/>
            <w:noProof/>
            <w:sz w:val="24"/>
            <w:szCs w:val="24"/>
            <w:u w:val="single"/>
            <w:lang w:eastAsia="ar-SA"/>
          </w:rPr>
          <w:t xml:space="preserve">Realizzazione del sistema di monitoraggio del rispetto dei termini, previsti dalla legge o dal regolamento, per la conclusione dei procedimenti </w:t>
        </w:r>
      </w:hyperlink>
    </w:p>
    <w:p w14:paraId="14938FDF" w14:textId="77777777" w:rsidR="00661C65" w:rsidRPr="002C37CF" w:rsidRDefault="00661C65" w:rsidP="00637D83">
      <w:pPr>
        <w:pStyle w:val="Paragrafoelenco"/>
        <w:numPr>
          <w:ilvl w:val="1"/>
          <w:numId w:val="17"/>
        </w:numPr>
        <w:tabs>
          <w:tab w:val="left" w:pos="880"/>
        </w:tabs>
        <w:spacing w:before="100" w:beforeAutospacing="1" w:after="100" w:afterAutospacing="1" w:line="300" w:lineRule="auto"/>
        <w:jc w:val="both"/>
        <w:rPr>
          <w:rFonts w:eastAsiaTheme="majorEastAsia"/>
          <w:noProof/>
          <w:sz w:val="24"/>
          <w:szCs w:val="24"/>
          <w:u w:val="single"/>
          <w:lang w:eastAsia="ar-SA"/>
        </w:rPr>
      </w:pPr>
      <w:r w:rsidRPr="002C37CF">
        <w:rPr>
          <w:rFonts w:eastAsiaTheme="majorEastAsia"/>
          <w:noProof/>
          <w:sz w:val="24"/>
          <w:szCs w:val="24"/>
          <w:u w:val="single"/>
          <w:lang w:eastAsia="ar-SA"/>
        </w:rPr>
        <w:lastRenderedPageBreak/>
        <w:t>Collegamento tra prevenzione della corruzione e obiettivi degli incarichi dei Dirigenti scolastici</w:t>
      </w:r>
    </w:p>
    <w:p w14:paraId="7C032C15" w14:textId="77777777" w:rsidR="00987EFC" w:rsidRPr="002C37CF" w:rsidRDefault="00987EFC" w:rsidP="00637D83">
      <w:pPr>
        <w:pStyle w:val="Paragrafoelenco"/>
        <w:numPr>
          <w:ilvl w:val="0"/>
          <w:numId w:val="17"/>
        </w:numPr>
        <w:tabs>
          <w:tab w:val="left" w:pos="400"/>
        </w:tabs>
        <w:spacing w:before="100" w:beforeAutospacing="1" w:after="100" w:afterAutospacing="1" w:line="300" w:lineRule="auto"/>
        <w:jc w:val="both"/>
        <w:rPr>
          <w:rFonts w:eastAsiaTheme="majorEastAsia"/>
          <w:b/>
          <w:caps/>
          <w:noProof/>
          <w:sz w:val="24"/>
          <w:szCs w:val="24"/>
          <w:u w:val="single"/>
        </w:rPr>
      </w:pPr>
      <w:r w:rsidRPr="002C37CF">
        <w:rPr>
          <w:rFonts w:eastAsiaTheme="majorEastAsia"/>
          <w:b/>
          <w:caps/>
          <w:noProof/>
          <w:sz w:val="24"/>
          <w:szCs w:val="24"/>
          <w:u w:val="single"/>
        </w:rPr>
        <w:t>Misure per la trasparenza delle istituzioni scolastiche introduzione</w:t>
      </w:r>
    </w:p>
    <w:p w14:paraId="20BF2C2C" w14:textId="77777777" w:rsidR="00987EFC" w:rsidRPr="002C37CF" w:rsidRDefault="00987EFC"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r w:rsidRPr="002C37CF">
        <w:rPr>
          <w:rFonts w:eastAsiaTheme="majorEastAsia"/>
          <w:noProof/>
          <w:sz w:val="24"/>
          <w:szCs w:val="24"/>
          <w:u w:val="single"/>
          <w:lang w:eastAsia="ar-SA"/>
        </w:rPr>
        <w:t>Introduzione</w:t>
      </w:r>
    </w:p>
    <w:p w14:paraId="610E6847" w14:textId="77777777" w:rsidR="00987EFC" w:rsidRPr="002C37CF" w:rsidRDefault="00987EFC"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r w:rsidRPr="002C37CF">
        <w:rPr>
          <w:rFonts w:eastAsiaTheme="majorEastAsia"/>
          <w:noProof/>
          <w:sz w:val="24"/>
          <w:szCs w:val="24"/>
          <w:u w:val="single"/>
          <w:lang w:eastAsia="ar-SA"/>
        </w:rPr>
        <w:t>Organizzazione e funzioni attribuite all’istituzione scolastica</w:t>
      </w:r>
    </w:p>
    <w:p w14:paraId="00C352E6" w14:textId="77777777" w:rsidR="00987EFC" w:rsidRPr="002C37CF" w:rsidRDefault="00987EFC"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r w:rsidRPr="002C37CF">
        <w:rPr>
          <w:rFonts w:eastAsiaTheme="majorEastAsia"/>
          <w:noProof/>
          <w:sz w:val="24"/>
          <w:szCs w:val="24"/>
          <w:u w:val="single"/>
          <w:lang w:eastAsia="ar-SA"/>
        </w:rPr>
        <w:t>Quadro normativo di riferimento</w:t>
      </w:r>
    </w:p>
    <w:p w14:paraId="604FF2A2" w14:textId="77777777" w:rsidR="00987EFC" w:rsidRPr="002C37CF" w:rsidRDefault="00987EFC"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r w:rsidRPr="002C37CF">
        <w:rPr>
          <w:rFonts w:eastAsiaTheme="majorEastAsia"/>
          <w:noProof/>
          <w:sz w:val="24"/>
          <w:szCs w:val="24"/>
          <w:u w:val="single"/>
          <w:lang w:eastAsia="ar-SA"/>
        </w:rPr>
        <w:t>Finalità della sezione trasparenza</w:t>
      </w:r>
    </w:p>
    <w:p w14:paraId="761C09B7" w14:textId="77777777" w:rsidR="00987EFC" w:rsidRPr="002C37CF" w:rsidRDefault="00987EFC"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r w:rsidRPr="002C37CF">
        <w:rPr>
          <w:rFonts w:eastAsiaTheme="majorEastAsia"/>
          <w:noProof/>
          <w:sz w:val="24"/>
          <w:szCs w:val="24"/>
          <w:u w:val="single"/>
          <w:lang w:eastAsia="ar-SA"/>
        </w:rPr>
        <w:t>Responsabile della trasparenza</w:t>
      </w:r>
    </w:p>
    <w:p w14:paraId="2CADA71F" w14:textId="77777777" w:rsidR="00987EFC" w:rsidRPr="002C37CF" w:rsidRDefault="00987EFC"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r w:rsidRPr="002C37CF">
        <w:rPr>
          <w:rFonts w:eastAsiaTheme="majorEastAsia"/>
          <w:noProof/>
          <w:sz w:val="24"/>
          <w:szCs w:val="24"/>
          <w:u w:val="single"/>
          <w:lang w:eastAsia="ar-SA"/>
        </w:rPr>
        <w:t>La comunicazione della trasparenza</w:t>
      </w:r>
    </w:p>
    <w:p w14:paraId="1CF10AA2" w14:textId="77777777" w:rsidR="00987EFC" w:rsidRPr="002C37CF" w:rsidRDefault="00987EFC" w:rsidP="00637D83">
      <w:pPr>
        <w:pStyle w:val="Paragrafoelenco"/>
        <w:numPr>
          <w:ilvl w:val="2"/>
          <w:numId w:val="17"/>
        </w:numPr>
        <w:tabs>
          <w:tab w:val="left" w:pos="880"/>
        </w:tabs>
        <w:spacing w:before="100" w:beforeAutospacing="1" w:after="100" w:afterAutospacing="1" w:line="300" w:lineRule="auto"/>
        <w:rPr>
          <w:rFonts w:eastAsiaTheme="majorEastAsia"/>
          <w:noProof/>
          <w:sz w:val="24"/>
          <w:szCs w:val="24"/>
          <w:u w:val="single"/>
          <w:lang w:eastAsia="ar-SA"/>
        </w:rPr>
      </w:pPr>
      <w:r w:rsidRPr="002C37CF">
        <w:rPr>
          <w:rFonts w:eastAsiaTheme="majorEastAsia"/>
          <w:noProof/>
          <w:sz w:val="24"/>
          <w:szCs w:val="24"/>
          <w:u w:val="single"/>
          <w:lang w:eastAsia="ar-SA"/>
        </w:rPr>
        <w:t>La iniziative di comunicazione della trasparenza</w:t>
      </w:r>
    </w:p>
    <w:p w14:paraId="6631AF6F" w14:textId="77777777" w:rsidR="00987EFC" w:rsidRPr="002C37CF" w:rsidRDefault="00987EFC" w:rsidP="00637D83">
      <w:pPr>
        <w:pStyle w:val="Paragrafoelenco"/>
        <w:numPr>
          <w:ilvl w:val="2"/>
          <w:numId w:val="17"/>
        </w:numPr>
        <w:tabs>
          <w:tab w:val="left" w:pos="880"/>
        </w:tabs>
        <w:spacing w:before="100" w:beforeAutospacing="1" w:after="100" w:afterAutospacing="1" w:line="300" w:lineRule="auto"/>
        <w:rPr>
          <w:rFonts w:eastAsiaTheme="majorEastAsia"/>
          <w:noProof/>
          <w:sz w:val="24"/>
          <w:szCs w:val="24"/>
          <w:u w:val="single"/>
          <w:lang w:eastAsia="ar-SA"/>
        </w:rPr>
      </w:pPr>
      <w:r w:rsidRPr="002C37CF">
        <w:rPr>
          <w:rFonts w:eastAsiaTheme="majorEastAsia"/>
          <w:noProof/>
          <w:sz w:val="24"/>
          <w:szCs w:val="24"/>
          <w:u w:val="single"/>
          <w:lang w:eastAsia="ar-SA"/>
        </w:rPr>
        <w:t>Gli open day delle istituzioni scolastiche</w:t>
      </w:r>
    </w:p>
    <w:p w14:paraId="1B241336" w14:textId="77777777" w:rsidR="00987EFC" w:rsidRPr="002C37CF" w:rsidRDefault="00987EFC"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r w:rsidRPr="002C37CF">
        <w:rPr>
          <w:rFonts w:eastAsiaTheme="majorEastAsia"/>
          <w:noProof/>
          <w:sz w:val="24"/>
          <w:szCs w:val="24"/>
          <w:u w:val="single"/>
          <w:lang w:eastAsia="ar-SA"/>
        </w:rPr>
        <w:t>Sezione “amministrazione trasparente”</w:t>
      </w:r>
    </w:p>
    <w:p w14:paraId="5201C8F2" w14:textId="77777777" w:rsidR="00987EFC" w:rsidRPr="002C37CF" w:rsidRDefault="00987EFC"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r w:rsidRPr="002C37CF">
        <w:rPr>
          <w:rFonts w:eastAsiaTheme="majorEastAsia"/>
          <w:noProof/>
          <w:sz w:val="24"/>
          <w:szCs w:val="24"/>
          <w:u w:val="single"/>
          <w:lang w:eastAsia="ar-SA"/>
        </w:rPr>
        <w:t>Accesso Civico</w:t>
      </w:r>
    </w:p>
    <w:p w14:paraId="2986CCF3" w14:textId="77777777" w:rsidR="00987EFC" w:rsidRPr="002C37CF" w:rsidRDefault="00987EFC" w:rsidP="00637D83">
      <w:pPr>
        <w:pStyle w:val="Paragrafoelenco"/>
        <w:numPr>
          <w:ilvl w:val="0"/>
          <w:numId w:val="17"/>
        </w:numPr>
        <w:tabs>
          <w:tab w:val="left" w:pos="400"/>
        </w:tabs>
        <w:spacing w:before="100" w:beforeAutospacing="1" w:after="100" w:afterAutospacing="1" w:line="300" w:lineRule="auto"/>
        <w:jc w:val="both"/>
        <w:rPr>
          <w:rFonts w:eastAsiaTheme="majorEastAsia"/>
          <w:b/>
          <w:caps/>
          <w:noProof/>
          <w:sz w:val="24"/>
          <w:szCs w:val="24"/>
          <w:u w:val="single"/>
        </w:rPr>
      </w:pPr>
      <w:r w:rsidRPr="002C37CF">
        <w:rPr>
          <w:rFonts w:eastAsiaTheme="majorEastAsia"/>
          <w:b/>
          <w:caps/>
          <w:noProof/>
          <w:sz w:val="24"/>
          <w:szCs w:val="24"/>
          <w:u w:val="single"/>
        </w:rPr>
        <w:t>Responsabile stazione appaltante (RASA)</w:t>
      </w:r>
    </w:p>
    <w:p w14:paraId="3371425F" w14:textId="77777777" w:rsidR="00993268" w:rsidRPr="002C37CF" w:rsidRDefault="00600216" w:rsidP="00637D83">
      <w:pPr>
        <w:pStyle w:val="Paragrafoelenco"/>
        <w:numPr>
          <w:ilvl w:val="0"/>
          <w:numId w:val="17"/>
        </w:numPr>
        <w:tabs>
          <w:tab w:val="left" w:pos="400"/>
        </w:tabs>
        <w:spacing w:before="100" w:beforeAutospacing="1" w:after="100" w:afterAutospacing="1" w:line="300" w:lineRule="auto"/>
        <w:jc w:val="both"/>
        <w:rPr>
          <w:rFonts w:eastAsiaTheme="majorEastAsia"/>
          <w:b/>
          <w:caps/>
          <w:noProof/>
          <w:sz w:val="24"/>
          <w:szCs w:val="24"/>
          <w:u w:val="single"/>
        </w:rPr>
      </w:pPr>
      <w:hyperlink w:anchor="_Toc451242542" w:history="1">
        <w:r w:rsidR="00993268" w:rsidRPr="002C37CF">
          <w:rPr>
            <w:rFonts w:eastAsiaTheme="majorEastAsia"/>
            <w:b/>
            <w:caps/>
            <w:noProof/>
            <w:sz w:val="24"/>
            <w:szCs w:val="24"/>
            <w:u w:val="single"/>
          </w:rPr>
          <w:t>ALTRE INIZIATIVE</w:t>
        </w:r>
      </w:hyperlink>
    </w:p>
    <w:p w14:paraId="1B0C03EA"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jc w:val="both"/>
        <w:rPr>
          <w:rFonts w:eastAsiaTheme="majorEastAsia"/>
          <w:noProof/>
          <w:sz w:val="24"/>
          <w:szCs w:val="24"/>
          <w:u w:val="single"/>
          <w:lang w:eastAsia="ar-SA"/>
        </w:rPr>
      </w:pPr>
      <w:hyperlink w:anchor="_Toc451242543" w:history="1">
        <w:r w:rsidR="00993268" w:rsidRPr="002C37CF">
          <w:rPr>
            <w:rFonts w:eastAsiaTheme="majorEastAsia"/>
            <w:noProof/>
            <w:sz w:val="24"/>
            <w:szCs w:val="24"/>
            <w:u w:val="single"/>
            <w:lang w:eastAsia="ar-SA"/>
          </w:rPr>
          <w:t>Indicazione delle iniziative previste nell’ambito dell’erogazione di sovvenzioni, contributi, sussidi, ausili finanziari nonché attribuzione di vantaggi economici di qualunque genere</w:t>
        </w:r>
      </w:hyperlink>
    </w:p>
    <w:p w14:paraId="36FEF3D6"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44" w:history="1">
        <w:r w:rsidR="00993268" w:rsidRPr="002C37CF">
          <w:rPr>
            <w:rFonts w:eastAsiaTheme="majorEastAsia"/>
            <w:noProof/>
            <w:sz w:val="24"/>
            <w:szCs w:val="24"/>
            <w:u w:val="single"/>
            <w:lang w:eastAsia="ar-SA"/>
          </w:rPr>
          <w:t>Formazione di commissioni</w:t>
        </w:r>
      </w:hyperlink>
    </w:p>
    <w:p w14:paraId="6DDD2BAF"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rPr>
          <w:rFonts w:eastAsiaTheme="majorEastAsia"/>
          <w:noProof/>
          <w:sz w:val="24"/>
          <w:szCs w:val="24"/>
          <w:u w:val="single"/>
          <w:lang w:eastAsia="ar-SA"/>
        </w:rPr>
      </w:pPr>
      <w:hyperlink w:anchor="_Toc451242545" w:history="1">
        <w:r w:rsidR="00993268" w:rsidRPr="002C37CF">
          <w:rPr>
            <w:rFonts w:eastAsiaTheme="majorEastAsia"/>
            <w:noProof/>
            <w:sz w:val="24"/>
            <w:szCs w:val="24"/>
            <w:u w:val="single"/>
            <w:lang w:eastAsia="ar-SA"/>
          </w:rPr>
          <w:t>Le scuole paritarie</w:t>
        </w:r>
      </w:hyperlink>
    </w:p>
    <w:p w14:paraId="58E1DBB3" w14:textId="77777777" w:rsidR="00993268" w:rsidRPr="002C37CF" w:rsidRDefault="00600216" w:rsidP="00637D83">
      <w:pPr>
        <w:pStyle w:val="Paragrafoelenco"/>
        <w:numPr>
          <w:ilvl w:val="0"/>
          <w:numId w:val="17"/>
        </w:numPr>
        <w:tabs>
          <w:tab w:val="left" w:pos="400"/>
        </w:tabs>
        <w:spacing w:before="100" w:beforeAutospacing="1" w:after="100" w:afterAutospacing="1" w:line="300" w:lineRule="auto"/>
        <w:jc w:val="both"/>
        <w:rPr>
          <w:rFonts w:eastAsiaTheme="majorEastAsia"/>
          <w:b/>
          <w:caps/>
          <w:noProof/>
          <w:sz w:val="24"/>
          <w:szCs w:val="24"/>
          <w:u w:val="single"/>
        </w:rPr>
      </w:pPr>
      <w:hyperlink w:anchor="_Toc451242546" w:history="1">
        <w:r w:rsidR="007C5F2E" w:rsidRPr="002C37CF">
          <w:rPr>
            <w:rFonts w:eastAsiaTheme="majorEastAsia"/>
            <w:b/>
            <w:caps/>
            <w:noProof/>
            <w:sz w:val="24"/>
            <w:szCs w:val="24"/>
            <w:u w:val="single"/>
          </w:rPr>
          <w:t>Individuazione degli attori esterni all’amministrazione che hanno partecipato alla predisposizione del piano nonché dei canali e degli strumenti di partecipazione.</w:t>
        </w:r>
      </w:hyperlink>
    </w:p>
    <w:p w14:paraId="6BB63712" w14:textId="77777777" w:rsidR="00993268" w:rsidRPr="002C37CF" w:rsidRDefault="00600216" w:rsidP="00637D83">
      <w:pPr>
        <w:pStyle w:val="Paragrafoelenco"/>
        <w:numPr>
          <w:ilvl w:val="0"/>
          <w:numId w:val="17"/>
        </w:numPr>
        <w:tabs>
          <w:tab w:val="left" w:pos="400"/>
        </w:tabs>
        <w:spacing w:before="100" w:beforeAutospacing="1" w:after="100" w:afterAutospacing="1" w:line="300" w:lineRule="auto"/>
        <w:jc w:val="both"/>
        <w:rPr>
          <w:rFonts w:eastAsiaTheme="majorEastAsia"/>
          <w:b/>
          <w:caps/>
          <w:noProof/>
          <w:sz w:val="24"/>
          <w:szCs w:val="24"/>
          <w:u w:val="single"/>
        </w:rPr>
      </w:pPr>
      <w:hyperlink w:anchor="_Toc451242547" w:history="1">
        <w:r w:rsidR="007C5F2E" w:rsidRPr="002C37CF">
          <w:rPr>
            <w:rFonts w:eastAsiaTheme="majorEastAsia"/>
            <w:b/>
            <w:caps/>
            <w:noProof/>
            <w:sz w:val="24"/>
            <w:szCs w:val="24"/>
            <w:u w:val="single"/>
          </w:rPr>
          <w:t>L’attività di consultazione</w:t>
        </w:r>
      </w:hyperlink>
    </w:p>
    <w:p w14:paraId="486B8D99" w14:textId="77777777" w:rsidR="00993268" w:rsidRPr="002C37CF" w:rsidRDefault="00600216" w:rsidP="00637D83">
      <w:pPr>
        <w:pStyle w:val="Paragrafoelenco"/>
        <w:numPr>
          <w:ilvl w:val="1"/>
          <w:numId w:val="17"/>
        </w:numPr>
        <w:tabs>
          <w:tab w:val="left" w:pos="880"/>
        </w:tabs>
        <w:spacing w:before="100" w:beforeAutospacing="1" w:after="100" w:afterAutospacing="1" w:line="300" w:lineRule="auto"/>
        <w:jc w:val="both"/>
        <w:rPr>
          <w:rFonts w:eastAsiaTheme="majorEastAsia"/>
          <w:noProof/>
          <w:sz w:val="24"/>
          <w:szCs w:val="24"/>
          <w:u w:val="single"/>
          <w:lang w:eastAsia="ar-SA"/>
        </w:rPr>
      </w:pPr>
      <w:hyperlink w:anchor="_Toc451242548" w:history="1">
        <w:r w:rsidR="00993268" w:rsidRPr="002C37CF">
          <w:rPr>
            <w:rFonts w:eastAsiaTheme="majorEastAsia"/>
            <w:noProof/>
            <w:sz w:val="24"/>
            <w:szCs w:val="24"/>
            <w:u w:val="single"/>
            <w:lang w:eastAsia="ar-SA"/>
          </w:rPr>
          <w:t>I risultati dell’attività di consultazione</w:t>
        </w:r>
      </w:hyperlink>
    </w:p>
    <w:p w14:paraId="6123FB53" w14:textId="77777777" w:rsidR="00993268" w:rsidRPr="002C37CF" w:rsidRDefault="00600216" w:rsidP="00637D83">
      <w:pPr>
        <w:pStyle w:val="Paragrafoelenco"/>
        <w:numPr>
          <w:ilvl w:val="0"/>
          <w:numId w:val="17"/>
        </w:numPr>
        <w:tabs>
          <w:tab w:val="left" w:pos="400"/>
        </w:tabs>
        <w:spacing w:before="100" w:beforeAutospacing="1" w:after="100" w:afterAutospacing="1" w:line="300" w:lineRule="auto"/>
        <w:jc w:val="both"/>
        <w:rPr>
          <w:rFonts w:eastAsiaTheme="majorEastAsia"/>
          <w:b/>
          <w:caps/>
          <w:noProof/>
          <w:sz w:val="24"/>
          <w:szCs w:val="24"/>
          <w:u w:val="single"/>
        </w:rPr>
      </w:pPr>
      <w:hyperlink w:anchor="_Toc451242549" w:history="1">
        <w:r w:rsidR="007C5F2E" w:rsidRPr="002C37CF">
          <w:rPr>
            <w:rFonts w:eastAsiaTheme="majorEastAsia"/>
            <w:b/>
            <w:caps/>
            <w:noProof/>
            <w:sz w:val="24"/>
            <w:szCs w:val="24"/>
            <w:u w:val="single"/>
          </w:rPr>
          <w:t>Il monitoraggio sull’attuazione del piano</w:t>
        </w:r>
      </w:hyperlink>
    </w:p>
    <w:p w14:paraId="3C6D89B3" w14:textId="77777777" w:rsidR="00697ADC" w:rsidRPr="002C37CF" w:rsidRDefault="00697ADC" w:rsidP="00637D83">
      <w:pPr>
        <w:pStyle w:val="Paragrafoelenco"/>
        <w:numPr>
          <w:ilvl w:val="0"/>
          <w:numId w:val="17"/>
        </w:numPr>
        <w:tabs>
          <w:tab w:val="left" w:pos="400"/>
        </w:tabs>
        <w:spacing w:before="100" w:beforeAutospacing="1" w:after="100" w:afterAutospacing="1" w:line="300" w:lineRule="auto"/>
        <w:jc w:val="both"/>
        <w:rPr>
          <w:rFonts w:eastAsiaTheme="majorEastAsia"/>
          <w:b/>
          <w:caps/>
          <w:noProof/>
          <w:sz w:val="24"/>
          <w:szCs w:val="24"/>
          <w:u w:val="single"/>
        </w:rPr>
      </w:pPr>
      <w:r w:rsidRPr="002C37CF">
        <w:rPr>
          <w:rFonts w:eastAsiaTheme="majorEastAsia"/>
          <w:b/>
          <w:caps/>
          <w:noProof/>
          <w:sz w:val="24"/>
          <w:szCs w:val="24"/>
          <w:u w:val="single"/>
        </w:rPr>
        <w:t>CRONOPROGRAMMA PTPCT 20</w:t>
      </w:r>
      <w:r w:rsidR="00FF2B6F" w:rsidRPr="002C37CF">
        <w:rPr>
          <w:rFonts w:eastAsiaTheme="majorEastAsia"/>
          <w:b/>
          <w:caps/>
          <w:noProof/>
          <w:sz w:val="24"/>
          <w:szCs w:val="24"/>
          <w:u w:val="single"/>
        </w:rPr>
        <w:t>20</w:t>
      </w:r>
      <w:r w:rsidRPr="002C37CF">
        <w:rPr>
          <w:rFonts w:eastAsiaTheme="majorEastAsia"/>
          <w:b/>
          <w:caps/>
          <w:noProof/>
          <w:sz w:val="24"/>
          <w:szCs w:val="24"/>
          <w:u w:val="single"/>
        </w:rPr>
        <w:t>/202</w:t>
      </w:r>
      <w:r w:rsidR="00FF2B6F" w:rsidRPr="002C37CF">
        <w:rPr>
          <w:rFonts w:eastAsiaTheme="majorEastAsia"/>
          <w:b/>
          <w:caps/>
          <w:noProof/>
          <w:sz w:val="24"/>
          <w:szCs w:val="24"/>
          <w:u w:val="single"/>
        </w:rPr>
        <w:t>2</w:t>
      </w:r>
    </w:p>
    <w:p w14:paraId="51487D1B" w14:textId="77777777" w:rsidR="00F163B7" w:rsidRPr="002C37CF" w:rsidRDefault="00F163B7" w:rsidP="00993268">
      <w:pPr>
        <w:keepNext/>
        <w:keepLines/>
        <w:overflowPunct/>
        <w:autoSpaceDE/>
        <w:autoSpaceDN/>
        <w:adjustRightInd/>
        <w:spacing w:before="480" w:line="276" w:lineRule="auto"/>
        <w:textAlignment w:val="auto"/>
      </w:pPr>
    </w:p>
    <w:p w14:paraId="0BAAE5C8" w14:textId="60185DE3" w:rsidR="00457F3C" w:rsidRPr="002C37CF" w:rsidRDefault="00DF49C5" w:rsidP="00C5085C">
      <w:pPr>
        <w:overflowPunct/>
        <w:autoSpaceDE/>
        <w:autoSpaceDN/>
        <w:adjustRightInd/>
        <w:spacing w:after="200" w:line="276" w:lineRule="auto"/>
        <w:textAlignment w:val="auto"/>
      </w:pPr>
      <w:r w:rsidRPr="002C37CF">
        <w:br w:type="page"/>
      </w:r>
    </w:p>
    <w:p w14:paraId="363DE35A" w14:textId="7650F070" w:rsidR="00DD3A61" w:rsidRPr="002C37CF" w:rsidRDefault="00DD3A61" w:rsidP="00C5085C">
      <w:pPr>
        <w:pStyle w:val="Titolo2"/>
        <w:numPr>
          <w:ilvl w:val="0"/>
          <w:numId w:val="50"/>
        </w:numPr>
        <w:rPr>
          <w:rFonts w:ascii="Times New Roman" w:hAnsi="Times New Roman" w:cs="Times New Roman"/>
          <w:sz w:val="28"/>
          <w:szCs w:val="28"/>
        </w:rPr>
      </w:pPr>
      <w:bookmarkStart w:id="0" w:name="_Toc451242503"/>
      <w:r w:rsidRPr="002C37CF">
        <w:rPr>
          <w:rFonts w:ascii="Times New Roman" w:hAnsi="Times New Roman" w:cs="Times New Roman"/>
          <w:sz w:val="28"/>
          <w:szCs w:val="28"/>
        </w:rPr>
        <w:lastRenderedPageBreak/>
        <w:t>IL PIANO TRIENNALE DI PREVENZIONE DELLA CORRUZIONE</w:t>
      </w:r>
      <w:r w:rsidR="008C6334" w:rsidRPr="002C37CF">
        <w:rPr>
          <w:rStyle w:val="Rimandonotaapidipagina"/>
          <w:rFonts w:ascii="Times New Roman" w:hAnsi="Times New Roman"/>
          <w:sz w:val="28"/>
          <w:szCs w:val="28"/>
        </w:rPr>
        <w:footnoteReference w:id="1"/>
      </w:r>
      <w:r w:rsidRPr="002C37CF">
        <w:rPr>
          <w:rFonts w:ascii="Times New Roman" w:hAnsi="Times New Roman" w:cs="Times New Roman"/>
          <w:sz w:val="28"/>
          <w:szCs w:val="28"/>
        </w:rPr>
        <w:t xml:space="preserve"> DELLE ISTITUZIONI SCOLASTICHE</w:t>
      </w:r>
      <w:bookmarkEnd w:id="0"/>
    </w:p>
    <w:p w14:paraId="7F47C849" w14:textId="77777777" w:rsidR="00577D61" w:rsidRPr="002C37CF" w:rsidRDefault="00577D61" w:rsidP="00577D61">
      <w:pPr>
        <w:jc w:val="both"/>
        <w:rPr>
          <w:lang w:eastAsia="ar-SA"/>
        </w:rPr>
      </w:pPr>
    </w:p>
    <w:p w14:paraId="7FDB9B7E" w14:textId="77777777" w:rsidR="00DD3A61" w:rsidRPr="002C37CF" w:rsidRDefault="00DD3A61" w:rsidP="00DD3A6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Il modello di prevenzione disegnato dalla L. 190/2012 appare improntato sulla realtà tipica dei Ministeri ai quali risulta di immediata applicazione.</w:t>
      </w:r>
    </w:p>
    <w:p w14:paraId="26E91E18" w14:textId="3F013212" w:rsidR="00577D61" w:rsidRPr="002C37CF" w:rsidRDefault="008A060E" w:rsidP="00577D61">
      <w:pPr>
        <w:overflowPunct/>
        <w:autoSpaceDE/>
        <w:autoSpaceDN/>
        <w:adjustRightInd/>
        <w:ind w:firstLine="709"/>
        <w:jc w:val="both"/>
        <w:textAlignment w:val="auto"/>
        <w:rPr>
          <w:rFonts w:eastAsia="MS Mincho"/>
          <w:sz w:val="24"/>
          <w:szCs w:val="24"/>
          <w:lang w:eastAsia="ja-JP"/>
        </w:rPr>
      </w:pPr>
      <w:r w:rsidRPr="00452871">
        <w:rPr>
          <w:rFonts w:eastAsia="MS Mincho"/>
          <w:sz w:val="24"/>
          <w:szCs w:val="24"/>
          <w:lang w:eastAsia="ja-JP"/>
        </w:rPr>
        <w:t>L’Autorità Nazionale Anticorruzione ha definitivamente approvato, nell’adunanza del 13 aprile 2016 (Delibera n. 430), le “</w:t>
      </w:r>
      <w:r w:rsidRPr="00452871">
        <w:rPr>
          <w:rFonts w:eastAsia="MS Mincho"/>
          <w:i/>
          <w:iCs/>
          <w:sz w:val="24"/>
          <w:szCs w:val="24"/>
          <w:lang w:eastAsia="ja-JP"/>
        </w:rPr>
        <w:t>Linee guida sull’applicazione alle istituzioni scolastiche delle disposizioni di cui alla legge 6 novembre 2012, n. 190 e al decreto legislativo 14 marzo 2013, n. 33</w:t>
      </w:r>
      <w:r w:rsidRPr="00452871">
        <w:rPr>
          <w:rFonts w:eastAsia="MS Mincho"/>
          <w:sz w:val="24"/>
          <w:szCs w:val="24"/>
          <w:lang w:eastAsia="ja-JP"/>
        </w:rPr>
        <w:t>”, poste in consultazione pubblica dal 22 febbraio all’8 marzo 2016. Tali Linee guida hanno soccorso</w:t>
      </w:r>
      <w:r w:rsidR="00DD3A61" w:rsidRPr="00452871">
        <w:rPr>
          <w:rFonts w:eastAsia="MS Mincho"/>
          <w:sz w:val="24"/>
          <w:szCs w:val="24"/>
          <w:lang w:eastAsia="ja-JP"/>
        </w:rPr>
        <w:t xml:space="preserve"> </w:t>
      </w:r>
      <w:r w:rsidRPr="00452871">
        <w:rPr>
          <w:rFonts w:eastAsia="MS Mincho"/>
          <w:sz w:val="24"/>
          <w:szCs w:val="24"/>
          <w:lang w:eastAsia="ja-JP"/>
        </w:rPr>
        <w:t xml:space="preserve">l’evidente </w:t>
      </w:r>
      <w:r w:rsidR="00DD3A61" w:rsidRPr="00452871">
        <w:rPr>
          <w:rFonts w:eastAsia="MS Mincho"/>
          <w:sz w:val="24"/>
          <w:szCs w:val="24"/>
          <w:lang w:eastAsia="ja-JP"/>
        </w:rPr>
        <w:t xml:space="preserve">lacuna normativa derivante dalla mancata previsione nel testo </w:t>
      </w:r>
      <w:r w:rsidR="00577D61" w:rsidRPr="00452871">
        <w:rPr>
          <w:rFonts w:eastAsia="MS Mincho"/>
          <w:sz w:val="24"/>
          <w:szCs w:val="24"/>
          <w:lang w:eastAsia="ja-JP"/>
        </w:rPr>
        <w:t xml:space="preserve">legislativo </w:t>
      </w:r>
      <w:r w:rsidR="00DD3A61" w:rsidRPr="00452871">
        <w:rPr>
          <w:rFonts w:eastAsia="MS Mincho"/>
          <w:sz w:val="24"/>
          <w:szCs w:val="24"/>
          <w:lang w:eastAsia="ja-JP"/>
        </w:rPr>
        <w:t>di  apposite di</w:t>
      </w:r>
      <w:r w:rsidR="00577D61" w:rsidRPr="00452871">
        <w:rPr>
          <w:rFonts w:eastAsia="MS Mincho"/>
          <w:sz w:val="24"/>
          <w:szCs w:val="24"/>
          <w:lang w:eastAsia="ja-JP"/>
        </w:rPr>
        <w:t>sposizioni dedicate alle scuole.</w:t>
      </w:r>
    </w:p>
    <w:p w14:paraId="58345928" w14:textId="77777777" w:rsidR="00577D61" w:rsidRPr="002C37CF" w:rsidRDefault="00577D61" w:rsidP="00577D6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 xml:space="preserve">Sono state, in particolare, fornite indicazioni volte a orientare le istituzioni scolastiche nell’applicazione della normativa in materia di prevenzione della corruzione e trasparenza, tenuto conto delle caratteristiche organizzative e dimensionali del settore dell’istruzione scolastica e delle singole istituzioni, della specificità e peculiarità delle funzioni, nonché della disciplina di settore che caratterizza queste amministrazioni. </w:t>
      </w:r>
    </w:p>
    <w:p w14:paraId="6B4D3696" w14:textId="1F08CB12" w:rsidR="00577D61" w:rsidRPr="002C37CF" w:rsidRDefault="00577D61" w:rsidP="00577D6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In particolare</w:t>
      </w:r>
      <w:r w:rsidR="000379A8" w:rsidRPr="002C37CF">
        <w:rPr>
          <w:rFonts w:eastAsia="MS Mincho"/>
          <w:sz w:val="24"/>
          <w:szCs w:val="24"/>
          <w:lang w:eastAsia="ja-JP"/>
        </w:rPr>
        <w:t>,</w:t>
      </w:r>
      <w:r w:rsidRPr="002C37CF">
        <w:rPr>
          <w:rFonts w:eastAsia="MS Mincho"/>
          <w:sz w:val="24"/>
          <w:szCs w:val="24"/>
          <w:lang w:eastAsia="ja-JP"/>
        </w:rPr>
        <w:t xml:space="preserve"> viene affrontato il tema dell’individuazione delle figure a cui affidare gli incarichi di Responsabile della prevenzione della corruzione e di Responsabile della trasparenza e, quindi, il compito di predisporre il PTPC e il PTTI per le istituzioni scolastiche.</w:t>
      </w:r>
    </w:p>
    <w:p w14:paraId="0C33F748" w14:textId="27BB2A67" w:rsidR="00577D61" w:rsidRPr="002C37CF" w:rsidRDefault="00577D61" w:rsidP="00577D6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Considerato il ruolo e le funzioni del dirigente scolastico, che è competente ad adottare tutti i provvedimenti ed atti gestionali per la scuola di cui è responsabile, e dato il particolare rapporto esistente tra le scuole e l’Amministrazione ministeriale, il responsabile della prevenzione è individuato nel Direttore dell’Ufficio scolastico regionale, o per le regioni in cui è previsto, nel coordinatore regionale.</w:t>
      </w:r>
    </w:p>
    <w:p w14:paraId="40A23017" w14:textId="77777777" w:rsidR="00577D61" w:rsidRPr="002C37CF" w:rsidRDefault="00577D61" w:rsidP="00577D6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 xml:space="preserve">Considerato l’ambito territoriale particolarmente esteso, al fine di agevolare il RPC, i dirigenti di ambito territoriale operano quali referenti del RPC. </w:t>
      </w:r>
    </w:p>
    <w:p w14:paraId="291BBF45" w14:textId="77777777" w:rsidR="00577D61" w:rsidRPr="002C37CF" w:rsidRDefault="00577D61" w:rsidP="00577D6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 xml:space="preserve">Il responsabile della trasparenza </w:t>
      </w:r>
      <w:r w:rsidR="00812B79" w:rsidRPr="002C37CF">
        <w:rPr>
          <w:rFonts w:eastAsia="MS Mincho"/>
          <w:sz w:val="24"/>
          <w:szCs w:val="24"/>
          <w:lang w:eastAsia="ja-JP"/>
        </w:rPr>
        <w:t xml:space="preserve">era </w:t>
      </w:r>
      <w:r w:rsidRPr="002C37CF">
        <w:rPr>
          <w:rFonts w:eastAsia="MS Mincho"/>
          <w:sz w:val="24"/>
          <w:szCs w:val="24"/>
          <w:lang w:eastAsia="ja-JP"/>
        </w:rPr>
        <w:t>individuato in ciascun dirigente scolastico</w:t>
      </w:r>
      <w:r w:rsidR="00812B79" w:rsidRPr="002C37CF">
        <w:rPr>
          <w:rFonts w:eastAsia="MS Mincho"/>
          <w:sz w:val="24"/>
          <w:szCs w:val="24"/>
          <w:lang w:eastAsia="ja-JP"/>
        </w:rPr>
        <w:t xml:space="preserve"> ma i successivi interventi legati, in particolare, al Decreto legislativo n.97 del 25 maggio 2016 e la successiva Delibera ANAC n.831 del 3 agosto 2016 di approvazione del PNA 2016, hanno evidenziato la necessità </w:t>
      </w:r>
      <w:r w:rsidR="00E6734C" w:rsidRPr="002C37CF">
        <w:rPr>
          <w:rFonts w:eastAsia="MS Mincho"/>
          <w:sz w:val="24"/>
          <w:szCs w:val="24"/>
          <w:lang w:eastAsia="ja-JP"/>
        </w:rPr>
        <w:t xml:space="preserve">di unificare </w:t>
      </w:r>
      <w:r w:rsidR="00812B79" w:rsidRPr="002C37CF">
        <w:rPr>
          <w:rFonts w:eastAsia="MS Mincho"/>
          <w:sz w:val="24"/>
          <w:szCs w:val="24"/>
          <w:lang w:eastAsia="ja-JP"/>
        </w:rPr>
        <w:t>le due figure</w:t>
      </w:r>
      <w:r w:rsidRPr="002C37CF">
        <w:rPr>
          <w:rFonts w:eastAsia="MS Mincho"/>
          <w:sz w:val="24"/>
          <w:szCs w:val="24"/>
          <w:lang w:eastAsia="ja-JP"/>
        </w:rPr>
        <w:t>.</w:t>
      </w:r>
      <w:r w:rsidR="00812B79" w:rsidRPr="002C37CF">
        <w:rPr>
          <w:rFonts w:eastAsia="MS Mincho"/>
          <w:sz w:val="24"/>
          <w:szCs w:val="24"/>
          <w:lang w:eastAsia="ja-JP"/>
        </w:rPr>
        <w:t xml:space="preserve"> Con D.M. n.325 del 26 maggio 2017, infatti, i Direttori generali degli USR sono stati riconosciuti come responsabili anche della trasparenza per le istituzioni scolastiche del territorio di competenza.</w:t>
      </w:r>
    </w:p>
    <w:p w14:paraId="28857689" w14:textId="77777777" w:rsidR="00577D61" w:rsidRPr="002C37CF" w:rsidRDefault="00577D61" w:rsidP="002E66B5">
      <w:pPr>
        <w:overflowPunct/>
        <w:autoSpaceDE/>
        <w:autoSpaceDN/>
        <w:adjustRightInd/>
        <w:ind w:firstLine="709"/>
        <w:textAlignment w:val="auto"/>
        <w:rPr>
          <w:rFonts w:eastAsia="MS Mincho"/>
          <w:sz w:val="24"/>
          <w:szCs w:val="24"/>
          <w:lang w:eastAsia="ja-JP"/>
        </w:rPr>
      </w:pPr>
      <w:r w:rsidRPr="002C37CF">
        <w:rPr>
          <w:rFonts w:eastAsia="MS Mincho"/>
          <w:sz w:val="24"/>
          <w:szCs w:val="24"/>
          <w:lang w:eastAsia="ja-JP"/>
        </w:rPr>
        <w:t>Ciascun RPC</w:t>
      </w:r>
      <w:r w:rsidR="002E66B5" w:rsidRPr="002C37CF">
        <w:rPr>
          <w:rFonts w:eastAsia="MS Mincho"/>
          <w:sz w:val="24"/>
          <w:szCs w:val="24"/>
          <w:lang w:eastAsia="ja-JP"/>
        </w:rPr>
        <w:t>T</w:t>
      </w:r>
      <w:r w:rsidRPr="002C37CF">
        <w:rPr>
          <w:rFonts w:eastAsia="MS Mincho"/>
          <w:sz w:val="24"/>
          <w:szCs w:val="24"/>
          <w:lang w:eastAsia="ja-JP"/>
        </w:rPr>
        <w:t xml:space="preserve"> cura l’elaborazione della proposta di Piano di prevenzione della corruzione di ambito regionale avvalendosi della collaborazione dei referenti di ambito territoriale e dei dirigenti scolastici del territorio.</w:t>
      </w:r>
    </w:p>
    <w:p w14:paraId="23212FA7" w14:textId="77777777" w:rsidR="00E368FA" w:rsidRPr="002C37CF" w:rsidRDefault="00E368FA" w:rsidP="00577D61">
      <w:pPr>
        <w:overflowPunct/>
        <w:autoSpaceDE/>
        <w:autoSpaceDN/>
        <w:adjustRightInd/>
        <w:ind w:firstLine="709"/>
        <w:jc w:val="both"/>
        <w:textAlignment w:val="auto"/>
        <w:rPr>
          <w:rFonts w:eastAsia="MS Mincho"/>
          <w:sz w:val="24"/>
          <w:szCs w:val="24"/>
          <w:lang w:eastAsia="ja-JP"/>
        </w:rPr>
      </w:pPr>
      <w:r w:rsidRPr="002C37CF">
        <w:rPr>
          <w:sz w:val="24"/>
          <w:szCs w:val="24"/>
        </w:rPr>
        <w:t>I Piani di prevenzione della corruzione regionali saranno, a conclusione delle attività di mappatura dei processi, articolati in sezioni dedicate alle diverse tipologie di istituzioni scolastiche statali. I PTPC</w:t>
      </w:r>
      <w:r w:rsidR="002E66B5" w:rsidRPr="002C37CF">
        <w:rPr>
          <w:sz w:val="24"/>
          <w:szCs w:val="24"/>
        </w:rPr>
        <w:t>T</w:t>
      </w:r>
      <w:r w:rsidRPr="002C37CF">
        <w:rPr>
          <w:sz w:val="24"/>
          <w:szCs w:val="24"/>
        </w:rPr>
        <w:t xml:space="preserve"> sono approvati dal Ministro ai sensi dell’art. 1, co. 8, della L</w:t>
      </w:r>
      <w:r w:rsidRPr="00452871">
        <w:rPr>
          <w:sz w:val="24"/>
          <w:szCs w:val="24"/>
        </w:rPr>
        <w:t>. n.190/201</w:t>
      </w:r>
      <w:r w:rsidR="0093245C" w:rsidRPr="00452871">
        <w:rPr>
          <w:sz w:val="24"/>
          <w:szCs w:val="24"/>
        </w:rPr>
        <w:t>2.</w:t>
      </w:r>
    </w:p>
    <w:p w14:paraId="4B2DD0E4" w14:textId="77777777" w:rsidR="00577D61" w:rsidRPr="002C37CF" w:rsidRDefault="00577D61" w:rsidP="00637D83">
      <w:pPr>
        <w:pStyle w:val="Titolo2"/>
        <w:numPr>
          <w:ilvl w:val="1"/>
          <w:numId w:val="18"/>
        </w:numPr>
        <w:rPr>
          <w:rFonts w:ascii="Times New Roman" w:eastAsia="MS Mincho" w:hAnsi="Times New Roman" w:cs="Times New Roman"/>
          <w:sz w:val="24"/>
          <w:szCs w:val="24"/>
          <w:u w:val="single"/>
          <w:lang w:eastAsia="ja-JP"/>
        </w:rPr>
      </w:pPr>
      <w:bookmarkStart w:id="1" w:name="_Toc451240989"/>
      <w:bookmarkStart w:id="2" w:name="_Toc451242504"/>
      <w:r w:rsidRPr="002C37CF">
        <w:rPr>
          <w:rFonts w:ascii="Times New Roman" w:eastAsia="MS Mincho" w:hAnsi="Times New Roman" w:cs="Times New Roman"/>
          <w:sz w:val="24"/>
          <w:szCs w:val="24"/>
          <w:u w:val="single"/>
          <w:lang w:eastAsia="ja-JP"/>
        </w:rPr>
        <w:t>Cos'è il piano triennale di prevenzione della corruzione</w:t>
      </w:r>
      <w:bookmarkEnd w:id="1"/>
      <w:bookmarkEnd w:id="2"/>
    </w:p>
    <w:p w14:paraId="7E9A9E74" w14:textId="6E409C92" w:rsidR="00577D61" w:rsidRPr="002C37CF" w:rsidRDefault="00577D61" w:rsidP="00A947AD">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 xml:space="preserve">Il Piano Triennale di </w:t>
      </w:r>
      <w:r w:rsidR="0093245C" w:rsidRPr="002C37CF">
        <w:rPr>
          <w:rFonts w:eastAsia="MS Mincho"/>
          <w:sz w:val="24"/>
          <w:szCs w:val="24"/>
          <w:lang w:eastAsia="ja-JP"/>
        </w:rPr>
        <w:t>P</w:t>
      </w:r>
      <w:r w:rsidRPr="002C37CF">
        <w:rPr>
          <w:rFonts w:eastAsia="MS Mincho"/>
          <w:sz w:val="24"/>
          <w:szCs w:val="24"/>
          <w:lang w:eastAsia="ja-JP"/>
        </w:rPr>
        <w:t xml:space="preserve">revenzione della </w:t>
      </w:r>
      <w:r w:rsidR="0093245C" w:rsidRPr="002C37CF">
        <w:rPr>
          <w:rFonts w:eastAsia="MS Mincho"/>
          <w:sz w:val="24"/>
          <w:szCs w:val="24"/>
          <w:lang w:eastAsia="ja-JP"/>
        </w:rPr>
        <w:t>C</w:t>
      </w:r>
      <w:r w:rsidRPr="002C37CF">
        <w:rPr>
          <w:rFonts w:eastAsia="MS Mincho"/>
          <w:sz w:val="24"/>
          <w:szCs w:val="24"/>
          <w:lang w:eastAsia="ja-JP"/>
        </w:rPr>
        <w:t>orruzione (PTPC), secondo il disposto dell'articolo 1 della Legge 6 novembre 2012, n. 190, costituisce la modalità principale attraverso la quale le Amministrazioni Pubbliche definiscono e comunicano all’Autorità Nazionale Anticorruzione “</w:t>
      </w:r>
      <w:r w:rsidRPr="002C37CF">
        <w:rPr>
          <w:rFonts w:eastAsia="MS Mincho"/>
          <w:i/>
          <w:sz w:val="24"/>
          <w:szCs w:val="24"/>
          <w:lang w:eastAsia="ja-JP"/>
        </w:rPr>
        <w:t xml:space="preserve">la valutazione del diverso livello di esposizione degli uffici a rischio di corruzione e indicano gli interventi organizzativi volti a prevenire il </w:t>
      </w:r>
      <w:r w:rsidRPr="00452871">
        <w:rPr>
          <w:rFonts w:eastAsia="MS Mincho"/>
          <w:i/>
          <w:sz w:val="24"/>
          <w:szCs w:val="24"/>
          <w:lang w:eastAsia="ja-JP"/>
        </w:rPr>
        <w:t>medesimo rischio</w:t>
      </w:r>
      <w:r w:rsidR="004D71ED" w:rsidRPr="00452871">
        <w:rPr>
          <w:rFonts w:eastAsia="MS Mincho"/>
          <w:sz w:val="24"/>
          <w:szCs w:val="24"/>
          <w:lang w:eastAsia="ja-JP"/>
        </w:rPr>
        <w:t>”</w:t>
      </w:r>
      <w:r w:rsidRPr="00452871">
        <w:rPr>
          <w:rFonts w:eastAsia="MS Mincho"/>
          <w:sz w:val="24"/>
          <w:szCs w:val="24"/>
          <w:lang w:eastAsia="ja-JP"/>
        </w:rPr>
        <w:t xml:space="preserve"> (</w:t>
      </w:r>
      <w:r w:rsidRPr="002C37CF">
        <w:rPr>
          <w:rFonts w:eastAsia="MS Mincho"/>
          <w:sz w:val="24"/>
          <w:szCs w:val="24"/>
          <w:lang w:eastAsia="ja-JP"/>
        </w:rPr>
        <w:t>articolo 1, comma 5).</w:t>
      </w:r>
    </w:p>
    <w:p w14:paraId="0CBDCF77" w14:textId="77777777" w:rsidR="00577D61" w:rsidRPr="002C37CF" w:rsidRDefault="00577D61" w:rsidP="00577D6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 xml:space="preserve">Il P.T.P.C rappresenta, quindi, lo strumento attraverso il quale l’amministrazione descrive il “processo” finalizzato ad implementare una strategia di prevenzione del fenomeno corruttivo </w:t>
      </w:r>
      <w:r w:rsidRPr="002C37CF">
        <w:rPr>
          <w:rFonts w:eastAsia="MS Mincho"/>
          <w:sz w:val="24"/>
          <w:szCs w:val="24"/>
          <w:lang w:eastAsia="ja-JP"/>
        </w:rPr>
        <w:lastRenderedPageBreak/>
        <w:t xml:space="preserve">ovvero all’individuazione e all’attivazione di azioni, ponderate e coerenti tra loro capaci di ridurre significativamente il rischio di comportamenti corrotti. Esso, quindi, è frutto di un processo di analisi del fenomeno stesso e di successiva identificazione, attuazione e monitoraggio di un sistema di prevenzione della corruzione. </w:t>
      </w:r>
    </w:p>
    <w:p w14:paraId="68CCBD81" w14:textId="77777777" w:rsidR="00577D61" w:rsidRPr="002C37CF" w:rsidRDefault="00577D61" w:rsidP="00577D6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Il P.T.P.C. non è un documento di studio o di indagine, ma uno strumento per l’individuazione di misure concrete, da realizzare con certezza e da vigilare quanto ad effettiva applicazione e quanto ad efficacia preventiva della corruzione.</w:t>
      </w:r>
    </w:p>
    <w:p w14:paraId="118EDD53" w14:textId="77777777" w:rsidR="00577D61" w:rsidRPr="002C37CF" w:rsidRDefault="00577D61" w:rsidP="00637D83">
      <w:pPr>
        <w:pStyle w:val="Titolo2"/>
        <w:numPr>
          <w:ilvl w:val="1"/>
          <w:numId w:val="18"/>
        </w:numPr>
        <w:rPr>
          <w:rFonts w:ascii="Times New Roman" w:eastAsia="MS Mincho" w:hAnsi="Times New Roman" w:cs="Times New Roman"/>
          <w:sz w:val="24"/>
          <w:szCs w:val="24"/>
          <w:u w:val="single"/>
          <w:lang w:eastAsia="ja-JP"/>
        </w:rPr>
      </w:pPr>
      <w:bookmarkStart w:id="3" w:name="_Toc451240990"/>
      <w:bookmarkStart w:id="4" w:name="_Toc451242505"/>
      <w:r w:rsidRPr="002C37CF">
        <w:rPr>
          <w:rFonts w:ascii="Times New Roman" w:eastAsia="MS Mincho" w:hAnsi="Times New Roman" w:cs="Times New Roman"/>
          <w:sz w:val="24"/>
          <w:szCs w:val="24"/>
          <w:u w:val="single"/>
          <w:lang w:eastAsia="ja-JP"/>
        </w:rPr>
        <w:t>Organo competente all'adozione del P.T.P.C.</w:t>
      </w:r>
      <w:bookmarkEnd w:id="3"/>
      <w:bookmarkEnd w:id="4"/>
    </w:p>
    <w:p w14:paraId="5628D300" w14:textId="77777777" w:rsidR="002E2F2F" w:rsidRPr="002C37CF" w:rsidRDefault="00577D61" w:rsidP="00A947AD">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Rispetto alla fase di adozione dei Piani la norma prevede che “</w:t>
      </w:r>
      <w:r w:rsidRPr="002C37CF">
        <w:rPr>
          <w:rFonts w:eastAsia="MS Mincho"/>
          <w:i/>
          <w:sz w:val="24"/>
          <w:szCs w:val="24"/>
          <w:lang w:eastAsia="ja-JP"/>
        </w:rPr>
        <w:t xml:space="preserve">l’organo di indirizzo politico, su proposta del responsabile individuato ai sensi del comma 7, entro il 31 gennaio di ogni anno, adotta il piano triennale di prevenzione </w:t>
      </w:r>
      <w:r w:rsidRPr="00452871">
        <w:rPr>
          <w:rFonts w:eastAsia="MS Mincho"/>
          <w:i/>
          <w:sz w:val="24"/>
          <w:szCs w:val="24"/>
          <w:lang w:eastAsia="ja-JP"/>
        </w:rPr>
        <w:t>della corruzione</w:t>
      </w:r>
      <w:r w:rsidRPr="00452871">
        <w:rPr>
          <w:rFonts w:eastAsia="MS Mincho"/>
          <w:sz w:val="24"/>
          <w:szCs w:val="24"/>
          <w:lang w:eastAsia="ja-JP"/>
        </w:rPr>
        <w:t xml:space="preserve">”. </w:t>
      </w:r>
      <w:r w:rsidR="002E2F2F" w:rsidRPr="00452871">
        <w:rPr>
          <w:rFonts w:eastAsia="MS Mincho"/>
          <w:sz w:val="24"/>
          <w:szCs w:val="24"/>
          <w:lang w:eastAsia="ja-JP"/>
        </w:rPr>
        <w:t>Il Consiglio dell’Autorità dell’ANAC, nella seduta del 2/12/2020, tenuto conto dell’emergenza sanitaria da Covid-19, ha ritenuto opportuno differire al 31/03/2021 il termine ultimo per la predisposizione e la pubblicazione dei Piani Triennali per la prevenzione della corruzione e la trasparenza 2021-2023.</w:t>
      </w:r>
    </w:p>
    <w:p w14:paraId="77339152" w14:textId="77777777" w:rsidR="00577D61" w:rsidRPr="002C37CF" w:rsidRDefault="00577D61" w:rsidP="00577D6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Il Piano, dunque, è adottato annualmente dall’Organo di indirizzo politico con una valenza triennale. Ogni anno, quindi, il PTPC è aggiornato secondo una logica di programmazione scorrevole, tenendo conto degli obiettivi e delle priorità posti dagli Organi di vertice, delle modifiche normative e organizzative, delle indicazioni fornite dall’ANAC.</w:t>
      </w:r>
      <w:r w:rsidR="0093245C" w:rsidRPr="002C37CF">
        <w:rPr>
          <w:rFonts w:eastAsia="MS Mincho"/>
          <w:sz w:val="24"/>
          <w:szCs w:val="24"/>
          <w:lang w:eastAsia="ja-JP"/>
        </w:rPr>
        <w:t xml:space="preserve"> </w:t>
      </w:r>
    </w:p>
    <w:p w14:paraId="105AED54" w14:textId="77777777" w:rsidR="00577D61" w:rsidRPr="002C37CF" w:rsidRDefault="00577D61" w:rsidP="00637D83">
      <w:pPr>
        <w:pStyle w:val="Titolo2"/>
        <w:numPr>
          <w:ilvl w:val="1"/>
          <w:numId w:val="18"/>
        </w:numPr>
        <w:rPr>
          <w:rFonts w:ascii="Times New Roman" w:eastAsia="MS Mincho" w:hAnsi="Times New Roman" w:cs="Times New Roman"/>
          <w:sz w:val="24"/>
          <w:szCs w:val="24"/>
          <w:u w:val="single"/>
          <w:lang w:eastAsia="ja-JP"/>
        </w:rPr>
      </w:pPr>
      <w:bookmarkStart w:id="5" w:name="_Toc451240991"/>
      <w:bookmarkStart w:id="6" w:name="_Toc451242506"/>
      <w:r w:rsidRPr="002C37CF">
        <w:rPr>
          <w:rFonts w:ascii="Times New Roman" w:eastAsia="MS Mincho" w:hAnsi="Times New Roman" w:cs="Times New Roman"/>
          <w:sz w:val="24"/>
          <w:szCs w:val="24"/>
          <w:u w:val="single"/>
          <w:lang w:eastAsia="ja-JP"/>
        </w:rPr>
        <w:t>Pubblicazione sul sito Internet e comunicazione del Piano</w:t>
      </w:r>
      <w:bookmarkEnd w:id="5"/>
      <w:bookmarkEnd w:id="6"/>
      <w:r w:rsidRPr="002C37CF">
        <w:rPr>
          <w:rFonts w:ascii="Times New Roman" w:eastAsia="MS Mincho" w:hAnsi="Times New Roman" w:cs="Times New Roman"/>
          <w:sz w:val="24"/>
          <w:szCs w:val="24"/>
          <w:u w:val="single"/>
          <w:lang w:eastAsia="ja-JP"/>
        </w:rPr>
        <w:t xml:space="preserve"> </w:t>
      </w:r>
    </w:p>
    <w:p w14:paraId="01A66427" w14:textId="4B8CBD8B" w:rsidR="00577D61" w:rsidRPr="002C37CF" w:rsidRDefault="00577D61" w:rsidP="00A947AD">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 xml:space="preserve">Tutte le amministrazioni sono tenute a pubblicare il testo del piano sul proprio sito istituzionale “Amministrazione trasparente” nella specifica sezione “Altri contenuti”. Nello specifico, il Piano sarà pubblicato nella sezione “Amministrazione trasparente” del sito istituzionale dell’Ufficio scolastico regionale e in quello del Ministero dell’Istruzione. Ogni istituzione scolastica provvede ad inserire nella sezione “Amministrazione trasparente” un </w:t>
      </w:r>
      <w:r w:rsidRPr="002C37CF">
        <w:rPr>
          <w:rFonts w:eastAsia="MS Mincho"/>
          <w:i/>
          <w:sz w:val="24"/>
          <w:szCs w:val="24"/>
          <w:lang w:eastAsia="ja-JP"/>
        </w:rPr>
        <w:t>link</w:t>
      </w:r>
      <w:r w:rsidRPr="002C37CF">
        <w:rPr>
          <w:rFonts w:eastAsia="MS Mincho"/>
          <w:sz w:val="24"/>
          <w:szCs w:val="24"/>
          <w:lang w:eastAsia="ja-JP"/>
        </w:rPr>
        <w:t xml:space="preserve"> </w:t>
      </w:r>
      <w:r w:rsidR="00DE07E2" w:rsidRPr="00452871">
        <w:rPr>
          <w:rFonts w:eastAsia="MS Mincho"/>
          <w:sz w:val="24"/>
          <w:szCs w:val="24"/>
          <w:lang w:eastAsia="ja-JP"/>
        </w:rPr>
        <w:t xml:space="preserve">che </w:t>
      </w:r>
      <w:r w:rsidRPr="00452871">
        <w:rPr>
          <w:rFonts w:eastAsia="MS Mincho"/>
          <w:sz w:val="24"/>
          <w:szCs w:val="24"/>
          <w:lang w:eastAsia="ja-JP"/>
        </w:rPr>
        <w:t>rinvi</w:t>
      </w:r>
      <w:r w:rsidR="00DE07E2" w:rsidRPr="00452871">
        <w:rPr>
          <w:rFonts w:eastAsia="MS Mincho"/>
          <w:sz w:val="24"/>
          <w:szCs w:val="24"/>
          <w:lang w:eastAsia="ja-JP"/>
        </w:rPr>
        <w:t>a</w:t>
      </w:r>
      <w:r w:rsidRPr="002C37CF">
        <w:rPr>
          <w:rFonts w:eastAsia="MS Mincho"/>
          <w:sz w:val="24"/>
          <w:szCs w:val="24"/>
          <w:lang w:eastAsia="ja-JP"/>
        </w:rPr>
        <w:t xml:space="preserve"> al Piano pubblicato dall’USR.</w:t>
      </w:r>
    </w:p>
    <w:p w14:paraId="675CE82F" w14:textId="77777777" w:rsidR="00577D61" w:rsidRPr="002C37CF" w:rsidRDefault="00577D61" w:rsidP="00577D6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 xml:space="preserve">L’adozione del </w:t>
      </w:r>
      <w:r w:rsidR="00DE07E2" w:rsidRPr="002C37CF">
        <w:rPr>
          <w:rFonts w:eastAsia="MS Mincho"/>
          <w:sz w:val="24"/>
          <w:szCs w:val="24"/>
          <w:lang w:eastAsia="ja-JP"/>
        </w:rPr>
        <w:t>P</w:t>
      </w:r>
      <w:r w:rsidRPr="002C37CF">
        <w:rPr>
          <w:rFonts w:eastAsia="MS Mincho"/>
          <w:sz w:val="24"/>
          <w:szCs w:val="24"/>
          <w:lang w:eastAsia="ja-JP"/>
        </w:rPr>
        <w:t xml:space="preserve">iano ed i suoi aggiornamenti sono comunicati tramite segnalazione via mail a ciascun dirigente scolastico. </w:t>
      </w:r>
    </w:p>
    <w:p w14:paraId="72443FDE" w14:textId="77777777" w:rsidR="00577D61" w:rsidRPr="002C37CF" w:rsidRDefault="00577D61" w:rsidP="00637D83">
      <w:pPr>
        <w:pStyle w:val="Titolo2"/>
        <w:numPr>
          <w:ilvl w:val="1"/>
          <w:numId w:val="18"/>
        </w:numPr>
        <w:rPr>
          <w:rFonts w:ascii="Times New Roman" w:eastAsia="MS Mincho" w:hAnsi="Times New Roman" w:cs="Times New Roman"/>
          <w:sz w:val="24"/>
          <w:szCs w:val="24"/>
          <w:u w:val="single"/>
          <w:lang w:eastAsia="ja-JP"/>
        </w:rPr>
      </w:pPr>
      <w:bookmarkStart w:id="7" w:name="_Toc451240992"/>
      <w:bookmarkStart w:id="8" w:name="_Toc451242507"/>
      <w:r w:rsidRPr="002C37CF">
        <w:rPr>
          <w:rFonts w:ascii="Times New Roman" w:eastAsia="MS Mincho" w:hAnsi="Times New Roman" w:cs="Times New Roman"/>
          <w:sz w:val="24"/>
          <w:szCs w:val="24"/>
          <w:u w:val="single"/>
          <w:lang w:eastAsia="ja-JP"/>
        </w:rPr>
        <w:t>Quali responsabilità per chi non pubblica il piano</w:t>
      </w:r>
      <w:bookmarkEnd w:id="7"/>
      <w:bookmarkEnd w:id="8"/>
    </w:p>
    <w:p w14:paraId="74690526" w14:textId="77777777" w:rsidR="00577D61" w:rsidRPr="002C37CF" w:rsidRDefault="00577D61" w:rsidP="00A947AD">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 xml:space="preserve">La mancata predisposizione del </w:t>
      </w:r>
      <w:r w:rsidR="00DE07E2" w:rsidRPr="002C37CF">
        <w:rPr>
          <w:rFonts w:eastAsia="MS Mincho"/>
          <w:sz w:val="24"/>
          <w:szCs w:val="24"/>
          <w:lang w:eastAsia="ja-JP"/>
        </w:rPr>
        <w:t>P</w:t>
      </w:r>
      <w:r w:rsidRPr="002C37CF">
        <w:rPr>
          <w:rFonts w:eastAsia="MS Mincho"/>
          <w:sz w:val="24"/>
          <w:szCs w:val="24"/>
          <w:lang w:eastAsia="ja-JP"/>
        </w:rPr>
        <w:t>iano e la mancata adozione delle procedure per la selezione e la formazione dei dipendenti costituiscono elementi di valutazione della responsabilità dirigenziale</w:t>
      </w:r>
      <w:r w:rsidR="008C6334" w:rsidRPr="002C37CF">
        <w:rPr>
          <w:rFonts w:eastAsia="MS Mincho"/>
          <w:sz w:val="24"/>
          <w:szCs w:val="24"/>
          <w:lang w:eastAsia="ja-JP"/>
        </w:rPr>
        <w:t>.</w:t>
      </w:r>
    </w:p>
    <w:p w14:paraId="5FDFE744" w14:textId="5C35B867" w:rsidR="00DD3A61" w:rsidRPr="002C37CF" w:rsidRDefault="0097537A" w:rsidP="00BC00E1">
      <w:pPr>
        <w:pStyle w:val="Titolo1"/>
        <w:rPr>
          <w:rFonts w:ascii="Times New Roman" w:hAnsi="Times New Roman" w:cs="Times New Roman"/>
        </w:rPr>
      </w:pPr>
      <w:bookmarkStart w:id="9" w:name="_Toc451242508"/>
      <w:r w:rsidRPr="002C37CF">
        <w:rPr>
          <w:rFonts w:ascii="Times New Roman" w:hAnsi="Times New Roman" w:cs="Times New Roman"/>
        </w:rPr>
        <w:t>I</w:t>
      </w:r>
      <w:r w:rsidR="00E01C96" w:rsidRPr="002C37CF">
        <w:rPr>
          <w:rFonts w:ascii="Times New Roman" w:hAnsi="Times New Roman" w:cs="Times New Roman"/>
        </w:rPr>
        <w:t xml:space="preserve"> destinatari, il periodo di riferimento e le modalità di aggiornamento</w:t>
      </w:r>
      <w:bookmarkEnd w:id="9"/>
    </w:p>
    <w:p w14:paraId="2BB7F83E" w14:textId="77777777" w:rsidR="008C6334" w:rsidRPr="002C37CF" w:rsidRDefault="008C6334" w:rsidP="008C6334">
      <w:pPr>
        <w:rPr>
          <w:lang w:eastAsia="ar-SA"/>
        </w:rPr>
      </w:pPr>
    </w:p>
    <w:p w14:paraId="4BBB2283" w14:textId="77777777" w:rsidR="008C6334" w:rsidRPr="002C37CF" w:rsidRDefault="008C6334" w:rsidP="008C6334">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Destinatario di tale Piano è tutto il personale dipendente ed in servizio presso le istituzioni scolastiche del territori</w:t>
      </w:r>
      <w:r w:rsidR="00E6734C" w:rsidRPr="002C37CF">
        <w:rPr>
          <w:rFonts w:eastAsia="MS Mincho"/>
          <w:sz w:val="24"/>
          <w:szCs w:val="24"/>
          <w:lang w:eastAsia="ja-JP"/>
        </w:rPr>
        <w:t>o</w:t>
      </w:r>
      <w:r w:rsidRPr="002C37CF">
        <w:rPr>
          <w:rFonts w:eastAsia="MS Mincho"/>
          <w:sz w:val="24"/>
          <w:szCs w:val="24"/>
          <w:lang w:eastAsia="ja-JP"/>
        </w:rPr>
        <w:t xml:space="preserve"> regionale, ivi compreso quello con qualifica dirigenziale, con rapporto di lavoro a tempo indeterminato e determinato, a tempo pieno e a tempo parziale, nonché il personale comandato. Inoltre, le prescrizioni contenute si applicano ai collaboratori o consulenti con qualsiasi tipologia di contratto o incarico a qualsiasi titolo; ai dipendenti o collaboratori a qualsiasi titolo di imprese e ditte fornitrici di beni o servizi in favore dell'amministrazione e che svolgano la propria</w:t>
      </w:r>
      <w:r w:rsidR="00B958C5" w:rsidRPr="002C37CF">
        <w:rPr>
          <w:rFonts w:eastAsia="MS Mincho"/>
          <w:sz w:val="24"/>
          <w:szCs w:val="24"/>
          <w:lang w:eastAsia="ja-JP"/>
        </w:rPr>
        <w:t xml:space="preserve"> </w:t>
      </w:r>
      <w:r w:rsidR="00B958C5" w:rsidRPr="00452871">
        <w:rPr>
          <w:rFonts w:eastAsia="MS Mincho"/>
          <w:sz w:val="24"/>
          <w:szCs w:val="24"/>
          <w:lang w:eastAsia="ja-JP"/>
        </w:rPr>
        <w:t>attività</w:t>
      </w:r>
      <w:r w:rsidRPr="00452871">
        <w:rPr>
          <w:rFonts w:eastAsia="MS Mincho"/>
          <w:sz w:val="24"/>
          <w:szCs w:val="24"/>
          <w:lang w:eastAsia="ja-JP"/>
        </w:rPr>
        <w:t xml:space="preserve"> p</w:t>
      </w:r>
      <w:r w:rsidRPr="002C37CF">
        <w:rPr>
          <w:rFonts w:eastAsia="MS Mincho"/>
          <w:sz w:val="24"/>
          <w:szCs w:val="24"/>
          <w:lang w:eastAsia="ja-JP"/>
        </w:rPr>
        <w:t xml:space="preserve">resso le istituzioni scolastiche stesse.  </w:t>
      </w:r>
    </w:p>
    <w:p w14:paraId="6527DA13" w14:textId="1E0B376E" w:rsidR="008C6334" w:rsidRPr="002C37CF" w:rsidRDefault="008C6334" w:rsidP="00B958C5">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La violazione delle misure di prevenzione integra, anche a norma dell’articolo 8 del Codice di comportamento dei dipendenti pubblici (</w:t>
      </w:r>
      <w:r w:rsidR="00F570C5" w:rsidRPr="002C37CF">
        <w:rPr>
          <w:rFonts w:eastAsia="MS Mincho"/>
          <w:sz w:val="24"/>
          <w:szCs w:val="24"/>
          <w:lang w:eastAsia="ja-JP"/>
        </w:rPr>
        <w:t>D</w:t>
      </w:r>
      <w:r w:rsidRPr="002C37CF">
        <w:rPr>
          <w:rFonts w:eastAsia="MS Mincho"/>
          <w:sz w:val="24"/>
          <w:szCs w:val="24"/>
          <w:lang w:eastAsia="ja-JP"/>
        </w:rPr>
        <w:t xml:space="preserve">ecreto del </w:t>
      </w:r>
      <w:r w:rsidR="00F570C5" w:rsidRPr="002C37CF">
        <w:rPr>
          <w:rFonts w:eastAsia="MS Mincho"/>
          <w:sz w:val="24"/>
          <w:szCs w:val="24"/>
          <w:lang w:eastAsia="ja-JP"/>
        </w:rPr>
        <w:t>P</w:t>
      </w:r>
      <w:r w:rsidRPr="002C37CF">
        <w:rPr>
          <w:rFonts w:eastAsia="MS Mincho"/>
          <w:sz w:val="24"/>
          <w:szCs w:val="24"/>
          <w:lang w:eastAsia="ja-JP"/>
        </w:rPr>
        <w:t xml:space="preserve">residente della </w:t>
      </w:r>
      <w:r w:rsidR="00F570C5" w:rsidRPr="002C37CF">
        <w:rPr>
          <w:rFonts w:eastAsia="MS Mincho"/>
          <w:sz w:val="24"/>
          <w:szCs w:val="24"/>
          <w:lang w:eastAsia="ja-JP"/>
        </w:rPr>
        <w:t>R</w:t>
      </w:r>
      <w:r w:rsidRPr="002C37CF">
        <w:rPr>
          <w:rFonts w:eastAsia="MS Mincho"/>
          <w:sz w:val="24"/>
          <w:szCs w:val="24"/>
          <w:lang w:eastAsia="ja-JP"/>
        </w:rPr>
        <w:t>epubblica 16 aprile 2013, n. 62 “</w:t>
      </w:r>
      <w:r w:rsidRPr="002C37CF">
        <w:rPr>
          <w:rFonts w:eastAsia="MS Mincho"/>
          <w:i/>
          <w:sz w:val="24"/>
          <w:szCs w:val="24"/>
          <w:lang w:eastAsia="ja-JP"/>
        </w:rPr>
        <w:t>Regolamento recante codice di comportamento dei dipendenti pubblici, a norma dell'articolo 54 del decreto legislativo 30 marzo 2001, n. 165”</w:t>
      </w:r>
      <w:r w:rsidRPr="002C37CF">
        <w:rPr>
          <w:rFonts w:eastAsia="MS Mincho"/>
          <w:sz w:val="24"/>
          <w:szCs w:val="24"/>
          <w:lang w:eastAsia="ja-JP"/>
        </w:rPr>
        <w:t>), comportamenti contrari ai doveri d'ufficio ed è fonte di responsabilità disciplinare.</w:t>
      </w:r>
    </w:p>
    <w:p w14:paraId="44E5E69D" w14:textId="77777777" w:rsidR="008C6334" w:rsidRPr="002C37CF" w:rsidRDefault="008C6334" w:rsidP="008C6334">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ab/>
        <w:t>Il PTPC</w:t>
      </w:r>
      <w:r w:rsidR="00E61B36" w:rsidRPr="002C37CF">
        <w:rPr>
          <w:rFonts w:eastAsia="MS Mincho"/>
          <w:sz w:val="24"/>
          <w:szCs w:val="24"/>
          <w:lang w:eastAsia="ja-JP"/>
        </w:rPr>
        <w:t>T</w:t>
      </w:r>
      <w:r w:rsidRPr="002C37CF">
        <w:rPr>
          <w:rFonts w:eastAsia="MS Mincho"/>
          <w:sz w:val="24"/>
          <w:szCs w:val="24"/>
          <w:lang w:eastAsia="ja-JP"/>
        </w:rPr>
        <w:t xml:space="preserve"> ha validità trienna</w:t>
      </w:r>
      <w:r w:rsidR="002E66B5" w:rsidRPr="002C37CF">
        <w:rPr>
          <w:rFonts w:eastAsia="MS Mincho"/>
          <w:sz w:val="24"/>
          <w:szCs w:val="24"/>
          <w:lang w:eastAsia="ja-JP"/>
        </w:rPr>
        <w:t>le ed è riferito al periodo 20</w:t>
      </w:r>
      <w:r w:rsidR="00FF2B6F" w:rsidRPr="002C37CF">
        <w:rPr>
          <w:rFonts w:eastAsia="MS Mincho"/>
          <w:sz w:val="24"/>
          <w:szCs w:val="24"/>
          <w:lang w:eastAsia="ja-JP"/>
        </w:rPr>
        <w:t>2</w:t>
      </w:r>
      <w:r w:rsidR="00F570C5" w:rsidRPr="002C37CF">
        <w:rPr>
          <w:rFonts w:eastAsia="MS Mincho"/>
          <w:sz w:val="24"/>
          <w:szCs w:val="24"/>
          <w:lang w:eastAsia="ja-JP"/>
        </w:rPr>
        <w:t>1</w:t>
      </w:r>
      <w:r w:rsidRPr="002C37CF">
        <w:rPr>
          <w:rFonts w:eastAsia="MS Mincho"/>
          <w:sz w:val="24"/>
          <w:szCs w:val="24"/>
          <w:lang w:eastAsia="ja-JP"/>
        </w:rPr>
        <w:t xml:space="preserve"> – 20</w:t>
      </w:r>
      <w:r w:rsidR="002E66B5" w:rsidRPr="002C37CF">
        <w:rPr>
          <w:rFonts w:eastAsia="MS Mincho"/>
          <w:sz w:val="24"/>
          <w:szCs w:val="24"/>
          <w:lang w:eastAsia="ja-JP"/>
        </w:rPr>
        <w:t>2</w:t>
      </w:r>
      <w:r w:rsidR="00F570C5" w:rsidRPr="002C37CF">
        <w:rPr>
          <w:rFonts w:eastAsia="MS Mincho"/>
          <w:sz w:val="24"/>
          <w:szCs w:val="24"/>
          <w:lang w:eastAsia="ja-JP"/>
        </w:rPr>
        <w:t>3</w:t>
      </w:r>
      <w:r w:rsidRPr="002C37CF">
        <w:rPr>
          <w:rFonts w:eastAsia="MS Mincho"/>
          <w:sz w:val="24"/>
          <w:szCs w:val="24"/>
          <w:lang w:eastAsia="ja-JP"/>
        </w:rPr>
        <w:t xml:space="preserve">. </w:t>
      </w:r>
    </w:p>
    <w:p w14:paraId="42CCFB76" w14:textId="77777777" w:rsidR="008C6334" w:rsidRPr="002C37CF" w:rsidRDefault="008C6334" w:rsidP="008C6334">
      <w:pPr>
        <w:overflowPunct/>
        <w:autoSpaceDE/>
        <w:autoSpaceDN/>
        <w:adjustRightInd/>
        <w:jc w:val="both"/>
        <w:textAlignment w:val="auto"/>
        <w:rPr>
          <w:rFonts w:eastAsia="MS Mincho"/>
          <w:sz w:val="24"/>
          <w:szCs w:val="24"/>
          <w:lang w:eastAsia="ja-JP"/>
        </w:rPr>
      </w:pPr>
    </w:p>
    <w:p w14:paraId="4CD7C352" w14:textId="77777777" w:rsidR="008C6334" w:rsidRPr="002C37CF" w:rsidRDefault="008C6334" w:rsidP="00637D83">
      <w:pPr>
        <w:pStyle w:val="Paragrafoelenco"/>
        <w:numPr>
          <w:ilvl w:val="1"/>
          <w:numId w:val="19"/>
        </w:numPr>
        <w:overflowPunct/>
        <w:autoSpaceDE/>
        <w:autoSpaceDN/>
        <w:adjustRightInd/>
        <w:jc w:val="both"/>
        <w:textAlignment w:val="auto"/>
        <w:rPr>
          <w:rFonts w:eastAsia="MS Mincho"/>
          <w:b/>
          <w:bCs/>
          <w:color w:val="4E67C8" w:themeColor="accent1"/>
          <w:sz w:val="24"/>
          <w:szCs w:val="24"/>
          <w:lang w:eastAsia="ja-JP"/>
        </w:rPr>
      </w:pPr>
      <w:r w:rsidRPr="002C37CF">
        <w:rPr>
          <w:rFonts w:eastAsia="MS Mincho"/>
          <w:b/>
          <w:bCs/>
          <w:color w:val="4E67C8" w:themeColor="accent1"/>
          <w:sz w:val="24"/>
          <w:szCs w:val="24"/>
          <w:lang w:eastAsia="ja-JP"/>
        </w:rPr>
        <w:t>Termini per l'adozione del P.T.P.C.</w:t>
      </w:r>
      <w:r w:rsidR="00F570C5" w:rsidRPr="002C37CF">
        <w:rPr>
          <w:rFonts w:eastAsia="MS Mincho"/>
          <w:b/>
          <w:bCs/>
          <w:color w:val="4E67C8" w:themeColor="accent1"/>
          <w:sz w:val="24"/>
          <w:szCs w:val="24"/>
          <w:lang w:eastAsia="ja-JP"/>
        </w:rPr>
        <w:t>T.</w:t>
      </w:r>
    </w:p>
    <w:p w14:paraId="4B81880A" w14:textId="7F252E62" w:rsidR="008C6334" w:rsidRPr="002C37CF" w:rsidRDefault="008C6334" w:rsidP="00A947AD">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 xml:space="preserve">L’organo di indirizzo politico su proposta del </w:t>
      </w:r>
      <w:r w:rsidRPr="00452871">
        <w:rPr>
          <w:rFonts w:eastAsia="MS Mincho"/>
          <w:sz w:val="24"/>
          <w:szCs w:val="24"/>
          <w:lang w:eastAsia="ja-JP"/>
        </w:rPr>
        <w:t>responsabile per la prevenzione della corruzione, deve adottare il P.T.P.C. entro</w:t>
      </w:r>
      <w:r w:rsidR="002E66B5" w:rsidRPr="00452871">
        <w:rPr>
          <w:rFonts w:eastAsia="MS Mincho"/>
          <w:sz w:val="24"/>
          <w:szCs w:val="24"/>
          <w:lang w:eastAsia="ja-JP"/>
        </w:rPr>
        <w:t xml:space="preserve"> il 31 gennaio di ciascun anno</w:t>
      </w:r>
      <w:r w:rsidR="00F570C5" w:rsidRPr="00452871">
        <w:rPr>
          <w:rFonts w:eastAsia="MS Mincho"/>
          <w:sz w:val="24"/>
          <w:szCs w:val="24"/>
          <w:lang w:eastAsia="ja-JP"/>
        </w:rPr>
        <w:t>, ad eccezione dell’anno 2021</w:t>
      </w:r>
      <w:r w:rsidR="008A060E" w:rsidRPr="00452871">
        <w:rPr>
          <w:rFonts w:eastAsia="MS Mincho"/>
          <w:sz w:val="24"/>
          <w:szCs w:val="24"/>
          <w:lang w:eastAsia="ja-JP"/>
        </w:rPr>
        <w:t xml:space="preserve"> il cui termine </w:t>
      </w:r>
      <w:r w:rsidR="00F570C5" w:rsidRPr="00452871">
        <w:rPr>
          <w:rFonts w:eastAsia="MS Mincho"/>
          <w:sz w:val="24"/>
          <w:szCs w:val="24"/>
          <w:lang w:eastAsia="ja-JP"/>
        </w:rPr>
        <w:t>è stato prorogato al 31/03/2021 da parte dell’ANAC</w:t>
      </w:r>
      <w:r w:rsidR="002E66B5" w:rsidRPr="00452871">
        <w:rPr>
          <w:rFonts w:eastAsia="MS Mincho"/>
          <w:sz w:val="24"/>
          <w:szCs w:val="24"/>
          <w:lang w:eastAsia="ja-JP"/>
        </w:rPr>
        <w:t>.</w:t>
      </w:r>
    </w:p>
    <w:p w14:paraId="434CC990" w14:textId="77777777" w:rsidR="008C6334" w:rsidRPr="002C37CF" w:rsidRDefault="008C6334" w:rsidP="008C6334">
      <w:pPr>
        <w:overflowPunct/>
        <w:autoSpaceDE/>
        <w:autoSpaceDN/>
        <w:adjustRightInd/>
        <w:ind w:firstLine="708"/>
        <w:jc w:val="both"/>
        <w:textAlignment w:val="auto"/>
        <w:rPr>
          <w:rFonts w:eastAsia="MS Mincho"/>
          <w:sz w:val="24"/>
          <w:szCs w:val="24"/>
          <w:lang w:eastAsia="ja-JP"/>
        </w:rPr>
      </w:pPr>
      <w:r w:rsidRPr="002C37CF">
        <w:rPr>
          <w:rFonts w:eastAsia="MS Mincho"/>
          <w:sz w:val="24"/>
          <w:szCs w:val="24"/>
          <w:lang w:eastAsia="ja-JP"/>
        </w:rPr>
        <w:lastRenderedPageBreak/>
        <w:t>In sede di prima applicazione della disciplina alle istituzioni scolastiche l’Autorità Nazionale Anticorruzione nelle “</w:t>
      </w:r>
      <w:r w:rsidRPr="002C37CF">
        <w:rPr>
          <w:rFonts w:eastAsia="MS Mincho"/>
          <w:i/>
          <w:sz w:val="24"/>
          <w:szCs w:val="24"/>
          <w:lang w:eastAsia="ja-JP"/>
        </w:rPr>
        <w:t>Linee guida sull’applicazione alle istituzioni scolastiche delle disposizioni di cui alla legge 6 novembre 2012, n. 190 e al decreto legislativo 14 marzo 2013, n. 33</w:t>
      </w:r>
      <w:r w:rsidRPr="002C37CF">
        <w:rPr>
          <w:rFonts w:eastAsia="MS Mincho"/>
          <w:sz w:val="24"/>
          <w:szCs w:val="24"/>
          <w:lang w:eastAsia="ja-JP"/>
        </w:rPr>
        <w:t xml:space="preserve">”, ha stabilito che la prima adozione del documento debba avvenire entro il 30 maggio 2016 e il primo aggiornamento ordinario </w:t>
      </w:r>
      <w:r w:rsidR="008F29F7" w:rsidRPr="002C37CF">
        <w:rPr>
          <w:rFonts w:eastAsia="MS Mincho"/>
          <w:sz w:val="24"/>
          <w:szCs w:val="24"/>
          <w:lang w:eastAsia="ja-JP"/>
        </w:rPr>
        <w:t xml:space="preserve">è stato </w:t>
      </w:r>
      <w:r w:rsidRPr="002C37CF">
        <w:rPr>
          <w:rFonts w:eastAsia="MS Mincho"/>
          <w:sz w:val="24"/>
          <w:szCs w:val="24"/>
          <w:lang w:eastAsia="ja-JP"/>
        </w:rPr>
        <w:t>effettuato il 31 gennaio 2018</w:t>
      </w:r>
      <w:r w:rsidR="008F29F7" w:rsidRPr="002C37CF">
        <w:rPr>
          <w:rFonts w:eastAsia="MS Mincho"/>
          <w:sz w:val="24"/>
          <w:szCs w:val="24"/>
          <w:lang w:eastAsia="ja-JP"/>
        </w:rPr>
        <w:t>, ad esso sono seguiti ulteriori aggiornamenti annuali</w:t>
      </w:r>
      <w:r w:rsidRPr="002C37CF">
        <w:rPr>
          <w:rFonts w:eastAsia="MS Mincho"/>
          <w:sz w:val="24"/>
          <w:szCs w:val="24"/>
          <w:lang w:eastAsia="ja-JP"/>
        </w:rPr>
        <w:t>.</w:t>
      </w:r>
      <w:r w:rsidR="00E61B36" w:rsidRPr="002C37CF">
        <w:rPr>
          <w:rFonts w:eastAsia="MS Mincho"/>
          <w:sz w:val="24"/>
          <w:szCs w:val="24"/>
          <w:lang w:eastAsia="ja-JP"/>
        </w:rPr>
        <w:t xml:space="preserve"> </w:t>
      </w:r>
      <w:r w:rsidR="002E66B5" w:rsidRPr="002C37CF">
        <w:rPr>
          <w:rFonts w:eastAsia="MS Mincho"/>
          <w:sz w:val="24"/>
          <w:szCs w:val="24"/>
          <w:lang w:eastAsia="ja-JP"/>
        </w:rPr>
        <w:t>L’attuale aggiornamento è riferito al 31 gennaio 20</w:t>
      </w:r>
      <w:r w:rsidR="00FF2B6F" w:rsidRPr="002C37CF">
        <w:rPr>
          <w:rFonts w:eastAsia="MS Mincho"/>
          <w:sz w:val="24"/>
          <w:szCs w:val="24"/>
          <w:lang w:eastAsia="ja-JP"/>
        </w:rPr>
        <w:t>2</w:t>
      </w:r>
      <w:r w:rsidR="00F570C5" w:rsidRPr="002C37CF">
        <w:rPr>
          <w:rFonts w:eastAsia="MS Mincho"/>
          <w:sz w:val="24"/>
          <w:szCs w:val="24"/>
          <w:lang w:eastAsia="ja-JP"/>
        </w:rPr>
        <w:t>1</w:t>
      </w:r>
      <w:r w:rsidR="002E66B5" w:rsidRPr="002C37CF">
        <w:rPr>
          <w:rFonts w:eastAsia="MS Mincho"/>
          <w:sz w:val="24"/>
          <w:szCs w:val="24"/>
          <w:lang w:eastAsia="ja-JP"/>
        </w:rPr>
        <w:t xml:space="preserve"> così come i</w:t>
      </w:r>
      <w:r w:rsidR="00E61B36" w:rsidRPr="002C37CF">
        <w:rPr>
          <w:rFonts w:eastAsia="MS Mincho"/>
          <w:sz w:val="24"/>
          <w:szCs w:val="24"/>
          <w:lang w:eastAsia="ja-JP"/>
        </w:rPr>
        <w:t xml:space="preserve">l presente piano </w:t>
      </w:r>
      <w:r w:rsidR="002E66B5" w:rsidRPr="002C37CF">
        <w:rPr>
          <w:rFonts w:eastAsia="MS Mincho"/>
          <w:sz w:val="24"/>
          <w:szCs w:val="24"/>
          <w:lang w:eastAsia="ja-JP"/>
        </w:rPr>
        <w:t>riguarda i</w:t>
      </w:r>
      <w:r w:rsidR="00E61B36" w:rsidRPr="002C37CF">
        <w:rPr>
          <w:rFonts w:eastAsia="MS Mincho"/>
          <w:sz w:val="24"/>
          <w:szCs w:val="24"/>
          <w:lang w:eastAsia="ja-JP"/>
        </w:rPr>
        <w:t>l periodo 20</w:t>
      </w:r>
      <w:r w:rsidR="00FF2B6F" w:rsidRPr="002C37CF">
        <w:rPr>
          <w:rFonts w:eastAsia="MS Mincho"/>
          <w:sz w:val="24"/>
          <w:szCs w:val="24"/>
          <w:lang w:eastAsia="ja-JP"/>
        </w:rPr>
        <w:t>2</w:t>
      </w:r>
      <w:r w:rsidR="00F570C5" w:rsidRPr="002C37CF">
        <w:rPr>
          <w:rFonts w:eastAsia="MS Mincho"/>
          <w:sz w:val="24"/>
          <w:szCs w:val="24"/>
          <w:lang w:eastAsia="ja-JP"/>
        </w:rPr>
        <w:t>1</w:t>
      </w:r>
      <w:r w:rsidR="002E66B5" w:rsidRPr="002C37CF">
        <w:rPr>
          <w:rFonts w:eastAsia="MS Mincho"/>
          <w:sz w:val="24"/>
          <w:szCs w:val="24"/>
          <w:lang w:eastAsia="ja-JP"/>
        </w:rPr>
        <w:t>-202</w:t>
      </w:r>
      <w:r w:rsidR="00F570C5" w:rsidRPr="002C37CF">
        <w:rPr>
          <w:rFonts w:eastAsia="MS Mincho"/>
          <w:sz w:val="24"/>
          <w:szCs w:val="24"/>
          <w:lang w:eastAsia="ja-JP"/>
        </w:rPr>
        <w:t>3</w:t>
      </w:r>
      <w:r w:rsidR="00E61B36" w:rsidRPr="002C37CF">
        <w:rPr>
          <w:rFonts w:eastAsia="MS Mincho"/>
          <w:sz w:val="24"/>
          <w:szCs w:val="24"/>
          <w:lang w:eastAsia="ja-JP"/>
        </w:rPr>
        <w:t>.</w:t>
      </w:r>
    </w:p>
    <w:p w14:paraId="73DD82A9" w14:textId="77777777" w:rsidR="00FD074F" w:rsidRPr="002C37CF" w:rsidRDefault="00FD074F" w:rsidP="008C6334">
      <w:pPr>
        <w:overflowPunct/>
        <w:autoSpaceDE/>
        <w:autoSpaceDN/>
        <w:adjustRightInd/>
        <w:ind w:firstLine="432"/>
        <w:jc w:val="both"/>
        <w:textAlignment w:val="auto"/>
        <w:rPr>
          <w:rFonts w:eastAsia="MS Mincho"/>
          <w:sz w:val="24"/>
          <w:szCs w:val="24"/>
          <w:lang w:eastAsia="ja-JP"/>
        </w:rPr>
      </w:pPr>
    </w:p>
    <w:p w14:paraId="13EA7613" w14:textId="77777777" w:rsidR="008C6334" w:rsidRPr="002C37CF" w:rsidRDefault="008C6334" w:rsidP="00637D83">
      <w:pPr>
        <w:pStyle w:val="Paragrafoelenco"/>
        <w:numPr>
          <w:ilvl w:val="1"/>
          <w:numId w:val="19"/>
        </w:numPr>
        <w:overflowPunct/>
        <w:autoSpaceDE/>
        <w:autoSpaceDN/>
        <w:adjustRightInd/>
        <w:jc w:val="both"/>
        <w:textAlignment w:val="auto"/>
        <w:rPr>
          <w:rFonts w:eastAsia="MS Mincho"/>
          <w:b/>
          <w:bCs/>
          <w:color w:val="4E67C8" w:themeColor="accent1"/>
          <w:sz w:val="24"/>
          <w:szCs w:val="24"/>
          <w:lang w:eastAsia="ja-JP"/>
        </w:rPr>
      </w:pPr>
      <w:r w:rsidRPr="002C37CF">
        <w:rPr>
          <w:rFonts w:eastAsia="MS Mincho"/>
          <w:b/>
          <w:bCs/>
          <w:color w:val="4E67C8" w:themeColor="accent1"/>
          <w:sz w:val="24"/>
          <w:szCs w:val="24"/>
          <w:lang w:eastAsia="ja-JP"/>
        </w:rPr>
        <w:t>Entrata in vigore, validità ed aggiornamenti</w:t>
      </w:r>
    </w:p>
    <w:p w14:paraId="0353AD36" w14:textId="77777777" w:rsidR="008C6334" w:rsidRPr="002C37CF" w:rsidRDefault="008C6334" w:rsidP="00A947AD">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Il PTPC</w:t>
      </w:r>
      <w:r w:rsidR="00F570C5" w:rsidRPr="002C37CF">
        <w:rPr>
          <w:rFonts w:eastAsia="MS Mincho"/>
          <w:sz w:val="24"/>
          <w:szCs w:val="24"/>
          <w:lang w:eastAsia="ja-JP"/>
        </w:rPr>
        <w:t>T</w:t>
      </w:r>
      <w:r w:rsidRPr="002C37CF">
        <w:rPr>
          <w:rFonts w:eastAsia="MS Mincho"/>
          <w:sz w:val="24"/>
          <w:szCs w:val="24"/>
          <w:lang w:eastAsia="ja-JP"/>
        </w:rPr>
        <w:t>, entra in vigore successivamente all’approvazione da parte dell'</w:t>
      </w:r>
      <w:r w:rsidR="00FD074F" w:rsidRPr="002C37CF">
        <w:rPr>
          <w:rFonts w:eastAsia="MS Mincho"/>
          <w:sz w:val="24"/>
          <w:szCs w:val="24"/>
          <w:lang w:eastAsia="ja-JP"/>
        </w:rPr>
        <w:t xml:space="preserve">Organo di indirizzo politico, </w:t>
      </w:r>
      <w:r w:rsidRPr="002C37CF">
        <w:rPr>
          <w:rFonts w:eastAsia="MS Mincho"/>
          <w:sz w:val="24"/>
          <w:szCs w:val="24"/>
          <w:lang w:eastAsia="ja-JP"/>
        </w:rPr>
        <w:t xml:space="preserve">ha una validità </w:t>
      </w:r>
      <w:r w:rsidR="00FD074F" w:rsidRPr="002C37CF">
        <w:rPr>
          <w:rFonts w:eastAsia="MS Mincho"/>
          <w:sz w:val="24"/>
          <w:szCs w:val="24"/>
          <w:lang w:eastAsia="ja-JP"/>
        </w:rPr>
        <w:t xml:space="preserve"> </w:t>
      </w:r>
      <w:r w:rsidRPr="002C37CF">
        <w:rPr>
          <w:rFonts w:eastAsia="MS Mincho"/>
          <w:sz w:val="24"/>
          <w:szCs w:val="24"/>
          <w:lang w:eastAsia="ja-JP"/>
        </w:rPr>
        <w:t>triennale e sarà aggiornato annualmente entro il 31 gennaio di ciascun anno,</w:t>
      </w:r>
      <w:r w:rsidR="00FD074F" w:rsidRPr="002C37CF">
        <w:rPr>
          <w:rFonts w:eastAsia="MS Mincho"/>
          <w:sz w:val="24"/>
          <w:szCs w:val="24"/>
          <w:lang w:eastAsia="ja-JP"/>
        </w:rPr>
        <w:t xml:space="preserve"> </w:t>
      </w:r>
      <w:r w:rsidRPr="002C37CF">
        <w:rPr>
          <w:rFonts w:eastAsia="MS Mincho"/>
          <w:sz w:val="24"/>
          <w:szCs w:val="24"/>
          <w:lang w:eastAsia="ja-JP"/>
        </w:rPr>
        <w:t>in ottemperanza di quanto previsto dall'art. 1, comma 8, della legge</w:t>
      </w:r>
      <w:r w:rsidR="00FD074F" w:rsidRPr="002C37CF">
        <w:rPr>
          <w:rFonts w:eastAsia="MS Mincho"/>
          <w:sz w:val="24"/>
          <w:szCs w:val="24"/>
          <w:lang w:eastAsia="ja-JP"/>
        </w:rPr>
        <w:t xml:space="preserve"> </w:t>
      </w:r>
      <w:r w:rsidRPr="002C37CF">
        <w:rPr>
          <w:rFonts w:eastAsia="MS Mincho"/>
          <w:sz w:val="24"/>
          <w:szCs w:val="24"/>
          <w:lang w:eastAsia="ja-JP"/>
        </w:rPr>
        <w:t xml:space="preserve">n. 190/2012. </w:t>
      </w:r>
    </w:p>
    <w:p w14:paraId="3C2891D0" w14:textId="769997A2" w:rsidR="00FD074F" w:rsidRPr="008A060E" w:rsidRDefault="00FD074F" w:rsidP="00F570C5">
      <w:pPr>
        <w:overflowPunct/>
        <w:autoSpaceDE/>
        <w:autoSpaceDN/>
        <w:adjustRightInd/>
        <w:ind w:firstLine="709"/>
        <w:jc w:val="both"/>
        <w:textAlignment w:val="auto"/>
        <w:rPr>
          <w:rFonts w:eastAsia="MS Mincho"/>
          <w:sz w:val="24"/>
          <w:szCs w:val="24"/>
          <w:lang w:eastAsia="ja-JP"/>
        </w:rPr>
      </w:pPr>
      <w:r w:rsidRPr="00452871">
        <w:rPr>
          <w:rFonts w:eastAsia="MS Mincho"/>
          <w:sz w:val="24"/>
          <w:szCs w:val="24"/>
          <w:lang w:eastAsia="ja-JP"/>
        </w:rPr>
        <w:t xml:space="preserve">Al fine di consentire la piena attuazione delle misure, </w:t>
      </w:r>
      <w:r w:rsidR="008A060E" w:rsidRPr="00452871">
        <w:rPr>
          <w:rFonts w:eastAsia="MS Mincho"/>
          <w:sz w:val="24"/>
          <w:szCs w:val="24"/>
          <w:lang w:eastAsia="ja-JP"/>
        </w:rPr>
        <w:t>l’</w:t>
      </w:r>
      <w:r w:rsidRPr="00452871">
        <w:rPr>
          <w:rFonts w:eastAsia="MS Mincho"/>
          <w:sz w:val="24"/>
          <w:szCs w:val="24"/>
          <w:lang w:eastAsia="ja-JP"/>
        </w:rPr>
        <w:t>aggiornamento ordinario del PTPC</w:t>
      </w:r>
      <w:r w:rsidR="00CF798C" w:rsidRPr="00452871">
        <w:rPr>
          <w:rFonts w:eastAsia="MS Mincho"/>
          <w:sz w:val="24"/>
          <w:szCs w:val="24"/>
          <w:lang w:eastAsia="ja-JP"/>
        </w:rPr>
        <w:t>T</w:t>
      </w:r>
      <w:r w:rsidRPr="00452871">
        <w:rPr>
          <w:rFonts w:eastAsia="MS Mincho"/>
          <w:sz w:val="24"/>
          <w:szCs w:val="24"/>
          <w:lang w:eastAsia="ja-JP"/>
        </w:rPr>
        <w:t xml:space="preserve"> potrà essere eff</w:t>
      </w:r>
      <w:r w:rsidR="00CF798C" w:rsidRPr="00452871">
        <w:rPr>
          <w:rFonts w:eastAsia="MS Mincho"/>
          <w:sz w:val="24"/>
          <w:szCs w:val="24"/>
          <w:lang w:eastAsia="ja-JP"/>
        </w:rPr>
        <w:t xml:space="preserve">ettuato entro il 31 gennaio </w:t>
      </w:r>
      <w:r w:rsidR="008A060E" w:rsidRPr="00452871">
        <w:rPr>
          <w:rFonts w:eastAsia="MS Mincho"/>
          <w:sz w:val="24"/>
          <w:szCs w:val="24"/>
          <w:lang w:eastAsia="ja-JP"/>
        </w:rPr>
        <w:t>di ciascun anno</w:t>
      </w:r>
      <w:r w:rsidR="00E61B36" w:rsidRPr="00452871">
        <w:rPr>
          <w:rFonts w:eastAsia="MS Mincho"/>
          <w:sz w:val="24"/>
          <w:szCs w:val="24"/>
          <w:lang w:eastAsia="ja-JP"/>
        </w:rPr>
        <w:t>.</w:t>
      </w:r>
    </w:p>
    <w:p w14:paraId="7B6E9DF2" w14:textId="77777777" w:rsidR="000606C2" w:rsidRPr="002C37CF" w:rsidRDefault="008C6334" w:rsidP="000606C2">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L’aggiornamento del PTPC</w:t>
      </w:r>
      <w:r w:rsidR="00CF798C" w:rsidRPr="002C37CF">
        <w:rPr>
          <w:rFonts w:eastAsia="MS Mincho"/>
          <w:sz w:val="24"/>
          <w:szCs w:val="24"/>
          <w:lang w:eastAsia="ja-JP"/>
        </w:rPr>
        <w:t>T</w:t>
      </w:r>
      <w:r w:rsidR="00FD074F" w:rsidRPr="002C37CF">
        <w:rPr>
          <w:rFonts w:eastAsia="MS Mincho"/>
          <w:sz w:val="24"/>
          <w:szCs w:val="24"/>
          <w:lang w:eastAsia="ja-JP"/>
        </w:rPr>
        <w:t xml:space="preserve"> </w:t>
      </w:r>
      <w:r w:rsidRPr="002C37CF">
        <w:rPr>
          <w:rFonts w:eastAsia="MS Mincho"/>
          <w:sz w:val="24"/>
          <w:szCs w:val="24"/>
          <w:lang w:eastAsia="ja-JP"/>
        </w:rPr>
        <w:t>dovrà ten</w:t>
      </w:r>
      <w:r w:rsidR="000606C2" w:rsidRPr="002C37CF">
        <w:rPr>
          <w:rFonts w:eastAsia="MS Mincho"/>
          <w:sz w:val="24"/>
          <w:szCs w:val="24"/>
          <w:lang w:eastAsia="ja-JP"/>
        </w:rPr>
        <w:t>ere conto dei seguenti fattori:</w:t>
      </w:r>
    </w:p>
    <w:p w14:paraId="5DAE4566" w14:textId="77777777" w:rsidR="008C6334" w:rsidRPr="002C37CF" w:rsidRDefault="00FD074F" w:rsidP="00871BAE">
      <w:pPr>
        <w:pStyle w:val="Paragrafoelenco"/>
        <w:numPr>
          <w:ilvl w:val="0"/>
          <w:numId w:val="7"/>
        </w:numPr>
        <w:overflowPunct/>
        <w:autoSpaceDE/>
        <w:autoSpaceDN/>
        <w:adjustRightInd/>
        <w:ind w:hanging="294"/>
        <w:jc w:val="both"/>
        <w:textAlignment w:val="auto"/>
        <w:rPr>
          <w:rFonts w:eastAsia="MS Mincho"/>
          <w:sz w:val="24"/>
          <w:szCs w:val="24"/>
          <w:lang w:eastAsia="ja-JP"/>
        </w:rPr>
      </w:pPr>
      <w:r w:rsidRPr="002C37CF">
        <w:rPr>
          <w:rFonts w:eastAsia="MS Mincho"/>
          <w:sz w:val="24"/>
          <w:szCs w:val="24"/>
          <w:lang w:eastAsia="ja-JP"/>
        </w:rPr>
        <w:t>l’</w:t>
      </w:r>
      <w:r w:rsidR="008C6334" w:rsidRPr="002C37CF">
        <w:rPr>
          <w:rFonts w:eastAsia="MS Mincho"/>
          <w:sz w:val="24"/>
          <w:szCs w:val="24"/>
          <w:lang w:eastAsia="ja-JP"/>
        </w:rPr>
        <w:t xml:space="preserve">’eventuale mutamento o integrazione della disciplina normativa in materia di prevenzione della corruzione, del PNA e delle previsioni penali; </w:t>
      </w:r>
    </w:p>
    <w:p w14:paraId="01A936E5" w14:textId="77777777" w:rsidR="008C6334" w:rsidRPr="002C37CF" w:rsidRDefault="008C6334" w:rsidP="00871BAE">
      <w:pPr>
        <w:pStyle w:val="Paragrafoelenco"/>
        <w:numPr>
          <w:ilvl w:val="0"/>
          <w:numId w:val="7"/>
        </w:numPr>
        <w:overflowPunct/>
        <w:autoSpaceDE/>
        <w:autoSpaceDN/>
        <w:adjustRightInd/>
        <w:ind w:hanging="294"/>
        <w:jc w:val="both"/>
        <w:textAlignment w:val="auto"/>
        <w:rPr>
          <w:rFonts w:eastAsia="MS Mincho"/>
          <w:sz w:val="24"/>
          <w:szCs w:val="24"/>
          <w:lang w:eastAsia="ja-JP"/>
        </w:rPr>
      </w:pPr>
      <w:r w:rsidRPr="002C37CF">
        <w:rPr>
          <w:rFonts w:eastAsia="MS Mincho"/>
          <w:sz w:val="24"/>
          <w:szCs w:val="24"/>
          <w:lang w:eastAsia="ja-JP"/>
        </w:rPr>
        <w:t>i cambiamenti normativi e regolamentari che modificano le finalità istituzionali, le attribuzioni, l'attività o l'organizzazione dell'A.N.AC. (es.: l'attribuzione di nuove competenze);</w:t>
      </w:r>
    </w:p>
    <w:p w14:paraId="53ABA4B0" w14:textId="77777777" w:rsidR="008C6334" w:rsidRPr="002C37CF" w:rsidRDefault="008C6334" w:rsidP="00871BAE">
      <w:pPr>
        <w:pStyle w:val="Paragrafoelenco"/>
        <w:numPr>
          <w:ilvl w:val="0"/>
          <w:numId w:val="7"/>
        </w:numPr>
        <w:overflowPunct/>
        <w:autoSpaceDE/>
        <w:autoSpaceDN/>
        <w:adjustRightInd/>
        <w:ind w:hanging="294"/>
        <w:jc w:val="both"/>
        <w:textAlignment w:val="auto"/>
        <w:rPr>
          <w:rFonts w:eastAsia="MS Mincho"/>
          <w:sz w:val="24"/>
          <w:szCs w:val="24"/>
          <w:lang w:eastAsia="ja-JP"/>
        </w:rPr>
      </w:pPr>
      <w:r w:rsidRPr="002C37CF">
        <w:rPr>
          <w:rFonts w:eastAsia="MS Mincho"/>
          <w:sz w:val="24"/>
          <w:szCs w:val="24"/>
          <w:lang w:eastAsia="ja-JP"/>
        </w:rPr>
        <w:t>l'emersione di nuovi fattori di rischio che non sono stati considerati in fase di predisposizione del P.T.P.C.</w:t>
      </w:r>
      <w:r w:rsidR="00CF798C" w:rsidRPr="002C37CF">
        <w:rPr>
          <w:rFonts w:eastAsia="MS Mincho"/>
          <w:sz w:val="24"/>
          <w:szCs w:val="24"/>
          <w:lang w:eastAsia="ja-JP"/>
        </w:rPr>
        <w:t>T.</w:t>
      </w:r>
      <w:r w:rsidRPr="002C37CF">
        <w:rPr>
          <w:rFonts w:eastAsia="MS Mincho"/>
          <w:sz w:val="24"/>
          <w:szCs w:val="24"/>
          <w:lang w:eastAsia="ja-JP"/>
        </w:rPr>
        <w:t>;</w:t>
      </w:r>
    </w:p>
    <w:p w14:paraId="7AD9E84D" w14:textId="77777777" w:rsidR="008C6334" w:rsidRPr="002C37CF" w:rsidRDefault="008C6334" w:rsidP="00871BAE">
      <w:pPr>
        <w:pStyle w:val="Paragrafoelenco"/>
        <w:numPr>
          <w:ilvl w:val="0"/>
          <w:numId w:val="7"/>
        </w:numPr>
        <w:overflowPunct/>
        <w:autoSpaceDE/>
        <w:autoSpaceDN/>
        <w:adjustRightInd/>
        <w:ind w:hanging="294"/>
        <w:jc w:val="both"/>
        <w:textAlignment w:val="auto"/>
        <w:rPr>
          <w:rFonts w:eastAsia="MS Mincho"/>
          <w:sz w:val="24"/>
          <w:szCs w:val="24"/>
          <w:lang w:eastAsia="ja-JP"/>
        </w:rPr>
      </w:pPr>
      <w:r w:rsidRPr="002C37CF">
        <w:rPr>
          <w:rFonts w:eastAsia="MS Mincho"/>
          <w:sz w:val="24"/>
          <w:szCs w:val="24"/>
          <w:lang w:eastAsia="ja-JP"/>
        </w:rPr>
        <w:t>le modifiche intervenute nelle misure predisposte</w:t>
      </w:r>
      <w:r w:rsidR="00FD074F" w:rsidRPr="002C37CF">
        <w:rPr>
          <w:rFonts w:eastAsia="MS Mincho"/>
          <w:sz w:val="24"/>
          <w:szCs w:val="24"/>
          <w:lang w:eastAsia="ja-JP"/>
        </w:rPr>
        <w:t xml:space="preserve"> </w:t>
      </w:r>
      <w:r w:rsidRPr="002C37CF">
        <w:rPr>
          <w:rFonts w:eastAsia="MS Mincho"/>
          <w:sz w:val="24"/>
          <w:szCs w:val="24"/>
          <w:lang w:eastAsia="ja-JP"/>
        </w:rPr>
        <w:t>dall'Autorità per prevenire il rischio di corruzione.</w:t>
      </w:r>
    </w:p>
    <w:p w14:paraId="14B1BAA7" w14:textId="715062B9" w:rsidR="00FD074F" w:rsidRPr="002C37CF" w:rsidRDefault="008C6334" w:rsidP="000606C2">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 xml:space="preserve">Come previsto </w:t>
      </w:r>
      <w:r w:rsidRPr="00452871">
        <w:rPr>
          <w:rFonts w:eastAsia="MS Mincho"/>
          <w:sz w:val="24"/>
          <w:szCs w:val="24"/>
          <w:lang w:eastAsia="ja-JP"/>
        </w:rPr>
        <w:t>d</w:t>
      </w:r>
      <w:r w:rsidR="000606C2" w:rsidRPr="00452871">
        <w:rPr>
          <w:rFonts w:eastAsia="MS Mincho"/>
          <w:sz w:val="24"/>
          <w:szCs w:val="24"/>
          <w:lang w:eastAsia="ja-JP"/>
        </w:rPr>
        <w:t>a</w:t>
      </w:r>
      <w:r w:rsidRPr="00452871">
        <w:rPr>
          <w:rFonts w:eastAsia="MS Mincho"/>
          <w:sz w:val="24"/>
          <w:szCs w:val="24"/>
          <w:lang w:eastAsia="ja-JP"/>
        </w:rPr>
        <w:t>ll'art.</w:t>
      </w:r>
      <w:r w:rsidR="00FD074F" w:rsidRPr="002C37CF">
        <w:rPr>
          <w:rFonts w:eastAsia="MS Mincho"/>
          <w:sz w:val="24"/>
          <w:szCs w:val="24"/>
          <w:lang w:eastAsia="ja-JP"/>
        </w:rPr>
        <w:t xml:space="preserve"> </w:t>
      </w:r>
      <w:r w:rsidRPr="002C37CF">
        <w:rPr>
          <w:rFonts w:eastAsia="MS Mincho"/>
          <w:sz w:val="24"/>
          <w:szCs w:val="24"/>
          <w:lang w:eastAsia="ja-JP"/>
        </w:rPr>
        <w:t>1</w:t>
      </w:r>
      <w:r w:rsidR="00FD074F" w:rsidRPr="002C37CF">
        <w:rPr>
          <w:rFonts w:eastAsia="MS Mincho"/>
          <w:sz w:val="24"/>
          <w:szCs w:val="24"/>
          <w:lang w:eastAsia="ja-JP"/>
        </w:rPr>
        <w:t xml:space="preserve">, </w:t>
      </w:r>
      <w:r w:rsidRPr="002C37CF">
        <w:rPr>
          <w:rFonts w:eastAsia="MS Mincho"/>
          <w:sz w:val="24"/>
          <w:szCs w:val="24"/>
          <w:lang w:eastAsia="ja-JP"/>
        </w:rPr>
        <w:t>comma 10</w:t>
      </w:r>
      <w:r w:rsidR="00FD074F" w:rsidRPr="002C37CF">
        <w:rPr>
          <w:rFonts w:eastAsia="MS Mincho"/>
          <w:sz w:val="24"/>
          <w:szCs w:val="24"/>
          <w:lang w:eastAsia="ja-JP"/>
        </w:rPr>
        <w:t xml:space="preserve">, </w:t>
      </w:r>
      <w:r w:rsidRPr="002C37CF">
        <w:rPr>
          <w:rFonts w:eastAsia="MS Mincho"/>
          <w:sz w:val="24"/>
          <w:szCs w:val="24"/>
          <w:lang w:eastAsia="ja-JP"/>
        </w:rPr>
        <w:t>della legge</w:t>
      </w:r>
      <w:r w:rsidR="00FD074F" w:rsidRPr="002C37CF">
        <w:rPr>
          <w:rFonts w:eastAsia="MS Mincho"/>
          <w:sz w:val="24"/>
          <w:szCs w:val="24"/>
          <w:lang w:eastAsia="ja-JP"/>
        </w:rPr>
        <w:t xml:space="preserve"> </w:t>
      </w:r>
      <w:r w:rsidRPr="002C37CF">
        <w:rPr>
          <w:rFonts w:eastAsia="MS Mincho"/>
          <w:sz w:val="24"/>
          <w:szCs w:val="24"/>
          <w:lang w:eastAsia="ja-JP"/>
        </w:rPr>
        <w:t>n. 190/2012</w:t>
      </w:r>
      <w:r w:rsidR="00FD074F" w:rsidRPr="002C37CF">
        <w:rPr>
          <w:rFonts w:eastAsia="MS Mincho"/>
          <w:sz w:val="24"/>
          <w:szCs w:val="24"/>
          <w:lang w:eastAsia="ja-JP"/>
        </w:rPr>
        <w:t xml:space="preserve"> </w:t>
      </w:r>
      <w:r w:rsidRPr="002C37CF">
        <w:rPr>
          <w:rFonts w:eastAsia="MS Mincho"/>
          <w:sz w:val="24"/>
          <w:szCs w:val="24"/>
          <w:lang w:eastAsia="ja-JP"/>
        </w:rPr>
        <w:t>, il RPC</w:t>
      </w:r>
      <w:r w:rsidR="00CF798C" w:rsidRPr="002C37CF">
        <w:rPr>
          <w:rFonts w:eastAsia="MS Mincho"/>
          <w:sz w:val="24"/>
          <w:szCs w:val="24"/>
          <w:lang w:eastAsia="ja-JP"/>
        </w:rPr>
        <w:t>T</w:t>
      </w:r>
      <w:r w:rsidRPr="002C37CF">
        <w:rPr>
          <w:rFonts w:eastAsia="MS Mincho"/>
          <w:sz w:val="24"/>
          <w:szCs w:val="24"/>
          <w:lang w:eastAsia="ja-JP"/>
        </w:rPr>
        <w:t xml:space="preserve"> provvederà, inoltre, a</w:t>
      </w:r>
      <w:r w:rsidR="00FD074F" w:rsidRPr="002C37CF">
        <w:rPr>
          <w:rFonts w:eastAsia="MS Mincho"/>
          <w:sz w:val="24"/>
          <w:szCs w:val="24"/>
          <w:lang w:eastAsia="ja-JP"/>
        </w:rPr>
        <w:t xml:space="preserve"> </w:t>
      </w:r>
      <w:r w:rsidRPr="002C37CF">
        <w:rPr>
          <w:rFonts w:eastAsia="MS Mincho"/>
          <w:sz w:val="24"/>
          <w:szCs w:val="24"/>
          <w:lang w:eastAsia="ja-JP"/>
        </w:rPr>
        <w:t xml:space="preserve">proporre all'Organo </w:t>
      </w:r>
      <w:r w:rsidR="00FD074F" w:rsidRPr="002C37CF">
        <w:rPr>
          <w:rFonts w:eastAsia="MS Mincho"/>
          <w:sz w:val="24"/>
          <w:szCs w:val="24"/>
          <w:lang w:eastAsia="ja-JP"/>
        </w:rPr>
        <w:t xml:space="preserve">di indirizzo politico </w:t>
      </w:r>
      <w:r w:rsidRPr="002C37CF">
        <w:rPr>
          <w:rFonts w:eastAsia="MS Mincho"/>
          <w:sz w:val="24"/>
          <w:szCs w:val="24"/>
          <w:lang w:eastAsia="ja-JP"/>
        </w:rPr>
        <w:t>la modifica del Piano ogniqualvolta siano accertat</w:t>
      </w:r>
      <w:r w:rsidR="00FD074F" w:rsidRPr="002C37CF">
        <w:rPr>
          <w:rFonts w:eastAsia="MS Mincho"/>
          <w:sz w:val="24"/>
          <w:szCs w:val="24"/>
          <w:lang w:eastAsia="ja-JP"/>
        </w:rPr>
        <w:t xml:space="preserve">e significative violazioni delle prescrizioni in esso contenute. </w:t>
      </w:r>
    </w:p>
    <w:p w14:paraId="015242B5" w14:textId="77777777" w:rsidR="008C6334" w:rsidRPr="002C37CF" w:rsidRDefault="00FD074F" w:rsidP="005F5DEF">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Il RPC</w:t>
      </w:r>
      <w:r w:rsidR="00CF798C" w:rsidRPr="002C37CF">
        <w:rPr>
          <w:rFonts w:eastAsia="MS Mincho"/>
          <w:sz w:val="24"/>
          <w:szCs w:val="24"/>
          <w:lang w:eastAsia="ja-JP"/>
        </w:rPr>
        <w:t>T</w:t>
      </w:r>
      <w:r w:rsidRPr="002C37CF">
        <w:rPr>
          <w:rFonts w:eastAsia="MS Mincho"/>
          <w:sz w:val="24"/>
          <w:szCs w:val="24"/>
          <w:lang w:eastAsia="ja-JP"/>
        </w:rPr>
        <w:t xml:space="preserve"> potrà, inoltre, proporre delle modifiche al presente documento qualora ritenga che delle circostanze esterne o interne all'ente  possano ridurre l'idoneità del Piano a prevenire il rischio di corruzione o limitarne la sua efficace attuazione. </w:t>
      </w:r>
    </w:p>
    <w:p w14:paraId="4BD5C968" w14:textId="64961341" w:rsidR="00FD074F" w:rsidRPr="002C37CF" w:rsidRDefault="00FD074F" w:rsidP="00BC00E1">
      <w:pPr>
        <w:pStyle w:val="Titolo1"/>
        <w:rPr>
          <w:rFonts w:ascii="Times New Roman" w:hAnsi="Times New Roman" w:cs="Times New Roman"/>
        </w:rPr>
      </w:pPr>
      <w:bookmarkStart w:id="10" w:name="_Toc451242509"/>
      <w:r w:rsidRPr="002C37CF">
        <w:rPr>
          <w:rFonts w:ascii="Times New Roman" w:hAnsi="Times New Roman" w:cs="Times New Roman"/>
        </w:rPr>
        <w:t>Obiettivi</w:t>
      </w:r>
      <w:bookmarkEnd w:id="10"/>
    </w:p>
    <w:p w14:paraId="639C88B3" w14:textId="77777777" w:rsidR="000606C2" w:rsidRPr="002C37CF" w:rsidRDefault="000606C2" w:rsidP="00FD074F">
      <w:pPr>
        <w:overflowPunct/>
        <w:autoSpaceDE/>
        <w:autoSpaceDN/>
        <w:adjustRightInd/>
        <w:jc w:val="both"/>
        <w:textAlignment w:val="auto"/>
        <w:rPr>
          <w:rFonts w:eastAsia="MS Mincho"/>
          <w:sz w:val="24"/>
          <w:szCs w:val="24"/>
          <w:lang w:eastAsia="ja-JP"/>
        </w:rPr>
      </w:pPr>
    </w:p>
    <w:p w14:paraId="0735323E" w14:textId="77777777" w:rsidR="00FD074F" w:rsidRPr="002C37CF" w:rsidRDefault="00FD074F" w:rsidP="00117BC3">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L’attuazione del PTPC</w:t>
      </w:r>
      <w:r w:rsidR="00CF798C" w:rsidRPr="002C37CF">
        <w:rPr>
          <w:rFonts w:eastAsia="MS Mincho"/>
          <w:sz w:val="24"/>
          <w:szCs w:val="24"/>
          <w:lang w:eastAsia="ja-JP"/>
        </w:rPr>
        <w:t>T</w:t>
      </w:r>
      <w:r w:rsidRPr="002C37CF">
        <w:rPr>
          <w:rFonts w:eastAsia="MS Mincho"/>
          <w:sz w:val="24"/>
          <w:szCs w:val="24"/>
          <w:lang w:eastAsia="ja-JP"/>
        </w:rPr>
        <w:t xml:space="preserve"> risponde all’obiettivo di rafforzare i principi di legalità, di correttezza e di trasparenza nella gestione delle attività svolte. </w:t>
      </w:r>
    </w:p>
    <w:p w14:paraId="1ED527A0" w14:textId="77777777" w:rsidR="00FD074F" w:rsidRPr="002C37CF" w:rsidRDefault="00FD074F" w:rsidP="00FD074F">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 xml:space="preserve">Il piano nel definire gli adempimenti e le relative modalità di svolgimento </w:t>
      </w:r>
      <w:r w:rsidR="001208F6" w:rsidRPr="002C37CF">
        <w:rPr>
          <w:rFonts w:eastAsia="MS Mincho"/>
          <w:sz w:val="24"/>
          <w:szCs w:val="24"/>
          <w:lang w:eastAsia="ja-JP"/>
        </w:rPr>
        <w:t>atte ad assicurare alle istituzioni scolastiche l</w:t>
      </w:r>
      <w:r w:rsidRPr="002C37CF">
        <w:rPr>
          <w:rFonts w:eastAsia="MS Mincho"/>
          <w:sz w:val="24"/>
          <w:szCs w:val="24"/>
          <w:lang w:eastAsia="ja-JP"/>
        </w:rPr>
        <w:t xml:space="preserve">’applicazione puntuale delle vigenti disposizioni normative in materia di contrasto alla corruzione e dell’illegalità nella pubblica amministrazione </w:t>
      </w:r>
      <w:r w:rsidR="001208F6" w:rsidRPr="002C37CF">
        <w:rPr>
          <w:rFonts w:eastAsia="MS Mincho"/>
          <w:sz w:val="24"/>
          <w:szCs w:val="24"/>
          <w:lang w:eastAsia="ja-JP"/>
        </w:rPr>
        <w:t xml:space="preserve">ha la </w:t>
      </w:r>
      <w:r w:rsidRPr="002C37CF">
        <w:rPr>
          <w:rFonts w:eastAsia="MS Mincho"/>
          <w:sz w:val="24"/>
          <w:szCs w:val="24"/>
          <w:lang w:eastAsia="ja-JP"/>
        </w:rPr>
        <w:t>finalità di:</w:t>
      </w:r>
    </w:p>
    <w:p w14:paraId="725DFA51" w14:textId="77777777" w:rsidR="00FD074F" w:rsidRPr="002C37CF" w:rsidRDefault="00FD074F" w:rsidP="00871BAE">
      <w:pPr>
        <w:numPr>
          <w:ilvl w:val="0"/>
          <w:numId w:val="8"/>
        </w:num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ridurre le opportunità che si manifestino casi di corruzione;</w:t>
      </w:r>
    </w:p>
    <w:p w14:paraId="1A58E36C" w14:textId="77777777" w:rsidR="001208F6" w:rsidRPr="002C37CF" w:rsidRDefault="00FD074F" w:rsidP="00871BAE">
      <w:pPr>
        <w:numPr>
          <w:ilvl w:val="0"/>
          <w:numId w:val="8"/>
        </w:num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aumentare la capacità del</w:t>
      </w:r>
      <w:r w:rsidR="001208F6" w:rsidRPr="002C37CF">
        <w:rPr>
          <w:rFonts w:eastAsia="MS Mincho"/>
          <w:sz w:val="24"/>
          <w:szCs w:val="24"/>
          <w:lang w:eastAsia="ja-JP"/>
        </w:rPr>
        <w:t>le istituzioni scolastiche stesse</w:t>
      </w:r>
      <w:r w:rsidRPr="002C37CF">
        <w:rPr>
          <w:rFonts w:eastAsia="MS Mincho"/>
          <w:sz w:val="24"/>
          <w:szCs w:val="24"/>
          <w:lang w:eastAsia="ja-JP"/>
        </w:rPr>
        <w:t xml:space="preserve"> di far emergere eventuali casi di corruzione;</w:t>
      </w:r>
    </w:p>
    <w:p w14:paraId="5F197296" w14:textId="77777777" w:rsidR="00FD074F" w:rsidRPr="002C37CF" w:rsidRDefault="00FD074F" w:rsidP="00871BAE">
      <w:pPr>
        <w:numPr>
          <w:ilvl w:val="0"/>
          <w:numId w:val="8"/>
        </w:num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creare un contesto sfavorevole alla corruzione.</w:t>
      </w:r>
    </w:p>
    <w:p w14:paraId="6E4DC1DA" w14:textId="77777777" w:rsidR="00FD074F" w:rsidRPr="002C37CF" w:rsidRDefault="001208F6" w:rsidP="00FD074F">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 xml:space="preserve">A tal fine l’individuazione e lo sviluppo </w:t>
      </w:r>
      <w:r w:rsidR="00FD074F" w:rsidRPr="002C37CF">
        <w:rPr>
          <w:rFonts w:eastAsia="MS Mincho"/>
          <w:sz w:val="24"/>
          <w:szCs w:val="24"/>
          <w:lang w:eastAsia="ja-JP"/>
        </w:rPr>
        <w:t>di un complesso di misure aventi lo scopo di prevenire il rischio di corruzione costituisce il mezzo per favorire l'applicazione dei suddetti principi, promuovere il corretto funzionamento dell</w:t>
      </w:r>
      <w:r w:rsidRPr="002C37CF">
        <w:rPr>
          <w:rFonts w:eastAsia="MS Mincho"/>
          <w:sz w:val="24"/>
          <w:szCs w:val="24"/>
          <w:lang w:eastAsia="ja-JP"/>
        </w:rPr>
        <w:t xml:space="preserve">e scuole e </w:t>
      </w:r>
      <w:r w:rsidR="00FD074F" w:rsidRPr="002C37CF">
        <w:rPr>
          <w:rFonts w:eastAsia="MS Mincho"/>
          <w:sz w:val="24"/>
          <w:szCs w:val="24"/>
          <w:lang w:eastAsia="ja-JP"/>
        </w:rPr>
        <w:t>tutelare la reputazione e la credibilità</w:t>
      </w:r>
      <w:r w:rsidRPr="002C37CF">
        <w:rPr>
          <w:rFonts w:eastAsia="MS Mincho"/>
          <w:sz w:val="24"/>
          <w:szCs w:val="24"/>
          <w:lang w:eastAsia="ja-JP"/>
        </w:rPr>
        <w:t xml:space="preserve"> </w:t>
      </w:r>
      <w:r w:rsidR="00FD074F" w:rsidRPr="002C37CF">
        <w:rPr>
          <w:rFonts w:eastAsia="MS Mincho"/>
          <w:sz w:val="24"/>
          <w:szCs w:val="24"/>
          <w:lang w:eastAsia="ja-JP"/>
        </w:rPr>
        <w:t>dell</w:t>
      </w:r>
      <w:r w:rsidRPr="002C37CF">
        <w:rPr>
          <w:rFonts w:eastAsia="MS Mincho"/>
          <w:sz w:val="24"/>
          <w:szCs w:val="24"/>
          <w:lang w:eastAsia="ja-JP"/>
        </w:rPr>
        <w:t xml:space="preserve">a loro azione sul territorio nei confronti dei </w:t>
      </w:r>
      <w:r w:rsidR="00FD074F" w:rsidRPr="002C37CF">
        <w:rPr>
          <w:rFonts w:eastAsia="MS Mincho"/>
          <w:sz w:val="24"/>
          <w:szCs w:val="24"/>
          <w:lang w:eastAsia="ja-JP"/>
        </w:rPr>
        <w:t xml:space="preserve">molteplici </w:t>
      </w:r>
      <w:r w:rsidRPr="002C37CF">
        <w:rPr>
          <w:rFonts w:eastAsia="MS Mincho"/>
          <w:sz w:val="24"/>
          <w:szCs w:val="24"/>
          <w:lang w:eastAsia="ja-JP"/>
        </w:rPr>
        <w:t>portatori di interessi.</w:t>
      </w:r>
    </w:p>
    <w:p w14:paraId="3812AE79" w14:textId="77777777" w:rsidR="00FD074F" w:rsidRPr="002C37CF" w:rsidRDefault="00FD074F" w:rsidP="00FD074F">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Il rispetto delle disposizioni contenute nel PTPC</w:t>
      </w:r>
      <w:r w:rsidR="00CF798C" w:rsidRPr="002C37CF">
        <w:rPr>
          <w:rFonts w:eastAsia="MS Mincho"/>
          <w:sz w:val="24"/>
          <w:szCs w:val="24"/>
          <w:lang w:eastAsia="ja-JP"/>
        </w:rPr>
        <w:t>T</w:t>
      </w:r>
      <w:r w:rsidRPr="002C37CF">
        <w:rPr>
          <w:rFonts w:eastAsia="MS Mincho"/>
          <w:sz w:val="24"/>
          <w:szCs w:val="24"/>
          <w:lang w:eastAsia="ja-JP"/>
        </w:rPr>
        <w:t xml:space="preserve"> da parte dei soggetti destinatari </w:t>
      </w:r>
      <w:r w:rsidR="001208F6" w:rsidRPr="002C37CF">
        <w:rPr>
          <w:rFonts w:eastAsia="MS Mincho"/>
          <w:sz w:val="24"/>
          <w:szCs w:val="24"/>
          <w:lang w:eastAsia="ja-JP"/>
        </w:rPr>
        <w:t xml:space="preserve">sopra </w:t>
      </w:r>
      <w:r w:rsidRPr="002C37CF">
        <w:rPr>
          <w:rFonts w:eastAsia="MS Mincho"/>
          <w:sz w:val="24"/>
          <w:szCs w:val="24"/>
          <w:lang w:eastAsia="ja-JP"/>
        </w:rPr>
        <w:t>elencati intende favorire l'attuazione di comportamenti individuali ispirati all’etica della responsabilità ed in linea con le diverse disposizioni di legge ed i principi di corretta amministrazione.</w:t>
      </w:r>
    </w:p>
    <w:p w14:paraId="3FBC2F8C" w14:textId="77777777" w:rsidR="00FD074F" w:rsidRPr="002C37CF" w:rsidRDefault="00FD074F" w:rsidP="00FD074F">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Inoltre, il PTPC</w:t>
      </w:r>
      <w:r w:rsidR="00CF798C" w:rsidRPr="002C37CF">
        <w:rPr>
          <w:rFonts w:eastAsia="MS Mincho"/>
          <w:sz w:val="24"/>
          <w:szCs w:val="24"/>
          <w:lang w:eastAsia="ja-JP"/>
        </w:rPr>
        <w:t>T</w:t>
      </w:r>
      <w:r w:rsidRPr="002C37CF">
        <w:rPr>
          <w:rFonts w:eastAsia="MS Mincho"/>
          <w:sz w:val="24"/>
          <w:szCs w:val="24"/>
          <w:lang w:eastAsia="ja-JP"/>
        </w:rPr>
        <w:t xml:space="preserve"> è finalizzato anche a: </w:t>
      </w:r>
    </w:p>
    <w:p w14:paraId="3178F4AA" w14:textId="77777777" w:rsidR="00FD074F" w:rsidRPr="002C37CF" w:rsidRDefault="00FD074F" w:rsidP="001208F6">
      <w:pPr>
        <w:pStyle w:val="Paragrafoelenco"/>
        <w:overflowPunct/>
        <w:autoSpaceDE/>
        <w:autoSpaceDN/>
        <w:adjustRightInd/>
        <w:jc w:val="both"/>
        <w:textAlignment w:val="auto"/>
        <w:rPr>
          <w:rFonts w:eastAsia="MS Mincho"/>
          <w:sz w:val="24"/>
          <w:szCs w:val="24"/>
          <w:lang w:eastAsia="ja-JP"/>
        </w:rPr>
      </w:pPr>
    </w:p>
    <w:p w14:paraId="084ED954" w14:textId="4FDD36B6" w:rsidR="00FD074F" w:rsidRPr="002C37CF" w:rsidRDefault="000379A8" w:rsidP="00871BAE">
      <w:pPr>
        <w:pStyle w:val="Paragrafoelenco"/>
        <w:numPr>
          <w:ilvl w:val="0"/>
          <w:numId w:val="9"/>
        </w:num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d</w:t>
      </w:r>
      <w:r w:rsidR="00FD074F" w:rsidRPr="002C37CF">
        <w:rPr>
          <w:rFonts w:eastAsia="MS Mincho"/>
          <w:sz w:val="24"/>
          <w:szCs w:val="24"/>
          <w:lang w:eastAsia="ja-JP"/>
        </w:rPr>
        <w:t>eterminare</w:t>
      </w:r>
      <w:r w:rsidR="001208F6" w:rsidRPr="002C37CF">
        <w:rPr>
          <w:rFonts w:eastAsia="MS Mincho"/>
          <w:sz w:val="24"/>
          <w:szCs w:val="24"/>
          <w:lang w:eastAsia="ja-JP"/>
        </w:rPr>
        <w:t xml:space="preserve"> </w:t>
      </w:r>
      <w:r w:rsidR="00FD074F" w:rsidRPr="002C37CF">
        <w:rPr>
          <w:rFonts w:eastAsia="MS Mincho"/>
          <w:sz w:val="24"/>
          <w:szCs w:val="24"/>
          <w:lang w:eastAsia="ja-JP"/>
        </w:rPr>
        <w:t xml:space="preserve">una piena consapevolezza che il manifestarsi di fenomeni di corruzione espone </w:t>
      </w:r>
      <w:r w:rsidR="001208F6" w:rsidRPr="002C37CF">
        <w:rPr>
          <w:rFonts w:eastAsia="MS Mincho"/>
          <w:sz w:val="24"/>
          <w:szCs w:val="24"/>
          <w:lang w:eastAsia="ja-JP"/>
        </w:rPr>
        <w:t xml:space="preserve">il settore scuola </w:t>
      </w:r>
      <w:r w:rsidR="00FD074F" w:rsidRPr="002C37CF">
        <w:rPr>
          <w:rFonts w:eastAsia="MS Mincho"/>
          <w:sz w:val="24"/>
          <w:szCs w:val="24"/>
          <w:lang w:eastAsia="ja-JP"/>
        </w:rPr>
        <w:t>a gravi</w:t>
      </w:r>
      <w:r w:rsidR="001208F6" w:rsidRPr="002C37CF">
        <w:rPr>
          <w:rFonts w:eastAsia="MS Mincho"/>
          <w:sz w:val="24"/>
          <w:szCs w:val="24"/>
          <w:lang w:eastAsia="ja-JP"/>
        </w:rPr>
        <w:t xml:space="preserve"> </w:t>
      </w:r>
      <w:r w:rsidR="00FD074F" w:rsidRPr="002C37CF">
        <w:rPr>
          <w:rFonts w:eastAsia="MS Mincho"/>
          <w:sz w:val="24"/>
          <w:szCs w:val="24"/>
          <w:lang w:eastAsia="ja-JP"/>
        </w:rPr>
        <w:t>rischi</w:t>
      </w:r>
      <w:r w:rsidR="001208F6" w:rsidRPr="002C37CF">
        <w:rPr>
          <w:rFonts w:eastAsia="MS Mincho"/>
          <w:sz w:val="24"/>
          <w:szCs w:val="24"/>
          <w:lang w:eastAsia="ja-JP"/>
        </w:rPr>
        <w:t xml:space="preserve"> </w:t>
      </w:r>
      <w:r w:rsidR="00FD074F" w:rsidRPr="002C37CF">
        <w:rPr>
          <w:rFonts w:eastAsia="MS Mincho"/>
          <w:sz w:val="24"/>
          <w:szCs w:val="24"/>
          <w:lang w:eastAsia="ja-JP"/>
        </w:rPr>
        <w:t>soprattutto sul piano dell’immagine, e può produrre delle conseguenze sul piano penale a carico del soggetto che commette la violazione;</w:t>
      </w:r>
    </w:p>
    <w:p w14:paraId="53F42E80" w14:textId="0D652CE4" w:rsidR="00FD074F" w:rsidRPr="002C37CF" w:rsidRDefault="00FD074F" w:rsidP="00871BAE">
      <w:pPr>
        <w:pStyle w:val="Paragrafoelenco"/>
        <w:numPr>
          <w:ilvl w:val="0"/>
          <w:numId w:val="9"/>
        </w:num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lastRenderedPageBreak/>
        <w:t>sensibilizzare tutti i soggetti destinatari ad impegnarsi attivamente e costantemente nell'attuare le misure di contenimento del rischio previste nel</w:t>
      </w:r>
      <w:r w:rsidR="001208F6" w:rsidRPr="002C37CF">
        <w:rPr>
          <w:rFonts w:eastAsia="MS Mincho"/>
          <w:sz w:val="24"/>
          <w:szCs w:val="24"/>
          <w:lang w:eastAsia="ja-JP"/>
        </w:rPr>
        <w:t xml:space="preserve"> </w:t>
      </w:r>
      <w:r w:rsidRPr="002C37CF">
        <w:rPr>
          <w:rFonts w:eastAsia="MS Mincho"/>
          <w:sz w:val="24"/>
          <w:szCs w:val="24"/>
          <w:lang w:eastAsia="ja-JP"/>
        </w:rPr>
        <w:t xml:space="preserve">documento </w:t>
      </w:r>
    </w:p>
    <w:p w14:paraId="59A8CD2C" w14:textId="77777777" w:rsidR="00FD074F" w:rsidRPr="002C37CF" w:rsidRDefault="00FD074F" w:rsidP="00871BAE">
      <w:pPr>
        <w:pStyle w:val="Paragrafoelenco"/>
        <w:numPr>
          <w:ilvl w:val="0"/>
          <w:numId w:val="9"/>
        </w:num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 xml:space="preserve">assicurare la correttezza dei rapporti </w:t>
      </w:r>
      <w:r w:rsidR="001208F6" w:rsidRPr="002C37CF">
        <w:rPr>
          <w:rFonts w:eastAsia="MS Mincho"/>
          <w:sz w:val="24"/>
          <w:szCs w:val="24"/>
          <w:lang w:eastAsia="ja-JP"/>
        </w:rPr>
        <w:t xml:space="preserve">tra le istituzioni scolastiche e </w:t>
      </w:r>
      <w:r w:rsidRPr="002C37CF">
        <w:rPr>
          <w:rFonts w:eastAsia="MS Mincho"/>
          <w:sz w:val="24"/>
          <w:szCs w:val="24"/>
          <w:lang w:eastAsia="ja-JP"/>
        </w:rPr>
        <w:t>i soggetti che con la stessa intrattengono relazioni di qualsiasi genere, anche verificando eventuali situazioni che potrebbero dar</w:t>
      </w:r>
      <w:r w:rsidR="001208F6" w:rsidRPr="002C37CF">
        <w:rPr>
          <w:rFonts w:eastAsia="MS Mincho"/>
          <w:sz w:val="24"/>
          <w:szCs w:val="24"/>
          <w:lang w:eastAsia="ja-JP"/>
        </w:rPr>
        <w:t xml:space="preserve"> </w:t>
      </w:r>
      <w:r w:rsidRPr="002C37CF">
        <w:rPr>
          <w:rFonts w:eastAsia="MS Mincho"/>
          <w:sz w:val="24"/>
          <w:szCs w:val="24"/>
          <w:lang w:eastAsia="ja-JP"/>
        </w:rPr>
        <w:t>luogo al manifestarsi di situazioni di conflitto</w:t>
      </w:r>
      <w:r w:rsidR="001208F6" w:rsidRPr="002C37CF">
        <w:rPr>
          <w:rFonts w:eastAsia="MS Mincho"/>
          <w:sz w:val="24"/>
          <w:szCs w:val="24"/>
          <w:lang w:eastAsia="ja-JP"/>
        </w:rPr>
        <w:t xml:space="preserve"> d'interesse.</w:t>
      </w:r>
    </w:p>
    <w:p w14:paraId="3BD407AC" w14:textId="2F633CFE" w:rsidR="001208F6" w:rsidRPr="002C37CF" w:rsidRDefault="0097537A" w:rsidP="00BC00E1">
      <w:pPr>
        <w:pStyle w:val="Titolo1"/>
        <w:numPr>
          <w:ilvl w:val="0"/>
          <w:numId w:val="50"/>
        </w:numPr>
        <w:rPr>
          <w:rFonts w:ascii="Times New Roman" w:hAnsi="Times New Roman" w:cs="Times New Roman"/>
          <w:caps/>
        </w:rPr>
      </w:pPr>
      <w:bookmarkStart w:id="11" w:name="_Toc451242510"/>
      <w:r w:rsidRPr="002C37CF">
        <w:rPr>
          <w:rFonts w:ascii="Times New Roman" w:hAnsi="Times New Roman" w:cs="Times New Roman"/>
          <w:caps/>
        </w:rPr>
        <w:t>Gli attori dell strategia di prevenzione della corruzione nelle istituzioni scolastiche</w:t>
      </w:r>
      <w:bookmarkEnd w:id="11"/>
    </w:p>
    <w:p w14:paraId="50372088" w14:textId="77777777" w:rsidR="001208F6" w:rsidRPr="002C37CF" w:rsidRDefault="001208F6" w:rsidP="001208F6">
      <w:pPr>
        <w:rPr>
          <w:rFonts w:eastAsia="MS Mincho"/>
          <w:lang w:eastAsia="ja-JP"/>
        </w:rPr>
      </w:pPr>
      <w:r w:rsidRPr="002C37CF">
        <w:rPr>
          <w:rFonts w:eastAsia="MS Mincho"/>
          <w:lang w:eastAsia="ja-JP"/>
        </w:rPr>
        <w:tab/>
      </w:r>
    </w:p>
    <w:p w14:paraId="767347C9" w14:textId="53F60175" w:rsidR="001208F6" w:rsidRPr="002C37CF" w:rsidRDefault="001208F6" w:rsidP="000379A8">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I soggetti chiamati all’attuazione della strategia di preve</w:t>
      </w:r>
      <w:r w:rsidR="00CC34B6">
        <w:rPr>
          <w:rFonts w:eastAsia="MS Mincho"/>
          <w:sz w:val="24"/>
          <w:szCs w:val="24"/>
          <w:lang w:eastAsia="ja-JP"/>
        </w:rPr>
        <w:t>nzione della corruzione nel MI</w:t>
      </w:r>
      <w:r w:rsidRPr="002C37CF">
        <w:rPr>
          <w:rFonts w:eastAsia="MS Mincho"/>
          <w:sz w:val="24"/>
          <w:szCs w:val="24"/>
          <w:lang w:eastAsia="ja-JP"/>
        </w:rPr>
        <w:t xml:space="preserve"> sono:</w:t>
      </w:r>
    </w:p>
    <w:p w14:paraId="28E077CC" w14:textId="164F05FF" w:rsidR="000379A8" w:rsidRPr="000E7E9F" w:rsidRDefault="001208F6" w:rsidP="000379A8">
      <w:pPr>
        <w:pStyle w:val="Paragrafoelenco"/>
        <w:numPr>
          <w:ilvl w:val="0"/>
          <w:numId w:val="22"/>
        </w:numPr>
        <w:tabs>
          <w:tab w:val="left" w:pos="0"/>
        </w:tabs>
        <w:overflowPunct/>
        <w:autoSpaceDE/>
        <w:autoSpaceDN/>
        <w:adjustRightInd/>
        <w:spacing w:after="120"/>
        <w:ind w:right="47"/>
        <w:jc w:val="both"/>
        <w:textAlignment w:val="auto"/>
        <w:rPr>
          <w:b/>
          <w:bCs/>
          <w:smallCaps/>
          <w:color w:val="365F91"/>
          <w:spacing w:val="5"/>
          <w:u w:val="single"/>
        </w:rPr>
      </w:pPr>
      <w:r w:rsidRPr="000E7E9F">
        <w:rPr>
          <w:b/>
          <w:bCs/>
          <w:smallCaps/>
          <w:color w:val="365F91"/>
          <w:spacing w:val="5"/>
          <w:u w:val="single"/>
        </w:rPr>
        <w:t xml:space="preserve">soggetti istituzionali coinvolti nella strategia di prevenzione della corruzione nelle istituzioni scolastiche </w:t>
      </w:r>
    </w:p>
    <w:p w14:paraId="70A5D03D" w14:textId="2432B4BD" w:rsidR="000379A8" w:rsidRPr="002C37CF" w:rsidRDefault="000379A8" w:rsidP="000379A8">
      <w:pPr>
        <w:pStyle w:val="Paragrafoelenco"/>
        <w:tabs>
          <w:tab w:val="left" w:pos="0"/>
        </w:tabs>
        <w:overflowPunct/>
        <w:autoSpaceDE/>
        <w:autoSpaceDN/>
        <w:adjustRightInd/>
        <w:spacing w:after="120"/>
        <w:ind w:right="47"/>
        <w:jc w:val="both"/>
        <w:textAlignment w:val="auto"/>
        <w:rPr>
          <w:b/>
          <w:bCs/>
          <w:smallCaps/>
          <w:color w:val="365F91"/>
          <w:spacing w:val="5"/>
          <w:sz w:val="18"/>
          <w:szCs w:val="24"/>
          <w:u w:val="single"/>
        </w:rPr>
      </w:pPr>
    </w:p>
    <w:p w14:paraId="484C84CF" w14:textId="77777777" w:rsidR="000379A8" w:rsidRPr="002C37CF" w:rsidRDefault="000379A8" w:rsidP="000379A8">
      <w:pPr>
        <w:pStyle w:val="Paragrafoelenco"/>
        <w:tabs>
          <w:tab w:val="left" w:pos="0"/>
        </w:tabs>
        <w:overflowPunct/>
        <w:autoSpaceDE/>
        <w:autoSpaceDN/>
        <w:adjustRightInd/>
        <w:spacing w:after="120"/>
        <w:ind w:right="47"/>
        <w:jc w:val="both"/>
        <w:textAlignment w:val="auto"/>
        <w:rPr>
          <w:b/>
          <w:bCs/>
          <w:smallCaps/>
          <w:color w:val="365F91"/>
          <w:spacing w:val="5"/>
          <w:sz w:val="18"/>
          <w:szCs w:val="24"/>
          <w:u w:val="single"/>
        </w:rPr>
      </w:pPr>
    </w:p>
    <w:p w14:paraId="7136CD44" w14:textId="38582717" w:rsidR="001208F6" w:rsidRPr="002C37CF" w:rsidRDefault="000379A8" w:rsidP="000E7E9F">
      <w:pPr>
        <w:pStyle w:val="Paragrafoelenco"/>
        <w:tabs>
          <w:tab w:val="left" w:pos="0"/>
        </w:tabs>
        <w:overflowPunct/>
        <w:autoSpaceDE/>
        <w:autoSpaceDN/>
        <w:adjustRightInd/>
        <w:spacing w:after="120"/>
        <w:ind w:left="0" w:right="47"/>
        <w:jc w:val="both"/>
        <w:textAlignment w:val="auto"/>
        <w:rPr>
          <w:b/>
          <w:bCs/>
          <w:smallCaps/>
          <w:color w:val="365F91"/>
          <w:spacing w:val="5"/>
          <w:sz w:val="18"/>
          <w:szCs w:val="24"/>
          <w:u w:val="single"/>
        </w:rPr>
      </w:pPr>
      <w:r w:rsidRPr="002C37CF">
        <w:rPr>
          <w:rFonts w:eastAsia="MS Mincho"/>
          <w:noProof/>
          <w:sz w:val="24"/>
          <w:szCs w:val="24"/>
        </w:rPr>
        <w:drawing>
          <wp:inline distT="0" distB="0" distL="0" distR="0" wp14:anchorId="7DFE7601" wp14:editId="6FBD3372">
            <wp:extent cx="6096000" cy="5001985"/>
            <wp:effectExtent l="0" t="38100" r="0" b="103505"/>
            <wp:docPr id="2" name="Diagram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5E6DAC14" w14:textId="3DF58A39" w:rsidR="001208F6" w:rsidRPr="002C37CF" w:rsidRDefault="001208F6" w:rsidP="001208F6">
      <w:pPr>
        <w:numPr>
          <w:ilvl w:val="12"/>
          <w:numId w:val="0"/>
        </w:numPr>
        <w:tabs>
          <w:tab w:val="left" w:pos="0"/>
        </w:tabs>
        <w:overflowPunct/>
        <w:autoSpaceDE/>
        <w:autoSpaceDN/>
        <w:adjustRightInd/>
        <w:spacing w:after="120"/>
        <w:ind w:left="284" w:right="47"/>
        <w:jc w:val="both"/>
        <w:textAlignment w:val="auto"/>
        <w:rPr>
          <w:b/>
          <w:bCs/>
          <w:smallCaps/>
          <w:color w:val="365F91"/>
          <w:spacing w:val="5"/>
          <w:sz w:val="18"/>
          <w:szCs w:val="24"/>
          <w:u w:val="single"/>
        </w:rPr>
      </w:pPr>
    </w:p>
    <w:p w14:paraId="3A713ADC" w14:textId="77777777" w:rsidR="001208F6" w:rsidRPr="002C37CF" w:rsidRDefault="001208F6" w:rsidP="000379A8">
      <w:pPr>
        <w:numPr>
          <w:ilvl w:val="12"/>
          <w:numId w:val="0"/>
        </w:numPr>
        <w:tabs>
          <w:tab w:val="left" w:pos="0"/>
        </w:tabs>
        <w:overflowPunct/>
        <w:autoSpaceDE/>
        <w:autoSpaceDN/>
        <w:adjustRightInd/>
        <w:spacing w:after="120"/>
        <w:ind w:right="47"/>
        <w:jc w:val="both"/>
        <w:textAlignment w:val="auto"/>
        <w:rPr>
          <w:b/>
          <w:bCs/>
          <w:smallCaps/>
          <w:color w:val="365F91"/>
          <w:spacing w:val="5"/>
          <w:sz w:val="18"/>
          <w:szCs w:val="24"/>
          <w:u w:val="single"/>
        </w:rPr>
      </w:pPr>
    </w:p>
    <w:p w14:paraId="24EBE303" w14:textId="1C89C65B" w:rsidR="001E1F18" w:rsidRPr="002C37CF" w:rsidRDefault="001E1F18" w:rsidP="001E1F18">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 xml:space="preserve">Nel presente capitolo, si delineano e si descrivono i compiti, le funzioni e le responsabilità di tutti soggetti coinvolti nella strategia di prevenzione nelle istituzioni scolastiche. </w:t>
      </w:r>
    </w:p>
    <w:p w14:paraId="0870C2CF" w14:textId="3A8FE459" w:rsidR="001E1F18" w:rsidRPr="002C37CF" w:rsidRDefault="001E1F18" w:rsidP="001E1F18">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Accanto al Responsabile della prevenzione della corruzione, infatti, operano i Referenti per la prevenzione della corruzione e tutti i dirigenti scolastici, con il compito di consentire l’implementazione di un sistema che assicuri l’identificazione dei rischi di corruzione e, soprattutto, la concreta attuazione delle misure di prevenzione descritte.</w:t>
      </w:r>
    </w:p>
    <w:p w14:paraId="68EE3512" w14:textId="64019C77" w:rsidR="001E1F18" w:rsidRPr="002C37CF" w:rsidRDefault="001E1F18" w:rsidP="001E1F18">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lastRenderedPageBreak/>
        <w:t>Il personale</w:t>
      </w:r>
      <w:r w:rsidR="000379A8" w:rsidRPr="002C37CF">
        <w:rPr>
          <w:rFonts w:eastAsia="MS Mincho"/>
          <w:sz w:val="24"/>
          <w:szCs w:val="24"/>
          <w:lang w:eastAsia="ja-JP"/>
        </w:rPr>
        <w:t xml:space="preserve"> </w:t>
      </w:r>
      <w:r w:rsidRPr="002C37CF">
        <w:rPr>
          <w:rFonts w:eastAsia="MS Mincho"/>
          <w:sz w:val="24"/>
          <w:szCs w:val="24"/>
          <w:lang w:eastAsia="ja-JP"/>
        </w:rPr>
        <w:t>del</w:t>
      </w:r>
      <w:r w:rsidR="000379A8" w:rsidRPr="002C37CF">
        <w:rPr>
          <w:rFonts w:eastAsia="MS Mincho"/>
          <w:sz w:val="24"/>
          <w:szCs w:val="24"/>
          <w:lang w:eastAsia="ja-JP"/>
        </w:rPr>
        <w:t xml:space="preserve"> </w:t>
      </w:r>
      <w:r w:rsidRPr="002C37CF">
        <w:rPr>
          <w:rFonts w:eastAsia="MS Mincho"/>
          <w:sz w:val="24"/>
          <w:szCs w:val="24"/>
          <w:lang w:eastAsia="ja-JP"/>
        </w:rPr>
        <w:t>comparto scuola e i</w:t>
      </w:r>
      <w:r w:rsidR="000379A8" w:rsidRPr="002C37CF">
        <w:rPr>
          <w:rFonts w:eastAsia="MS Mincho"/>
          <w:sz w:val="24"/>
          <w:szCs w:val="24"/>
          <w:lang w:eastAsia="ja-JP"/>
        </w:rPr>
        <w:t xml:space="preserve"> </w:t>
      </w:r>
      <w:r w:rsidRPr="002C37CF">
        <w:rPr>
          <w:rFonts w:eastAsia="MS Mincho"/>
          <w:sz w:val="24"/>
          <w:szCs w:val="24"/>
          <w:lang w:eastAsia="ja-JP"/>
        </w:rPr>
        <w:t>collaboratori a qualsiasi titolo, sono tenuti al rispetto delle direttive e delle prescrizioni nel PTPC</w:t>
      </w:r>
      <w:r w:rsidR="00CF798C" w:rsidRPr="002C37CF">
        <w:rPr>
          <w:rFonts w:eastAsia="MS Mincho"/>
          <w:sz w:val="24"/>
          <w:szCs w:val="24"/>
          <w:lang w:eastAsia="ja-JP"/>
        </w:rPr>
        <w:t>T</w:t>
      </w:r>
      <w:r w:rsidR="007025FC" w:rsidRPr="002C37CF">
        <w:rPr>
          <w:rFonts w:eastAsia="MS Mincho"/>
          <w:sz w:val="24"/>
          <w:szCs w:val="24"/>
          <w:lang w:eastAsia="ja-JP"/>
        </w:rPr>
        <w:t xml:space="preserve">. </w:t>
      </w:r>
      <w:r w:rsidRPr="002C37CF">
        <w:rPr>
          <w:rFonts w:eastAsia="MS Mincho"/>
          <w:sz w:val="24"/>
          <w:szCs w:val="24"/>
          <w:lang w:eastAsia="ja-JP"/>
        </w:rPr>
        <w:t>Ciò, infatti, al fine di garantire l’effettività delle misure di prevenzione previste.</w:t>
      </w:r>
    </w:p>
    <w:p w14:paraId="1576E462" w14:textId="65E2F81F" w:rsidR="001E1F18" w:rsidRPr="002C37CF" w:rsidRDefault="001E1F18" w:rsidP="00BC00E1">
      <w:pPr>
        <w:pStyle w:val="Titolo1"/>
        <w:rPr>
          <w:rFonts w:ascii="Times New Roman" w:hAnsi="Times New Roman" w:cs="Times New Roman"/>
        </w:rPr>
      </w:pPr>
      <w:bookmarkStart w:id="12" w:name="_Toc442115454"/>
      <w:bookmarkStart w:id="13" w:name="_Toc451242511"/>
      <w:r w:rsidRPr="002C37CF">
        <w:rPr>
          <w:rFonts w:ascii="Times New Roman" w:hAnsi="Times New Roman" w:cs="Times New Roman"/>
        </w:rPr>
        <w:t>L’organo di indirizzo politico</w:t>
      </w:r>
      <w:bookmarkEnd w:id="12"/>
      <w:bookmarkEnd w:id="13"/>
    </w:p>
    <w:p w14:paraId="0D244C36" w14:textId="77777777" w:rsidR="007025FC" w:rsidRPr="002C37CF" w:rsidRDefault="007025FC" w:rsidP="001E1F18">
      <w:pPr>
        <w:overflowPunct/>
        <w:autoSpaceDE/>
        <w:autoSpaceDN/>
        <w:adjustRightInd/>
        <w:ind w:firstLine="709"/>
        <w:jc w:val="both"/>
        <w:textAlignment w:val="auto"/>
        <w:rPr>
          <w:rFonts w:eastAsia="MS Mincho"/>
          <w:sz w:val="24"/>
          <w:szCs w:val="24"/>
          <w:lang w:eastAsia="ja-JP"/>
        </w:rPr>
      </w:pPr>
    </w:p>
    <w:p w14:paraId="448C6778" w14:textId="77777777" w:rsidR="001E1F18" w:rsidRPr="002C37CF" w:rsidRDefault="001E1F18" w:rsidP="001E1F18">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L’organo di indirizzo politico a norma della legge 190/2012 ha compiti specifici in materia di prevenzione della corruzione:</w:t>
      </w:r>
    </w:p>
    <w:p w14:paraId="596A34BE" w14:textId="7473D940" w:rsidR="001E1F18" w:rsidRPr="002C37CF" w:rsidRDefault="001E1F18"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 xml:space="preserve">designa il Responsabile della prevenzione della Corruzione. Con DM 303 del 11 maggio </w:t>
      </w:r>
      <w:r w:rsidR="00ED1229" w:rsidRPr="002C37CF">
        <w:rPr>
          <w:rFonts w:eastAsia="MS Mincho"/>
          <w:sz w:val="24"/>
          <w:szCs w:val="24"/>
          <w:lang w:eastAsia="ja-JP"/>
        </w:rPr>
        <w:t xml:space="preserve">2016 </w:t>
      </w:r>
      <w:r w:rsidRPr="002C37CF">
        <w:rPr>
          <w:rFonts w:eastAsia="MS Mincho"/>
          <w:sz w:val="24"/>
          <w:szCs w:val="24"/>
          <w:lang w:eastAsia="ja-JP"/>
        </w:rPr>
        <w:t>l’</w:t>
      </w:r>
      <w:proofErr w:type="spellStart"/>
      <w:r w:rsidRPr="002C37CF">
        <w:rPr>
          <w:rFonts w:eastAsia="MS Mincho"/>
          <w:sz w:val="24"/>
          <w:szCs w:val="24"/>
          <w:lang w:eastAsia="ja-JP"/>
        </w:rPr>
        <w:t>On.le</w:t>
      </w:r>
      <w:proofErr w:type="spellEnd"/>
      <w:r w:rsidRPr="002C37CF">
        <w:rPr>
          <w:rFonts w:eastAsia="MS Mincho"/>
          <w:sz w:val="24"/>
          <w:szCs w:val="24"/>
          <w:lang w:eastAsia="ja-JP"/>
        </w:rPr>
        <w:t xml:space="preserve"> Sig. Ministro pro tempore ha individuato </w:t>
      </w:r>
      <w:r w:rsidR="00FB4771" w:rsidRPr="002C37CF">
        <w:rPr>
          <w:rFonts w:eastAsia="MS Mincho"/>
          <w:sz w:val="24"/>
          <w:szCs w:val="24"/>
          <w:lang w:eastAsia="ja-JP"/>
        </w:rPr>
        <w:t>i Direttori generali degli USR e i dirigenti coordinatori delle Regioni</w:t>
      </w:r>
      <w:r w:rsidR="001C6CA5" w:rsidRPr="002C37CF">
        <w:rPr>
          <w:rFonts w:eastAsia="MS Mincho"/>
          <w:sz w:val="24"/>
          <w:szCs w:val="24"/>
          <w:lang w:eastAsia="ja-JP"/>
        </w:rPr>
        <w:t xml:space="preserve"> </w:t>
      </w:r>
      <w:r w:rsidR="00FB4771" w:rsidRPr="002C37CF">
        <w:rPr>
          <w:rFonts w:eastAsia="MS Mincho"/>
          <w:sz w:val="24"/>
          <w:szCs w:val="24"/>
          <w:lang w:eastAsia="ja-JP"/>
        </w:rPr>
        <w:t xml:space="preserve">Umbria, Friuli Venezia Giulia, Molise e la Basilicata </w:t>
      </w:r>
      <w:r w:rsidRPr="002C37CF">
        <w:rPr>
          <w:rFonts w:eastAsia="MS Mincho"/>
          <w:sz w:val="24"/>
          <w:szCs w:val="24"/>
          <w:lang w:eastAsia="ja-JP"/>
        </w:rPr>
        <w:t>qual</w:t>
      </w:r>
      <w:r w:rsidR="00FB4771" w:rsidRPr="002C37CF">
        <w:rPr>
          <w:rFonts w:eastAsia="MS Mincho"/>
          <w:sz w:val="24"/>
          <w:szCs w:val="24"/>
          <w:lang w:eastAsia="ja-JP"/>
        </w:rPr>
        <w:t>i</w:t>
      </w:r>
      <w:r w:rsidRPr="002C37CF">
        <w:rPr>
          <w:rFonts w:eastAsia="MS Mincho"/>
          <w:sz w:val="24"/>
          <w:szCs w:val="24"/>
          <w:lang w:eastAsia="ja-JP"/>
        </w:rPr>
        <w:t xml:space="preserve"> responsabile della prevenzione della corruzione </w:t>
      </w:r>
      <w:r w:rsidR="00FB4771" w:rsidRPr="002C37CF">
        <w:rPr>
          <w:rFonts w:eastAsia="MS Mincho"/>
          <w:sz w:val="24"/>
          <w:szCs w:val="24"/>
          <w:lang w:eastAsia="ja-JP"/>
        </w:rPr>
        <w:t>per le istituzioni scolastiche statali di rispettiva competenza territoriale</w:t>
      </w:r>
      <w:r w:rsidRPr="002C37CF">
        <w:rPr>
          <w:rFonts w:eastAsia="MS Mincho"/>
          <w:sz w:val="24"/>
          <w:szCs w:val="24"/>
          <w:lang w:eastAsia="ja-JP"/>
        </w:rPr>
        <w:t>.</w:t>
      </w:r>
      <w:r w:rsidR="003C0915" w:rsidRPr="002C37CF">
        <w:rPr>
          <w:rFonts w:eastAsia="MS Mincho"/>
          <w:sz w:val="24"/>
          <w:szCs w:val="24"/>
          <w:lang w:eastAsia="ja-JP"/>
        </w:rPr>
        <w:t xml:space="preserve"> Con D.M. n.325 del 26 maggio 2017 l’</w:t>
      </w:r>
      <w:proofErr w:type="spellStart"/>
      <w:r w:rsidR="003C0915" w:rsidRPr="002C37CF">
        <w:rPr>
          <w:rFonts w:eastAsia="MS Mincho"/>
          <w:sz w:val="24"/>
          <w:szCs w:val="24"/>
          <w:lang w:eastAsia="ja-JP"/>
        </w:rPr>
        <w:t>On.le</w:t>
      </w:r>
      <w:proofErr w:type="spellEnd"/>
      <w:r w:rsidR="003C0915" w:rsidRPr="002C37CF">
        <w:rPr>
          <w:rFonts w:eastAsia="MS Mincho"/>
          <w:sz w:val="24"/>
          <w:szCs w:val="24"/>
          <w:lang w:eastAsia="ja-JP"/>
        </w:rPr>
        <w:t xml:space="preserve"> sig. Ministro ha individuato i medesimi soggetti quali responsabili anche della trasparenza delle istituzioni scolastiche.</w:t>
      </w:r>
    </w:p>
    <w:p w14:paraId="5A76482B" w14:textId="409FD6AF" w:rsidR="001E1F18" w:rsidRPr="009D4AAA" w:rsidRDefault="001E1F18"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adotta, entro il 31 gennaio di ogni anno, il PTPC</w:t>
      </w:r>
      <w:r w:rsidR="001C6CA5" w:rsidRPr="002C37CF">
        <w:rPr>
          <w:rFonts w:eastAsia="MS Mincho"/>
          <w:sz w:val="24"/>
          <w:szCs w:val="24"/>
          <w:lang w:eastAsia="ja-JP"/>
        </w:rPr>
        <w:t>T</w:t>
      </w:r>
      <w:r w:rsidRPr="002C37CF">
        <w:rPr>
          <w:rFonts w:eastAsia="MS Mincho"/>
          <w:sz w:val="24"/>
          <w:szCs w:val="24"/>
          <w:lang w:eastAsia="ja-JP"/>
        </w:rPr>
        <w:t xml:space="preserve"> e i suoi aggiornamenti </w:t>
      </w:r>
      <w:r w:rsidR="009D4AAA">
        <w:rPr>
          <w:rFonts w:eastAsia="MS Mincho"/>
          <w:sz w:val="24"/>
          <w:szCs w:val="24"/>
          <w:lang w:eastAsia="ja-JP"/>
        </w:rPr>
        <w:t>(a</w:t>
      </w:r>
      <w:r w:rsidRPr="009D4AAA">
        <w:rPr>
          <w:rFonts w:eastAsia="MS Mincho"/>
          <w:sz w:val="24"/>
          <w:szCs w:val="24"/>
          <w:lang w:eastAsia="ja-JP"/>
        </w:rPr>
        <w:t>rticolo 1, comma 8)</w:t>
      </w:r>
      <w:r w:rsidR="00FB4771" w:rsidRPr="009D4AAA">
        <w:rPr>
          <w:rFonts w:eastAsia="MS Mincho"/>
          <w:sz w:val="24"/>
          <w:szCs w:val="24"/>
          <w:lang w:eastAsia="ja-JP"/>
        </w:rPr>
        <w:footnoteReference w:id="2"/>
      </w:r>
      <w:r w:rsidRPr="009D4AAA">
        <w:rPr>
          <w:rFonts w:eastAsia="MS Mincho"/>
          <w:sz w:val="24"/>
          <w:szCs w:val="24"/>
          <w:lang w:eastAsia="ja-JP"/>
        </w:rPr>
        <w:t>;</w:t>
      </w:r>
    </w:p>
    <w:p w14:paraId="06BB9016" w14:textId="77777777" w:rsidR="001E1F18" w:rsidRPr="002C37CF" w:rsidRDefault="001E1F18"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 xml:space="preserve">adotta tutti gli atti di indirizzo di carattere generale che siano direttamente o indirettamente finalizzati alla prevenzione della corruzione. </w:t>
      </w:r>
    </w:p>
    <w:p w14:paraId="64935622" w14:textId="695B4FB2" w:rsidR="005F4A59" w:rsidRPr="002C37CF" w:rsidRDefault="005F4A59" w:rsidP="00BC00E1">
      <w:pPr>
        <w:pStyle w:val="Titolo1"/>
        <w:rPr>
          <w:rFonts w:ascii="Times New Roman" w:hAnsi="Times New Roman" w:cs="Times New Roman"/>
        </w:rPr>
      </w:pPr>
      <w:bookmarkStart w:id="14" w:name="_Toc451242512"/>
      <w:r w:rsidRPr="002C37CF">
        <w:rPr>
          <w:rFonts w:ascii="Times New Roman" w:hAnsi="Times New Roman" w:cs="Times New Roman"/>
        </w:rPr>
        <w:t>Il Responsabile della prevenzione della corruzione</w:t>
      </w:r>
      <w:bookmarkEnd w:id="14"/>
    </w:p>
    <w:p w14:paraId="035C54C2" w14:textId="77777777" w:rsidR="007025FC" w:rsidRPr="002C37CF" w:rsidRDefault="007025FC" w:rsidP="005E3117">
      <w:pPr>
        <w:overflowPunct/>
        <w:autoSpaceDE/>
        <w:autoSpaceDN/>
        <w:adjustRightInd/>
        <w:ind w:firstLine="709"/>
        <w:jc w:val="both"/>
        <w:textAlignment w:val="auto"/>
        <w:rPr>
          <w:sz w:val="28"/>
          <w:szCs w:val="28"/>
        </w:rPr>
      </w:pPr>
    </w:p>
    <w:p w14:paraId="082C5A5E"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sz w:val="28"/>
          <w:szCs w:val="28"/>
        </w:rPr>
        <w:t>I</w:t>
      </w:r>
      <w:r w:rsidRPr="002C37CF">
        <w:rPr>
          <w:rFonts w:eastAsia="MS Mincho"/>
          <w:sz w:val="24"/>
          <w:szCs w:val="24"/>
          <w:lang w:eastAsia="ja-JP"/>
        </w:rPr>
        <w:t xml:space="preserve">l PNA riassume i compiti e le funzioni dei soggetti che concorrono alla prevenzione all’interno di ciascuna amministrazione e, relativamente al Responsabile della prevenzione, specifica che questo svolge i compiti indicati nella L. 190/2012 e specificati nella circolare del Dipartimento della funzione pubblica n. 1 del 2013. </w:t>
      </w:r>
    </w:p>
    <w:p w14:paraId="28936AFE"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 xml:space="preserve">La legge affida al Responsabile della prevenzione della corruzione diversi compiti tra i quali, </w:t>
      </w:r>
      <w:r w:rsidRPr="002C37CF">
        <w:rPr>
          <w:rFonts w:eastAsia="MS Mincho"/>
          <w:i/>
          <w:sz w:val="24"/>
          <w:szCs w:val="24"/>
          <w:lang w:eastAsia="ja-JP"/>
        </w:rPr>
        <w:t>in primis</w:t>
      </w:r>
      <w:r w:rsidRPr="002C37CF">
        <w:rPr>
          <w:rFonts w:eastAsia="MS Mincho"/>
          <w:sz w:val="24"/>
          <w:szCs w:val="24"/>
          <w:lang w:eastAsia="ja-JP"/>
        </w:rPr>
        <w:t xml:space="preserve">, la predisposizione del piano triennale di prevenzione della corruzione (PTPC). </w:t>
      </w:r>
    </w:p>
    <w:p w14:paraId="3A7C5782"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Con la predisposizione del Piano, il Responsabile individua</w:t>
      </w:r>
      <w:r w:rsidR="00E61B36" w:rsidRPr="002C37CF">
        <w:rPr>
          <w:rFonts w:eastAsia="MS Mincho"/>
          <w:sz w:val="24"/>
          <w:szCs w:val="24"/>
          <w:lang w:eastAsia="ja-JP"/>
        </w:rPr>
        <w:t xml:space="preserve"> tutte le misure organizzative </w:t>
      </w:r>
      <w:r w:rsidRPr="002C37CF">
        <w:rPr>
          <w:rFonts w:eastAsia="MS Mincho"/>
          <w:sz w:val="24"/>
          <w:szCs w:val="24"/>
          <w:lang w:eastAsia="ja-JP"/>
        </w:rPr>
        <w:t xml:space="preserve">finalizzate a prevenire il rischio corruzione e a formalizzare le buone prassi amministrative utili a favorire la diffusione della cultura dell’etica e dell’integrità.  </w:t>
      </w:r>
    </w:p>
    <w:p w14:paraId="4F35E9C5"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 xml:space="preserve">Il Responsabile verifica l’efficace attuazione del piano e la sua idoneità, proponendo all’Organo di indirizzo politico, competente per l’adozione, eventuali modifiche in caso di accertamento di significative violazioni o mutamenti di organizzazione. </w:t>
      </w:r>
    </w:p>
    <w:p w14:paraId="625618B6"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Ulteriore compito affidato al Responsabile è l’individuazione del personale che potrà fruire di particolari programmi di formazione e di aggiornamento per la prevenzione della corruzione al fine di creare, nella realtà ministeriale, quella cultura dell’integrità e dell’etica dell’azione amministrativa, attraverso la quale avviare l’effettiva attuazione degli strumenti previsti dalla L. 190/2012.</w:t>
      </w:r>
    </w:p>
    <w:p w14:paraId="1BFED869" w14:textId="6F0D3FDF"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Fine ultimo dell’attività del Responsabile per la prevenzione della corruzione è, pertanto, l’individuazione, nell’ambito del PTPC</w:t>
      </w:r>
      <w:r w:rsidR="0037313E" w:rsidRPr="002C37CF">
        <w:rPr>
          <w:rFonts w:eastAsia="MS Mincho"/>
          <w:sz w:val="24"/>
          <w:szCs w:val="24"/>
          <w:lang w:eastAsia="ja-JP"/>
        </w:rPr>
        <w:t>T</w:t>
      </w:r>
      <w:r w:rsidRPr="002C37CF">
        <w:rPr>
          <w:rFonts w:eastAsia="MS Mincho"/>
          <w:sz w:val="24"/>
          <w:szCs w:val="24"/>
          <w:lang w:eastAsia="ja-JP"/>
        </w:rPr>
        <w:t>, di azioni e misure organizzative volte a prevenire situazioni di corruzione nonché il monitoraggio dell’attuazione di tali azioni. Egli non ha una funzione di gestione né di repressione di fattispecie di corruzione, se verificatesi nell’ambito dell’Amministrazione di appartenenza, ma il suo scopo è quello di agire sui modelli comportamentali dei funzionari al fine di prevenire il sorgere di fenomeni corruttivi attraverso la pianificazione degli interventi.</w:t>
      </w:r>
    </w:p>
    <w:p w14:paraId="1AC0E2E7"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In sostanza, quindi, al Responsabile sono riconosciute le seguenti attribuzioni:</w:t>
      </w:r>
    </w:p>
    <w:p w14:paraId="74CD7894"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elaborare la proposta di piano della prevenzione, che deve essere adottato dall’organo di indirizzo politico entro il 31 gennaio di ogni anno (articolo 1, co. 8, L. 190/2012);</w:t>
      </w:r>
    </w:p>
    <w:p w14:paraId="0997BC9B"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lastRenderedPageBreak/>
        <w:t>verificare l’efficace attuazione del piano e la sua idoneità (articolo 1, co. 10, lett. a));</w:t>
      </w:r>
    </w:p>
    <w:p w14:paraId="1D2B3D15"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proporre modifiche al piano in caso di accertamenti di significative violazioni o di mutamenti dell’organizzazione (articolo 1, co. 10, lett. b);</w:t>
      </w:r>
    </w:p>
    <w:p w14:paraId="1ED32001"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verificare, d’intesa con il dirigente competente, l’effettiva rotazione degli incarichi negli uffici preposti allo svolgimento delle attività nel cui ambito è elevato il rischio corruzione;</w:t>
      </w:r>
    </w:p>
    <w:p w14:paraId="247F83E2" w14:textId="544B18F0"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coordinare le azioni in risposta alle valutazion</w:t>
      </w:r>
      <w:r w:rsidR="00C5085C" w:rsidRPr="002C37CF">
        <w:rPr>
          <w:rFonts w:eastAsia="MS Mincho"/>
          <w:sz w:val="24"/>
          <w:szCs w:val="24"/>
          <w:lang w:eastAsia="ja-JP"/>
        </w:rPr>
        <w:t>i</w:t>
      </w:r>
      <w:r w:rsidRPr="002C37CF">
        <w:rPr>
          <w:rFonts w:eastAsia="MS Mincho"/>
          <w:sz w:val="24"/>
          <w:szCs w:val="24"/>
          <w:lang w:eastAsia="ja-JP"/>
        </w:rPr>
        <w:t xml:space="preserve"> del rischio di corruzione;</w:t>
      </w:r>
    </w:p>
    <w:p w14:paraId="4AF32D73"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definire le procedure appropriate per selezionare e formare i dipendenti destinati ad operare in settori particolarmente esposti alla corruzione (articolo 1, co. 8, l. 190/2012);</w:t>
      </w:r>
    </w:p>
    <w:p w14:paraId="6E235F07"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 xml:space="preserve">individuare, con il supporto dei Referenti della prevenzione della corruzione, il personale da inserire nei percorsi di formazione sui temi dell’etica e della legalità (articolo 1, co. 10, </w:t>
      </w:r>
      <w:proofErr w:type="spellStart"/>
      <w:r w:rsidRPr="002C37CF">
        <w:rPr>
          <w:rFonts w:eastAsia="MS Mincho"/>
          <w:sz w:val="24"/>
          <w:szCs w:val="24"/>
          <w:lang w:eastAsia="ja-JP"/>
        </w:rPr>
        <w:t>lett</w:t>
      </w:r>
      <w:r w:rsidR="00AC34E9" w:rsidRPr="002C37CF">
        <w:rPr>
          <w:rFonts w:eastAsia="MS Mincho"/>
          <w:sz w:val="24"/>
          <w:szCs w:val="24"/>
          <w:lang w:eastAsia="ja-JP"/>
        </w:rPr>
        <w:t>.</w:t>
      </w:r>
      <w:r w:rsidRPr="002C37CF">
        <w:rPr>
          <w:rFonts w:eastAsia="MS Mincho"/>
          <w:sz w:val="24"/>
          <w:szCs w:val="24"/>
          <w:lang w:eastAsia="ja-JP"/>
        </w:rPr>
        <w:t>c</w:t>
      </w:r>
      <w:proofErr w:type="spellEnd"/>
      <w:r w:rsidRPr="002C37CF">
        <w:rPr>
          <w:rFonts w:eastAsia="MS Mincho"/>
          <w:sz w:val="24"/>
          <w:szCs w:val="24"/>
          <w:lang w:eastAsia="ja-JP"/>
        </w:rPr>
        <w:t>);</w:t>
      </w:r>
    </w:p>
    <w:p w14:paraId="5E018FF8"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pubblicare, entro il 15 dicembre di ogni anno, sul sito web dell’amministrazione, anche sulla base delle indicazioni provenienti dall’ANAC, una relazione recante i risultati dell’attività svolta e la trasmette all’organo di indirizzo politico.</w:t>
      </w:r>
    </w:p>
    <w:p w14:paraId="7CFD03D1"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riferire della propria attività all’organo di indirizzo politico ogni qual volta esso ne faccia richiesta.</w:t>
      </w:r>
    </w:p>
    <w:p w14:paraId="11886A41"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vigilare, anche attraverso i Referenti, sul rispetto dei Codici di comportamento dei dipendenti;</w:t>
      </w:r>
    </w:p>
    <w:p w14:paraId="396106DF"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verificare l'effettuazione del monitoraggio sul rispetto dei tempi dei procedimenti amministrativi da parte dei responsabili dei singoli procedimenti</w:t>
      </w:r>
      <w:r w:rsidR="00FF1A96" w:rsidRPr="002C37CF">
        <w:rPr>
          <w:rFonts w:eastAsia="MS Mincho"/>
          <w:sz w:val="24"/>
          <w:szCs w:val="24"/>
          <w:lang w:eastAsia="ja-JP"/>
        </w:rPr>
        <w:t>.</w:t>
      </w:r>
    </w:p>
    <w:p w14:paraId="5A5168E2" w14:textId="77777777" w:rsidR="005E3117" w:rsidRPr="002C37CF" w:rsidRDefault="005E3117" w:rsidP="00AC2100">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Il responsabile inoltre:</w:t>
      </w:r>
    </w:p>
    <w:p w14:paraId="00319812"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 xml:space="preserve">ove, nello svolgimento della sua attività riscontri dei fatti che possono presentare una rilevanza disciplinare, ne informa tempestivamente il dirigente preposto all’ufficio a cui il dipendente è addetto e all’ufficio procedimenti disciplinari </w:t>
      </w:r>
      <w:proofErr w:type="spellStart"/>
      <w:r w:rsidRPr="002C37CF">
        <w:rPr>
          <w:rFonts w:eastAsia="MS Mincho"/>
          <w:sz w:val="24"/>
          <w:szCs w:val="24"/>
          <w:lang w:eastAsia="ja-JP"/>
        </w:rPr>
        <w:t>affinchè</w:t>
      </w:r>
      <w:proofErr w:type="spellEnd"/>
      <w:r w:rsidRPr="002C37CF">
        <w:rPr>
          <w:rFonts w:eastAsia="MS Mincho"/>
          <w:sz w:val="24"/>
          <w:szCs w:val="24"/>
          <w:lang w:eastAsia="ja-JP"/>
        </w:rPr>
        <w:t xml:space="preserve"> possa essere avviata con tempestività l’azione disciplinare;</w:t>
      </w:r>
    </w:p>
    <w:p w14:paraId="09A3A895"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 xml:space="preserve">nel caso in cui riscontri fatti che possono dar luogo a responsabilità amministrativa, presenta tempestiva denuncia alla competente procura della Corte dei conti </w:t>
      </w:r>
      <w:proofErr w:type="spellStart"/>
      <w:r w:rsidRPr="002C37CF">
        <w:rPr>
          <w:rFonts w:eastAsia="MS Mincho"/>
          <w:sz w:val="24"/>
          <w:szCs w:val="24"/>
          <w:lang w:eastAsia="ja-JP"/>
        </w:rPr>
        <w:t>affinchè</w:t>
      </w:r>
      <w:proofErr w:type="spellEnd"/>
      <w:r w:rsidRPr="002C37CF">
        <w:rPr>
          <w:rFonts w:eastAsia="MS Mincho"/>
          <w:sz w:val="24"/>
          <w:szCs w:val="24"/>
          <w:lang w:eastAsia="ja-JP"/>
        </w:rPr>
        <w:t xml:space="preserve"> venga accertato l’eventuale danno erariale;</w:t>
      </w:r>
    </w:p>
    <w:p w14:paraId="66871EE4" w14:textId="46C374AE"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nel caso in cui venga a conoscenza di fatti che costituiscano notizia di reato procede a denunciarne</w:t>
      </w:r>
      <w:r w:rsidR="00C5085C" w:rsidRPr="002C37CF">
        <w:rPr>
          <w:rFonts w:eastAsia="MS Mincho"/>
          <w:sz w:val="24"/>
          <w:szCs w:val="24"/>
          <w:lang w:eastAsia="ja-JP"/>
        </w:rPr>
        <w:t xml:space="preserve"> </w:t>
      </w:r>
      <w:r w:rsidRPr="002C37CF">
        <w:rPr>
          <w:rFonts w:eastAsia="MS Mincho"/>
          <w:sz w:val="24"/>
          <w:szCs w:val="24"/>
          <w:lang w:eastAsia="ja-JP"/>
        </w:rPr>
        <w:t xml:space="preserve">l’esistenza alla Procura della Repubblica o a un ufficiale di polizia giudiziaria con le modalità previste dalla legge (articolo 331 </w:t>
      </w:r>
      <w:proofErr w:type="spellStart"/>
      <w:r w:rsidRPr="002C37CF">
        <w:rPr>
          <w:rFonts w:eastAsia="MS Mincho"/>
          <w:sz w:val="24"/>
          <w:szCs w:val="24"/>
          <w:lang w:eastAsia="ja-JP"/>
        </w:rPr>
        <w:t>c.p.p</w:t>
      </w:r>
      <w:proofErr w:type="spellEnd"/>
      <w:r w:rsidRPr="002C37CF">
        <w:rPr>
          <w:rFonts w:eastAsia="MS Mincho"/>
          <w:sz w:val="24"/>
          <w:szCs w:val="24"/>
          <w:lang w:eastAsia="ja-JP"/>
        </w:rPr>
        <w:t>) e ne dà tempestiva notizia all’ANAC.</w:t>
      </w:r>
    </w:p>
    <w:p w14:paraId="68B8F2F9" w14:textId="77777777" w:rsidR="005E3117" w:rsidRPr="002C37CF" w:rsidRDefault="005E3117" w:rsidP="005E3117">
      <w:pPr>
        <w:overflowPunct/>
        <w:autoSpaceDE/>
        <w:autoSpaceDN/>
        <w:adjustRightInd/>
        <w:spacing w:before="120"/>
        <w:ind w:firstLine="927"/>
        <w:jc w:val="both"/>
        <w:textAlignment w:val="auto"/>
        <w:rPr>
          <w:rFonts w:eastAsia="MS Mincho"/>
          <w:sz w:val="24"/>
          <w:szCs w:val="24"/>
          <w:lang w:eastAsia="ja-JP"/>
        </w:rPr>
      </w:pPr>
      <w:r w:rsidRPr="002C37CF">
        <w:rPr>
          <w:rFonts w:eastAsia="MS Mincho"/>
          <w:sz w:val="24"/>
          <w:szCs w:val="24"/>
          <w:lang w:eastAsia="ja-JP"/>
        </w:rPr>
        <w:t>La legislazione delegata di attuazione delle disposizioni previste dalla L. 190/2012 introduce ulteriori compiti per il responsabile della Prevenzione della Corruzione:</w:t>
      </w:r>
    </w:p>
    <w:p w14:paraId="1A4E296E"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 xml:space="preserve">il D.lgs. 39/2013 ha attribuito al RPC compiti di vigilanza sul rispetto delle norme in materia di </w:t>
      </w:r>
      <w:proofErr w:type="spellStart"/>
      <w:r w:rsidRPr="002C37CF">
        <w:rPr>
          <w:rFonts w:eastAsia="MS Mincho"/>
          <w:sz w:val="24"/>
          <w:szCs w:val="24"/>
          <w:lang w:eastAsia="ja-JP"/>
        </w:rPr>
        <w:t>inconferibilità</w:t>
      </w:r>
      <w:proofErr w:type="spellEnd"/>
      <w:r w:rsidRPr="002C37CF">
        <w:rPr>
          <w:rFonts w:eastAsia="MS Mincho"/>
          <w:sz w:val="24"/>
          <w:szCs w:val="24"/>
          <w:lang w:eastAsia="ja-JP"/>
        </w:rPr>
        <w:t xml:space="preserve"> e incompatibilità (articolo 15). Nello svolgimento di tale attività di vigilanza il Responsabile, ove ne abbia contezza, deve contestare all’interessato l’esistenza o l’insorgere di situazioni di </w:t>
      </w:r>
      <w:proofErr w:type="spellStart"/>
      <w:r w:rsidRPr="002C37CF">
        <w:rPr>
          <w:rFonts w:eastAsia="MS Mincho"/>
          <w:sz w:val="24"/>
          <w:szCs w:val="24"/>
          <w:lang w:eastAsia="ja-JP"/>
        </w:rPr>
        <w:t>inconferibilità</w:t>
      </w:r>
      <w:proofErr w:type="spellEnd"/>
      <w:r w:rsidRPr="002C37CF">
        <w:rPr>
          <w:rFonts w:eastAsia="MS Mincho"/>
          <w:sz w:val="24"/>
          <w:szCs w:val="24"/>
          <w:lang w:eastAsia="ja-JP"/>
        </w:rPr>
        <w:t xml:space="preserve"> o incompatibilità e provvedere a segnalare casi di possibile violazione delle disposizioni di cui al D.lgs. 39/2013 all’ANAC, all'Autorità garante della concorrenza e del mercato ai fini dell'esercizio delle funzioni di cui  alla  legge  20  luglio 2004, n. 215, </w:t>
      </w:r>
      <w:proofErr w:type="spellStart"/>
      <w:r w:rsidRPr="002C37CF">
        <w:rPr>
          <w:rFonts w:eastAsia="MS Mincho"/>
          <w:sz w:val="24"/>
          <w:szCs w:val="24"/>
          <w:lang w:eastAsia="ja-JP"/>
        </w:rPr>
        <w:t>nonchè</w:t>
      </w:r>
      <w:proofErr w:type="spellEnd"/>
      <w:r w:rsidRPr="002C37CF">
        <w:rPr>
          <w:rFonts w:eastAsia="MS Mincho"/>
          <w:sz w:val="24"/>
          <w:szCs w:val="24"/>
          <w:lang w:eastAsia="ja-JP"/>
        </w:rPr>
        <w:t xml:space="preserve"> alla Corte dei  conti,  per  l'accertamento  di eventuali responsabilità amministrative;</w:t>
      </w:r>
    </w:p>
    <w:p w14:paraId="439814D0" w14:textId="64F64803"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 xml:space="preserve">l’articolo 15 del Dpr 62 del 2013 recante Codice di comportamento dei pubblici dipendenti dispone che  “Il responsabile cura la diffusione della conoscenza dei codici di comportamento nell’amministrazione, il monitoraggio annuale sulla loro attuazione, ai sensi dell’articolo 54, comma 7, del decreto legislativo n. 165 del 2001, la pubblicazione sul sito istituzionale e della comunicazione all’Autorità nazionale anticorruzione, di cui all’articolo 1, comma 2, della legge 6 novembre 2012, n. 190, dei risultati del monitoraggio.”  Disposizione ripresa integralmente dall’articolo 18, co. 5, del Codice di comportamento dei dipendenti </w:t>
      </w:r>
      <w:r w:rsidR="00CC34B6">
        <w:rPr>
          <w:rFonts w:eastAsia="MS Mincho"/>
          <w:sz w:val="24"/>
          <w:szCs w:val="24"/>
          <w:lang w:eastAsia="ja-JP"/>
        </w:rPr>
        <w:t>del Ministero dell’Istruzione</w:t>
      </w:r>
      <w:r w:rsidRPr="002C37CF">
        <w:rPr>
          <w:rFonts w:eastAsia="MS Mincho"/>
          <w:sz w:val="24"/>
          <w:szCs w:val="24"/>
          <w:lang w:eastAsia="ja-JP"/>
        </w:rPr>
        <w:t xml:space="preserve"> e che per la parte relativa alla pubblicazione dell’articolato ha trovato attuazione in sede di adozione del DM 525 del 30 giungo 2014. Quanto al monitoraggio specifiche indicazioni saranno fornite all’interno del presente Piano nel paragrafo esplicitamente dedicato alla misura.</w:t>
      </w:r>
    </w:p>
    <w:p w14:paraId="3C633DB7"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lastRenderedPageBreak/>
        <w:t>Per l’adempimento dei compiti previsti dalla Legge 190/2012 sopra elencati, il Responsabile      può in ogni momento:</w:t>
      </w:r>
    </w:p>
    <w:p w14:paraId="46435A44"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chiedere informative ai Referenti della prevenzione della Corruzione circa fatti o situazioni avvenute presso la specifica struttura organizzativa;</w:t>
      </w:r>
    </w:p>
    <w:p w14:paraId="20EAB2CE"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verificare e chiedere delucidazioni per iscritto e verbalmente a tutti i dipendenti su comportamenti che possono integrare anche solo potenzialmente corruzione e illegalità;</w:t>
      </w:r>
    </w:p>
    <w:p w14:paraId="66DA42FA"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richiedere ai dipendenti che hanno istruito un procedimento di fornire motivazioni per iscritto circa le circostanze di fatto e di diritto che sottendono all’adozione del provvedimento finale;</w:t>
      </w:r>
    </w:p>
    <w:p w14:paraId="5E486F39" w14:textId="4D3218AE" w:rsidR="005E3117" w:rsidRPr="002C37CF" w:rsidRDefault="005E3117" w:rsidP="005376C8">
      <w:pPr>
        <w:pStyle w:val="Titolo1"/>
        <w:numPr>
          <w:ilvl w:val="2"/>
          <w:numId w:val="50"/>
        </w:numPr>
        <w:rPr>
          <w:rFonts w:ascii="Times New Roman" w:hAnsi="Times New Roman" w:cs="Times New Roman"/>
        </w:rPr>
      </w:pPr>
      <w:bookmarkStart w:id="15" w:name="_Toc442115456"/>
      <w:bookmarkStart w:id="16" w:name="_Toc451242513"/>
      <w:r w:rsidRPr="002C37CF">
        <w:rPr>
          <w:rFonts w:ascii="Times New Roman" w:hAnsi="Times New Roman" w:cs="Times New Roman"/>
        </w:rPr>
        <w:t>Le responsabilità del “Responsabile della prevenzione della Corruzione”</w:t>
      </w:r>
      <w:bookmarkEnd w:id="15"/>
      <w:bookmarkEnd w:id="16"/>
    </w:p>
    <w:p w14:paraId="1BDFC7F5" w14:textId="77777777" w:rsidR="00026037" w:rsidRPr="002C37CF" w:rsidRDefault="00026037" w:rsidP="005E3117">
      <w:pPr>
        <w:overflowPunct/>
        <w:autoSpaceDE/>
        <w:autoSpaceDN/>
        <w:adjustRightInd/>
        <w:ind w:firstLine="709"/>
        <w:jc w:val="both"/>
        <w:textAlignment w:val="auto"/>
        <w:rPr>
          <w:rFonts w:eastAsia="MS Mincho"/>
          <w:sz w:val="24"/>
          <w:szCs w:val="24"/>
          <w:lang w:eastAsia="ja-JP"/>
        </w:rPr>
      </w:pPr>
    </w:p>
    <w:p w14:paraId="7306CB35"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Il comma 8 dell’articolo 1 della Legge n. 190/2012 configura una responsabilità dirigenziale nel caso di mancata predisposizione del Piano e di mancata adozione delle procedure per la selezione e la formazione dei dipendenti da parte del Responsabile della prevenzione della corruzione.</w:t>
      </w:r>
    </w:p>
    <w:p w14:paraId="66AE9BD9"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Il comma 12 del medesimo articolo 1 prevede inoltre una forma più generale di responsabilità ai sensi dell’articolo 21 del D. Lgs. n. 165/2001 (responsabilità dirigenziale), disciplinare e amministrativa (per danno erariale e per danno all’immagine della PA</w:t>
      </w:r>
      <w:r w:rsidRPr="002C37CF">
        <w:rPr>
          <w:rFonts w:eastAsia="MS Mincho"/>
          <w:sz w:val="24"/>
          <w:szCs w:val="24"/>
          <w:vertAlign w:val="superscript"/>
          <w:lang w:eastAsia="ja-JP"/>
        </w:rPr>
        <w:footnoteReference w:id="3"/>
      </w:r>
      <w:r w:rsidRPr="002C37CF">
        <w:rPr>
          <w:rFonts w:eastAsia="MS Mincho"/>
          <w:sz w:val="24"/>
          <w:szCs w:val="24"/>
          <w:lang w:eastAsia="ja-JP"/>
        </w:rPr>
        <w:t>) che si realizza nel caso in cui venga commesso, all’interno dell’apparato Ministeriale, un reato di corruzione accertato con sentenza passata in giudicato, a meno che il responsabile della prevenzione della corruzione non provi:</w:t>
      </w:r>
    </w:p>
    <w:p w14:paraId="539DCDBD" w14:textId="77777777" w:rsidR="005E3117" w:rsidRPr="002C37CF" w:rsidRDefault="00797DF9"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 xml:space="preserve">a) </w:t>
      </w:r>
      <w:r w:rsidR="005E3117" w:rsidRPr="002C37CF">
        <w:rPr>
          <w:rFonts w:eastAsia="MS Mincho"/>
          <w:sz w:val="24"/>
          <w:szCs w:val="24"/>
          <w:lang w:eastAsia="ja-JP"/>
        </w:rPr>
        <w:t xml:space="preserve">di aver predisposto, prima della commissione del fatto, il Piano e di aver adottato le procedure per la selezione e la formazione dei dipendenti sulla scorta di quanto prescrivono i commi 9 e 10; </w:t>
      </w:r>
    </w:p>
    <w:p w14:paraId="67EAB9CD"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 xml:space="preserve">b) di aver vigilato sul funzionamento e sull’osservanza del Piano. </w:t>
      </w:r>
    </w:p>
    <w:p w14:paraId="32E6EE20"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In sintesi, la tempestiva adozione del Piano e delle procedure di selezione e formazione del personale dipendente costituiscono il fondamento su cui si baserebbe l’eventuale prova contraria a cui è tenuto il soggetto nominato responsabile al fine di evitare di rispondere:</w:t>
      </w:r>
    </w:p>
    <w:p w14:paraId="604A16BE"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ai sensi dell’articolo 21 del D. Lgs. n. 165/2001 (responsabilità dirigenziale);</w:t>
      </w:r>
    </w:p>
    <w:p w14:paraId="15575E0E"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sul piano disciplinare;</w:t>
      </w:r>
    </w:p>
    <w:p w14:paraId="53BFE932"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per danno erariale;</w:t>
      </w:r>
    </w:p>
    <w:p w14:paraId="04620027" w14:textId="77777777" w:rsidR="005E3117" w:rsidRPr="002C37CF" w:rsidRDefault="005E3117"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per danno all’immagine della PA</w:t>
      </w:r>
    </w:p>
    <w:p w14:paraId="3EAC9B9B"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La sanzione prevista nel caso in cui venga commesso l’illecito non può essere inferiore alla sospensione del servizio con privazione della retribuzione da un minimo di un mese a un massimo di sei mesi.</w:t>
      </w:r>
    </w:p>
    <w:p w14:paraId="7EDA4F10"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Si può ben comprendere, quindi, come le possibili conseguenze in caso di mancata attuazione degli adempimenti sub a) e b) siano alquanto consistenti per il Responsabile, sul quale parrebbe incombere una sorta di responsabilità oggettiva - nascente dalla sua posizione di garanzia e collegata con quella dei dirigenti e dei responsabili di Struttura che con lo stesso hanno l’obbligo di collaborare - per il solo fatto che all’interno dell’amministrazione sia stato commesso un reato di corruzione, che costringe lo stesso a dover provare non solo di aver ottemperato agli obblighi come sopra enunciati, ma anche di aver vigilato.</w:t>
      </w:r>
    </w:p>
    <w:p w14:paraId="18181D23" w14:textId="77777777" w:rsidR="005E3117"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Il comma 14 afferma la responsabilità del Responsabile ai sensi dell'articolo 21 del decreto legislativo 30 marzo 2001, n.165, e successive modificazioni, nonché, per omesso controllo, sul piano disciplinare anche nel caso di ripetute violazioni delle misure di prevenzione previste dal piano.</w:t>
      </w:r>
    </w:p>
    <w:p w14:paraId="70229929" w14:textId="77777777" w:rsidR="003F7D51" w:rsidRPr="002C37CF" w:rsidRDefault="005E3117" w:rsidP="005E3117">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lastRenderedPageBreak/>
        <w:t xml:space="preserve">È esclusa la responsabilità del responsabile della prevenzione ove l'inadempimento degli obblighi summenzionati di cui al comma 1, dell'articolo 46, sia </w:t>
      </w:r>
      <w:r w:rsidRPr="002C37CF">
        <w:rPr>
          <w:rFonts w:eastAsia="MS Mincho"/>
          <w:i/>
          <w:sz w:val="24"/>
          <w:szCs w:val="24"/>
          <w:lang w:eastAsia="ja-JP"/>
        </w:rPr>
        <w:t>"dipeso da causa a lui non imputabile</w:t>
      </w:r>
      <w:r w:rsidRPr="002C37CF">
        <w:rPr>
          <w:rFonts w:eastAsia="MS Mincho"/>
          <w:sz w:val="24"/>
          <w:szCs w:val="24"/>
          <w:lang w:eastAsia="ja-JP"/>
        </w:rPr>
        <w:t>".</w:t>
      </w:r>
      <w:r w:rsidR="003F7D51" w:rsidRPr="002C37CF">
        <w:rPr>
          <w:rFonts w:eastAsia="MS Mincho"/>
          <w:sz w:val="24"/>
          <w:szCs w:val="24"/>
          <w:lang w:eastAsia="ja-JP"/>
        </w:rPr>
        <w:t xml:space="preserve"> </w:t>
      </w:r>
    </w:p>
    <w:p w14:paraId="7A5AA4BD" w14:textId="23CCDFF2" w:rsidR="003F7D51" w:rsidRPr="002C37CF" w:rsidRDefault="003F7D51" w:rsidP="00BC00E1">
      <w:pPr>
        <w:pStyle w:val="Titolo1"/>
        <w:rPr>
          <w:rFonts w:ascii="Times New Roman" w:hAnsi="Times New Roman" w:cs="Times New Roman"/>
        </w:rPr>
      </w:pPr>
      <w:bookmarkStart w:id="17" w:name="_Toc451242514"/>
      <w:r w:rsidRPr="002C37CF">
        <w:rPr>
          <w:rFonts w:ascii="Times New Roman" w:hAnsi="Times New Roman" w:cs="Times New Roman"/>
        </w:rPr>
        <w:t>I referenti della prevenzione della corruzione</w:t>
      </w:r>
      <w:bookmarkEnd w:id="17"/>
    </w:p>
    <w:p w14:paraId="026EE7C4" w14:textId="77777777" w:rsidR="003F7D51" w:rsidRPr="002C37CF" w:rsidRDefault="003F7D51" w:rsidP="003F7D51">
      <w:pPr>
        <w:overflowPunct/>
        <w:autoSpaceDE/>
        <w:autoSpaceDN/>
        <w:adjustRightInd/>
        <w:ind w:firstLine="709"/>
        <w:jc w:val="both"/>
        <w:textAlignment w:val="auto"/>
        <w:rPr>
          <w:rFonts w:eastAsia="MS Mincho"/>
          <w:sz w:val="24"/>
          <w:szCs w:val="24"/>
          <w:lang w:eastAsia="ja-JP"/>
        </w:rPr>
      </w:pPr>
    </w:p>
    <w:p w14:paraId="73BDFC7A" w14:textId="77777777" w:rsidR="003F7D51" w:rsidRPr="002C37CF" w:rsidRDefault="003F7D51" w:rsidP="003F7D5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Le linee guida individuano, al fine di agevolare il RPC</w:t>
      </w:r>
      <w:r w:rsidR="00AC34E9" w:rsidRPr="002C37CF">
        <w:rPr>
          <w:rFonts w:eastAsia="MS Mincho"/>
          <w:sz w:val="24"/>
          <w:szCs w:val="24"/>
          <w:lang w:eastAsia="ja-JP"/>
        </w:rPr>
        <w:t>T</w:t>
      </w:r>
      <w:r w:rsidRPr="002C37CF">
        <w:rPr>
          <w:rFonts w:eastAsia="MS Mincho"/>
          <w:sz w:val="24"/>
          <w:szCs w:val="24"/>
          <w:lang w:eastAsia="ja-JP"/>
        </w:rPr>
        <w:t>, i dirigenti di ambito territoriale quali referenti del RPC</w:t>
      </w:r>
      <w:r w:rsidR="00AC34E9" w:rsidRPr="002C37CF">
        <w:rPr>
          <w:rFonts w:eastAsia="MS Mincho"/>
          <w:sz w:val="24"/>
          <w:szCs w:val="24"/>
          <w:lang w:eastAsia="ja-JP"/>
        </w:rPr>
        <w:t>T</w:t>
      </w:r>
      <w:r w:rsidRPr="002C37CF">
        <w:rPr>
          <w:rFonts w:eastAsia="MS Mincho"/>
          <w:sz w:val="24"/>
          <w:szCs w:val="24"/>
          <w:lang w:eastAsia="ja-JP"/>
        </w:rPr>
        <w:t xml:space="preserve">. </w:t>
      </w:r>
    </w:p>
    <w:p w14:paraId="5A8BCFF4" w14:textId="77777777" w:rsidR="001E4A98" w:rsidRPr="002C37CF" w:rsidRDefault="001E4A98" w:rsidP="001E4A98">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I referenti sono chiamati a concorrere, insieme al Responsabile della prevenzione della corruzione, alla definizione di misure idonee a prevenire e contrastare i fenomeni di corruzione e controllarne il rispetto da parte dei dipendenti dell'ufficio loro preposti, a fornire le informazioni richieste per l'individuazione delle attività nell'ambito delle quali è più elevato il rischio corruzione e a formulare specifiche proposte volte alla prevenzione del rischio medesimo e al monitoraggio delle attività nell'ambito delle quali è più elevato il rischio corruzione svolte nell'ufficio a cui sono preposti.</w:t>
      </w:r>
    </w:p>
    <w:p w14:paraId="40B5A952" w14:textId="77777777" w:rsidR="001E4A98" w:rsidRPr="002C37CF" w:rsidRDefault="00ED1229" w:rsidP="001E4A98">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Ferma</w:t>
      </w:r>
      <w:r w:rsidR="001E4A98" w:rsidRPr="002C37CF">
        <w:rPr>
          <w:rFonts w:eastAsia="MS Mincho"/>
          <w:bCs/>
          <w:sz w:val="24"/>
          <w:szCs w:val="24"/>
          <w:lang w:eastAsia="ja-JP"/>
        </w:rPr>
        <w:t xml:space="preserve"> restando la piena responsabilità del Responsabile per la prevenzione della corruzione per gli adempimenti che gli competono ai sensi della normativa vigente, i Referenti per la prevenzione della corruzione, per l'area di rispettiva competenza:</w:t>
      </w:r>
    </w:p>
    <w:p w14:paraId="142D74ED" w14:textId="77777777" w:rsidR="001E4A98" w:rsidRPr="002C37CF" w:rsidRDefault="001E4A98"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sono tenuti al rispetto degli obblighi previsti dalla legge anticorruzione e successivi provvedimenti attuativi;</w:t>
      </w:r>
    </w:p>
    <w:p w14:paraId="2EEB5C2D" w14:textId="77777777" w:rsidR="001E4A98" w:rsidRPr="002C37CF" w:rsidRDefault="001E4A98"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 xml:space="preserve">svolgono attività informativa nei confronti del responsabile </w:t>
      </w:r>
      <w:proofErr w:type="spellStart"/>
      <w:r w:rsidRPr="002C37CF">
        <w:rPr>
          <w:rFonts w:eastAsia="MS Mincho"/>
          <w:sz w:val="24"/>
          <w:szCs w:val="24"/>
          <w:lang w:eastAsia="ja-JP"/>
        </w:rPr>
        <w:t>affinchè</w:t>
      </w:r>
      <w:proofErr w:type="spellEnd"/>
      <w:r w:rsidRPr="002C37CF">
        <w:rPr>
          <w:rFonts w:eastAsia="MS Mincho"/>
          <w:sz w:val="24"/>
          <w:szCs w:val="24"/>
          <w:lang w:eastAsia="ja-JP"/>
        </w:rPr>
        <w:t xml:space="preserve"> questi abbia elementi e riscontri sull’intera attività ministeriale;</w:t>
      </w:r>
    </w:p>
    <w:p w14:paraId="163BE70B" w14:textId="77777777" w:rsidR="001E4A98" w:rsidRPr="002C37CF" w:rsidRDefault="001E4A98"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coadiuvare il Responsabile per la prevenzione della corruzione nel monitoraggio del rispetto delle previsioni del piano da parte delle strutture e dei dirigenti di afferenza;</w:t>
      </w:r>
    </w:p>
    <w:p w14:paraId="131B496C" w14:textId="77777777" w:rsidR="001E4A98" w:rsidRPr="002C37CF" w:rsidRDefault="001E4A98"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segnalare al Responsabile per la prevenzione della corruzione ogni esigenza di modifica del piano, in caso di accertate significative violazioni delle prescrizioni ovvero di intervenuti mutamenti nell’operare delle strutture di afferenza;</w:t>
      </w:r>
    </w:p>
    <w:p w14:paraId="18DC5F19" w14:textId="1E55C685" w:rsidR="001E4A98" w:rsidRDefault="001E4A98"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osservano le misure contenute nel PTPC (articolo 1, co.14, L. 190/2012).</w:t>
      </w:r>
    </w:p>
    <w:p w14:paraId="5BADA18C" w14:textId="77777777" w:rsidR="00253AD8" w:rsidRPr="00253AD8" w:rsidRDefault="00253AD8" w:rsidP="00253AD8">
      <w:pPr>
        <w:overflowPunct/>
        <w:autoSpaceDE/>
        <w:autoSpaceDN/>
        <w:adjustRightInd/>
        <w:jc w:val="both"/>
        <w:textAlignment w:val="auto"/>
        <w:rPr>
          <w:rFonts w:eastAsia="MS Mincho"/>
          <w:sz w:val="24"/>
          <w:szCs w:val="24"/>
          <w:lang w:eastAsia="ja-JP"/>
        </w:rPr>
      </w:pPr>
    </w:p>
    <w:p w14:paraId="5938F1A9" w14:textId="77777777" w:rsidR="001E4A98" w:rsidRPr="002C37CF" w:rsidRDefault="001E4A98" w:rsidP="003F7D51">
      <w:pPr>
        <w:overflowPunct/>
        <w:autoSpaceDE/>
        <w:autoSpaceDN/>
        <w:adjustRightInd/>
        <w:ind w:firstLine="709"/>
        <w:jc w:val="both"/>
        <w:textAlignment w:val="auto"/>
        <w:rPr>
          <w:rFonts w:eastAsia="MS Mincho"/>
          <w:sz w:val="24"/>
          <w:szCs w:val="24"/>
          <w:lang w:eastAsia="ja-JP"/>
        </w:rPr>
      </w:pPr>
      <w:r w:rsidRPr="002C37CF">
        <w:rPr>
          <w:rFonts w:eastAsia="MS Mincho"/>
          <w:noProof/>
          <w:sz w:val="24"/>
          <w:szCs w:val="24"/>
        </w:rPr>
        <w:lastRenderedPageBreak/>
        <w:drawing>
          <wp:inline distT="0" distB="0" distL="0" distR="0" wp14:anchorId="0962C160" wp14:editId="2CA13DC4">
            <wp:extent cx="5486400" cy="5705475"/>
            <wp:effectExtent l="0" t="38100" r="38100" b="9525"/>
            <wp:docPr id="6" name="Diagram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789BC758" w14:textId="77777777" w:rsidR="003F7D51" w:rsidRPr="002C37CF" w:rsidRDefault="003F7D51" w:rsidP="003F7D51">
      <w:pPr>
        <w:overflowPunct/>
        <w:autoSpaceDE/>
        <w:autoSpaceDN/>
        <w:adjustRightInd/>
        <w:ind w:firstLine="709"/>
        <w:jc w:val="both"/>
        <w:textAlignment w:val="auto"/>
        <w:rPr>
          <w:rFonts w:eastAsia="MS Mincho"/>
          <w:sz w:val="24"/>
          <w:szCs w:val="24"/>
          <w:lang w:eastAsia="ja-JP"/>
        </w:rPr>
      </w:pPr>
    </w:p>
    <w:p w14:paraId="0B3B6AD7" w14:textId="77777777" w:rsidR="00AC2100" w:rsidRPr="002C37CF" w:rsidRDefault="00AC2100" w:rsidP="003F7D51">
      <w:pPr>
        <w:overflowPunct/>
        <w:autoSpaceDE/>
        <w:autoSpaceDN/>
        <w:adjustRightInd/>
        <w:ind w:firstLine="709"/>
        <w:jc w:val="both"/>
        <w:textAlignment w:val="auto"/>
        <w:rPr>
          <w:rFonts w:eastAsia="MS Mincho"/>
          <w:sz w:val="24"/>
          <w:szCs w:val="24"/>
          <w:lang w:eastAsia="ja-JP"/>
        </w:rPr>
      </w:pPr>
    </w:p>
    <w:p w14:paraId="017E74EE" w14:textId="77777777" w:rsidR="00A71151" w:rsidRPr="002C37CF" w:rsidRDefault="00A71151" w:rsidP="003F7D5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I referenti sono i seguenti:</w:t>
      </w:r>
    </w:p>
    <w:p w14:paraId="6B587220" w14:textId="77777777" w:rsidR="00A71151" w:rsidRPr="002C37CF" w:rsidRDefault="00A71151" w:rsidP="003F7D5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Ambito territoriale di Bari: dr.</w:t>
      </w:r>
      <w:r w:rsidR="00E61B36" w:rsidRPr="002C37CF">
        <w:rPr>
          <w:rFonts w:eastAsia="MS Mincho"/>
          <w:sz w:val="24"/>
          <w:szCs w:val="24"/>
          <w:lang w:eastAsia="ja-JP"/>
        </w:rPr>
        <w:t>ssa</w:t>
      </w:r>
      <w:r w:rsidRPr="002C37CF">
        <w:rPr>
          <w:rFonts w:eastAsia="MS Mincho"/>
          <w:sz w:val="24"/>
          <w:szCs w:val="24"/>
          <w:lang w:eastAsia="ja-JP"/>
        </w:rPr>
        <w:t xml:space="preserve"> </w:t>
      </w:r>
      <w:r w:rsidR="00E61B36" w:rsidRPr="002C37CF">
        <w:rPr>
          <w:rFonts w:eastAsia="MS Mincho"/>
          <w:sz w:val="24"/>
          <w:szCs w:val="24"/>
          <w:lang w:eastAsia="ja-JP"/>
        </w:rPr>
        <w:t>Giuseppina Lotito</w:t>
      </w:r>
    </w:p>
    <w:p w14:paraId="3B1F2126" w14:textId="77777777" w:rsidR="00A71151" w:rsidRPr="002C37CF" w:rsidRDefault="00A71151" w:rsidP="003F7D5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Ambito territoriale di Brindisi: dr.</w:t>
      </w:r>
      <w:r w:rsidR="00AC34E9" w:rsidRPr="002C37CF">
        <w:rPr>
          <w:rFonts w:eastAsia="MS Mincho"/>
          <w:sz w:val="24"/>
          <w:szCs w:val="24"/>
          <w:lang w:eastAsia="ja-JP"/>
        </w:rPr>
        <w:t>ssa</w:t>
      </w:r>
      <w:r w:rsidRPr="002C37CF">
        <w:rPr>
          <w:rFonts w:eastAsia="MS Mincho"/>
          <w:sz w:val="24"/>
          <w:szCs w:val="24"/>
          <w:lang w:eastAsia="ja-JP"/>
        </w:rPr>
        <w:t xml:space="preserve"> </w:t>
      </w:r>
      <w:r w:rsidR="00AC34E9" w:rsidRPr="002C37CF">
        <w:rPr>
          <w:rFonts w:eastAsia="MS Mincho"/>
          <w:sz w:val="24"/>
          <w:szCs w:val="24"/>
          <w:lang w:eastAsia="ja-JP"/>
        </w:rPr>
        <w:t xml:space="preserve">Giuseppina Lotito </w:t>
      </w:r>
      <w:r w:rsidR="00E61B36" w:rsidRPr="002C37CF">
        <w:rPr>
          <w:rFonts w:eastAsia="MS Mincho"/>
          <w:sz w:val="24"/>
          <w:szCs w:val="24"/>
          <w:lang w:eastAsia="ja-JP"/>
        </w:rPr>
        <w:t>dirigente reggente</w:t>
      </w:r>
    </w:p>
    <w:p w14:paraId="344786FF" w14:textId="77777777" w:rsidR="00A71151" w:rsidRPr="002C37CF" w:rsidRDefault="00A71151" w:rsidP="003F7D5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Amb</w:t>
      </w:r>
      <w:r w:rsidR="00E61B36" w:rsidRPr="002C37CF">
        <w:rPr>
          <w:rFonts w:eastAsia="MS Mincho"/>
          <w:sz w:val="24"/>
          <w:szCs w:val="24"/>
          <w:lang w:eastAsia="ja-JP"/>
        </w:rPr>
        <w:t>ito territoriale di Foggia: dr.ssa Maria Aida Tatiana Episcopo</w:t>
      </w:r>
    </w:p>
    <w:p w14:paraId="3712B676" w14:textId="77777777" w:rsidR="00A71151" w:rsidRPr="002C37CF" w:rsidRDefault="00A71151" w:rsidP="003F7D5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 xml:space="preserve">Ambito territoriale di Lecce: dr. Vincenzo </w:t>
      </w:r>
      <w:r w:rsidR="00AC34E9" w:rsidRPr="002C37CF">
        <w:rPr>
          <w:rFonts w:eastAsia="MS Mincho"/>
          <w:sz w:val="24"/>
          <w:szCs w:val="24"/>
          <w:lang w:eastAsia="ja-JP"/>
        </w:rPr>
        <w:t>Melilli</w:t>
      </w:r>
    </w:p>
    <w:p w14:paraId="63EE8DD4" w14:textId="6B83C1D9" w:rsidR="00A71151" w:rsidRPr="002C37CF" w:rsidRDefault="00A71151" w:rsidP="003F7D51">
      <w:pPr>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 xml:space="preserve">Ambito territoriale di Taranto: </w:t>
      </w:r>
      <w:r w:rsidR="007F432F">
        <w:rPr>
          <w:rFonts w:eastAsia="MS Mincho"/>
          <w:sz w:val="24"/>
          <w:szCs w:val="24"/>
          <w:lang w:eastAsia="ja-JP"/>
        </w:rPr>
        <w:t xml:space="preserve">da nominare - </w:t>
      </w:r>
      <w:r w:rsidRPr="002C37CF">
        <w:rPr>
          <w:rFonts w:eastAsia="MS Mincho"/>
          <w:sz w:val="24"/>
          <w:szCs w:val="24"/>
          <w:lang w:eastAsia="ja-JP"/>
        </w:rPr>
        <w:t xml:space="preserve">dr. </w:t>
      </w:r>
      <w:r w:rsidR="00E32165" w:rsidRPr="002C37CF">
        <w:rPr>
          <w:rFonts w:eastAsia="MS Mincho"/>
          <w:sz w:val="24"/>
          <w:szCs w:val="24"/>
          <w:lang w:eastAsia="ja-JP"/>
        </w:rPr>
        <w:t xml:space="preserve">Mario Trifiletti </w:t>
      </w:r>
      <w:r w:rsidRPr="002C37CF">
        <w:rPr>
          <w:rFonts w:eastAsia="MS Mincho"/>
          <w:sz w:val="24"/>
          <w:szCs w:val="24"/>
          <w:lang w:eastAsia="ja-JP"/>
        </w:rPr>
        <w:t>dirigente reggente</w:t>
      </w:r>
      <w:r w:rsidR="007F432F">
        <w:rPr>
          <w:rFonts w:eastAsia="MS Mincho"/>
          <w:sz w:val="24"/>
          <w:szCs w:val="24"/>
          <w:lang w:eastAsia="ja-JP"/>
        </w:rPr>
        <w:t xml:space="preserve"> fino al 5 marzo 2021</w:t>
      </w:r>
    </w:p>
    <w:p w14:paraId="51C3EA5C" w14:textId="77777777" w:rsidR="000354B3" w:rsidRPr="002C37CF" w:rsidRDefault="000354B3" w:rsidP="000354B3">
      <w:pPr>
        <w:overflowPunct/>
        <w:autoSpaceDE/>
        <w:autoSpaceDN/>
        <w:adjustRightInd/>
        <w:jc w:val="both"/>
        <w:textAlignment w:val="auto"/>
        <w:rPr>
          <w:rFonts w:eastAsia="MS Mincho"/>
          <w:sz w:val="24"/>
          <w:szCs w:val="24"/>
          <w:u w:val="single"/>
          <w:lang w:eastAsia="ja-JP"/>
        </w:rPr>
      </w:pPr>
      <w:bookmarkStart w:id="18" w:name="_Toc442115460"/>
      <w:bookmarkStart w:id="19" w:name="_Toc451242515"/>
    </w:p>
    <w:p w14:paraId="6402BE49" w14:textId="77777777" w:rsidR="00612DFD" w:rsidRPr="002C37CF" w:rsidRDefault="000354B3" w:rsidP="000354B3">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I richiamati dirigenti, al fine di realizzare dettagliate modalità di raccordo e di interlocuzione tra il RPCT e le Istituzioni scolastiche</w:t>
      </w:r>
      <w:r w:rsidR="00612DFD" w:rsidRPr="002C37CF">
        <w:rPr>
          <w:rFonts w:eastAsia="MS Mincho"/>
          <w:sz w:val="24"/>
          <w:szCs w:val="24"/>
          <w:lang w:eastAsia="ja-JP"/>
        </w:rPr>
        <w:t>,</w:t>
      </w:r>
      <w:r w:rsidRPr="002C37CF">
        <w:rPr>
          <w:rFonts w:eastAsia="MS Mincho"/>
          <w:sz w:val="24"/>
          <w:szCs w:val="24"/>
          <w:lang w:eastAsia="ja-JP"/>
        </w:rPr>
        <w:t xml:space="preserve"> sono tenuti ad acquisire </w:t>
      </w:r>
      <w:r w:rsidR="00573AC7" w:rsidRPr="002C37CF">
        <w:rPr>
          <w:rFonts w:eastAsia="MS Mincho"/>
          <w:sz w:val="24"/>
          <w:szCs w:val="24"/>
          <w:lang w:eastAsia="ja-JP"/>
        </w:rPr>
        <w:t xml:space="preserve">periodicamente </w:t>
      </w:r>
      <w:r w:rsidR="00612DFD" w:rsidRPr="002C37CF">
        <w:rPr>
          <w:rFonts w:eastAsia="MS Mincho"/>
          <w:sz w:val="24"/>
          <w:szCs w:val="24"/>
          <w:lang w:eastAsia="ja-JP"/>
        </w:rPr>
        <w:t>dalle</w:t>
      </w:r>
      <w:r w:rsidRPr="002C37CF">
        <w:rPr>
          <w:rFonts w:eastAsia="MS Mincho"/>
          <w:sz w:val="24"/>
          <w:szCs w:val="24"/>
          <w:lang w:eastAsia="ja-JP"/>
        </w:rPr>
        <w:t xml:space="preserve"> istituzioni scolastiche operanti sul territorio di pertinenza</w:t>
      </w:r>
      <w:r w:rsidR="00612DFD" w:rsidRPr="002C37CF">
        <w:rPr>
          <w:rFonts w:eastAsia="MS Mincho"/>
          <w:sz w:val="24"/>
          <w:szCs w:val="24"/>
          <w:lang w:eastAsia="ja-JP"/>
        </w:rPr>
        <w:t>, le informazioni utili relative:</w:t>
      </w:r>
    </w:p>
    <w:p w14:paraId="584AE1D1" w14:textId="77777777" w:rsidR="00612DFD" w:rsidRPr="002C37CF" w:rsidRDefault="00612DFD" w:rsidP="00871BAE">
      <w:pPr>
        <w:pStyle w:val="Paragrafoelenco"/>
        <w:numPr>
          <w:ilvl w:val="0"/>
          <w:numId w:val="8"/>
        </w:num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all’aggiornamento della sezione “Amministrazione trasparente” del sito web dell’istituzione scolastica;</w:t>
      </w:r>
    </w:p>
    <w:p w14:paraId="4BC5ECF6" w14:textId="4EFBCDF7" w:rsidR="00612DFD" w:rsidRPr="002C37CF" w:rsidRDefault="00612DFD" w:rsidP="00871BAE">
      <w:pPr>
        <w:pStyle w:val="Paragrafoelenco"/>
        <w:numPr>
          <w:ilvl w:val="0"/>
          <w:numId w:val="8"/>
        </w:num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all’adeguata pubblicità delle procedure relative all’acquisizione di beni e servizi.</w:t>
      </w:r>
    </w:p>
    <w:p w14:paraId="032071A3" w14:textId="77777777" w:rsidR="00612DFD" w:rsidRPr="002C37CF" w:rsidRDefault="00612DFD" w:rsidP="00612DFD">
      <w:pPr>
        <w:overflowPunct/>
        <w:autoSpaceDE/>
        <w:autoSpaceDN/>
        <w:adjustRightInd/>
        <w:jc w:val="both"/>
        <w:textAlignment w:val="auto"/>
        <w:rPr>
          <w:rFonts w:eastAsia="MS Mincho"/>
          <w:sz w:val="24"/>
          <w:szCs w:val="24"/>
          <w:lang w:eastAsia="ja-JP"/>
        </w:rPr>
      </w:pPr>
      <w:r w:rsidRPr="002C37CF">
        <w:rPr>
          <w:rFonts w:eastAsia="MS Mincho"/>
          <w:sz w:val="24"/>
          <w:szCs w:val="24"/>
          <w:lang w:eastAsia="ja-JP"/>
        </w:rPr>
        <w:t xml:space="preserve">Di tali accertamenti i referenti provinciali provvedono a fornire adeguata informativa </w:t>
      </w:r>
      <w:r w:rsidR="00573AC7" w:rsidRPr="002C37CF">
        <w:rPr>
          <w:rFonts w:eastAsia="MS Mincho"/>
          <w:sz w:val="24"/>
          <w:szCs w:val="24"/>
          <w:lang w:eastAsia="ja-JP"/>
        </w:rPr>
        <w:t xml:space="preserve">nel contesto della relazione </w:t>
      </w:r>
      <w:r w:rsidRPr="002C37CF">
        <w:rPr>
          <w:rFonts w:eastAsia="MS Mincho"/>
          <w:sz w:val="24"/>
          <w:szCs w:val="24"/>
          <w:lang w:eastAsia="ja-JP"/>
        </w:rPr>
        <w:t xml:space="preserve">annuale </w:t>
      </w:r>
      <w:r w:rsidR="00573AC7" w:rsidRPr="002C37CF">
        <w:rPr>
          <w:rFonts w:eastAsia="MS Mincho"/>
          <w:sz w:val="24"/>
          <w:szCs w:val="24"/>
          <w:lang w:eastAsia="ja-JP"/>
        </w:rPr>
        <w:t>di cui al paragrafo 11 del Piano</w:t>
      </w:r>
      <w:r w:rsidRPr="002C37CF">
        <w:rPr>
          <w:rFonts w:eastAsia="MS Mincho"/>
          <w:sz w:val="24"/>
          <w:szCs w:val="24"/>
          <w:lang w:eastAsia="ja-JP"/>
        </w:rPr>
        <w:t>.</w:t>
      </w:r>
    </w:p>
    <w:p w14:paraId="2D8D7D84" w14:textId="01995D25" w:rsidR="00FB4771" w:rsidRPr="002C37CF" w:rsidRDefault="00FB4771" w:rsidP="00BC00E1">
      <w:pPr>
        <w:pStyle w:val="Titolo1"/>
        <w:rPr>
          <w:rFonts w:ascii="Times New Roman" w:hAnsi="Times New Roman" w:cs="Times New Roman"/>
        </w:rPr>
      </w:pPr>
      <w:r w:rsidRPr="002C37CF">
        <w:rPr>
          <w:rFonts w:ascii="Times New Roman" w:hAnsi="Times New Roman" w:cs="Times New Roman"/>
        </w:rPr>
        <w:t>I dirigenti</w:t>
      </w:r>
      <w:bookmarkEnd w:id="18"/>
      <w:r w:rsidRPr="002C37CF">
        <w:rPr>
          <w:rFonts w:ascii="Times New Roman" w:hAnsi="Times New Roman" w:cs="Times New Roman"/>
        </w:rPr>
        <w:t xml:space="preserve"> scolastici</w:t>
      </w:r>
      <w:bookmarkEnd w:id="19"/>
    </w:p>
    <w:p w14:paraId="2815088C" w14:textId="77777777"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p>
    <w:p w14:paraId="49F5A34C" w14:textId="77777777"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lastRenderedPageBreak/>
        <w:t xml:space="preserve">Lo sviluppo e l’applicazione delle misure di prevenzione della corruzione sono il risultato di un’azione sinergica e combinata dei singoli dirigenti scolastici e del responsabile della prevenzione, secondo un processo bottom-up in sede di formulazione delle proposte e </w:t>
      </w:r>
      <w:proofErr w:type="spellStart"/>
      <w:r w:rsidRPr="002C37CF">
        <w:rPr>
          <w:rFonts w:eastAsia="MS Mincho"/>
          <w:bCs/>
          <w:sz w:val="24"/>
          <w:szCs w:val="24"/>
          <w:lang w:eastAsia="ja-JP"/>
        </w:rPr>
        <w:t>topdown</w:t>
      </w:r>
      <w:proofErr w:type="spellEnd"/>
      <w:r w:rsidRPr="002C37CF">
        <w:rPr>
          <w:rFonts w:eastAsia="MS Mincho"/>
          <w:bCs/>
          <w:sz w:val="24"/>
          <w:szCs w:val="24"/>
          <w:lang w:eastAsia="ja-JP"/>
        </w:rPr>
        <w:t xml:space="preserve"> per la successiva fase di verifica ed applicazione</w:t>
      </w:r>
      <w:r w:rsidRPr="002C37CF">
        <w:rPr>
          <w:rFonts w:eastAsia="MS Mincho"/>
          <w:bCs/>
          <w:sz w:val="24"/>
          <w:szCs w:val="24"/>
          <w:vertAlign w:val="superscript"/>
          <w:lang w:eastAsia="ja-JP"/>
        </w:rPr>
        <w:footnoteReference w:id="4"/>
      </w:r>
      <w:r w:rsidRPr="002C37CF">
        <w:rPr>
          <w:rFonts w:eastAsia="MS Mincho"/>
          <w:bCs/>
          <w:sz w:val="24"/>
          <w:szCs w:val="24"/>
          <w:lang w:eastAsia="ja-JP"/>
        </w:rPr>
        <w:t>.</w:t>
      </w:r>
    </w:p>
    <w:p w14:paraId="6F867C8A" w14:textId="77777777"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Già da questa affermazione si comprende l’importanza del coinvolgimento dei dirigenti scolastici nell’attuazione della strategia di prevenzione per l’individuazione dei settori maggiormente esposti al rischio corruzione, ma anche per il monitoraggio e l’attuazione delle attività connesse e presupposte alla redazione del presente Piano.</w:t>
      </w:r>
    </w:p>
    <w:p w14:paraId="1564A37C" w14:textId="77777777"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Tutti i dirigenti scolastici, con riferimento alla singola istituzione scolastica, anche attraverso la partecipazione alle conferenze di servizio appositamente convocate dal RPC:</w:t>
      </w:r>
    </w:p>
    <w:p w14:paraId="50E08E82"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partecipano al processo di gestione del rischio;</w:t>
      </w:r>
    </w:p>
    <w:p w14:paraId="51C7EF7C"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verificano che siano rispettate dai propri preposti le misure necessarie alla prevenzione degli illeciti nell’amministrazione</w:t>
      </w:r>
    </w:p>
    <w:p w14:paraId="7E3B5537"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rispettano e fanno rispettare le prescrizioni contenute nel PTPC;</w:t>
      </w:r>
    </w:p>
    <w:p w14:paraId="454111C5"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osservano le misure contenute nel P.T.P.C. (articolo 1, comma 14, della l. n. 190 del 2012);</w:t>
      </w:r>
    </w:p>
    <w:p w14:paraId="6C5396E5" w14:textId="77777777"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 xml:space="preserve">Tutti i dirigenti </w:t>
      </w:r>
      <w:r w:rsidR="00202671" w:rsidRPr="002C37CF">
        <w:rPr>
          <w:rFonts w:eastAsia="MS Mincho"/>
          <w:bCs/>
          <w:sz w:val="24"/>
          <w:szCs w:val="24"/>
          <w:lang w:eastAsia="ja-JP"/>
        </w:rPr>
        <w:t>scolastici</w:t>
      </w:r>
      <w:r w:rsidRPr="002C37CF">
        <w:rPr>
          <w:rFonts w:eastAsia="MS Mincho"/>
          <w:bCs/>
          <w:sz w:val="24"/>
          <w:szCs w:val="24"/>
          <w:lang w:eastAsia="ja-JP"/>
        </w:rPr>
        <w:t xml:space="preserve"> devono:</w:t>
      </w:r>
    </w:p>
    <w:p w14:paraId="5DD0B159"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monitorare le attività e garantire il rispetto dei tempi procedimentali, costituente elemento sintomatico del corretto funzionamento amministrativo;</w:t>
      </w:r>
    </w:p>
    <w:p w14:paraId="2A307B60"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segnalare, tempestivamente, qualsiasi altra anomalia accertata adottando, laddove possibile, le azioni necessarie per eliminarle oppure proponendole al Responsabile della prevenzione della corruzione o al Referente, ove non rientrino nella competenza dirigenziale;</w:t>
      </w:r>
    </w:p>
    <w:p w14:paraId="20F9D5C3"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proporre al Responsabile della prevenzione della corruzione o al Referente per la prevenzione della corruzione, i dipendenti da inserire nei diversi corsi del programma di formazione “anticorruzione”;</w:t>
      </w:r>
    </w:p>
    <w:p w14:paraId="2B8A630C"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 xml:space="preserve">segnalare al Responsabile della corruzione o al Referente ogni evento o dati utili per l’espletamento delle proprie funzioni </w:t>
      </w:r>
    </w:p>
    <w:p w14:paraId="77068897"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collaborare con il Referente della Prevenzione alla predisposizione della relazione annuale sui risultati del monitoraggio e delle azioni.</w:t>
      </w:r>
    </w:p>
    <w:p w14:paraId="7E7DE10E" w14:textId="66BAB22B" w:rsidR="00FB4771" w:rsidRPr="002C37CF" w:rsidRDefault="00FB4771" w:rsidP="005376C8">
      <w:pPr>
        <w:pStyle w:val="Titolo1"/>
        <w:numPr>
          <w:ilvl w:val="2"/>
          <w:numId w:val="50"/>
        </w:numPr>
        <w:rPr>
          <w:rFonts w:ascii="Times New Roman" w:hAnsi="Times New Roman" w:cs="Times New Roman"/>
        </w:rPr>
      </w:pPr>
      <w:bookmarkStart w:id="20" w:name="_Toc442115461"/>
      <w:bookmarkStart w:id="21" w:name="_Toc451242516"/>
      <w:r w:rsidRPr="002C37CF">
        <w:rPr>
          <w:rFonts w:ascii="Times New Roman" w:hAnsi="Times New Roman" w:cs="Times New Roman"/>
        </w:rPr>
        <w:t>Le Responsabilità dei dirigenti</w:t>
      </w:r>
      <w:bookmarkEnd w:id="20"/>
      <w:bookmarkEnd w:id="21"/>
    </w:p>
    <w:p w14:paraId="42963421" w14:textId="77777777" w:rsidR="009D4AAA" w:rsidRDefault="009D4AAA" w:rsidP="00253AD8">
      <w:pPr>
        <w:overflowPunct/>
        <w:autoSpaceDE/>
        <w:autoSpaceDN/>
        <w:adjustRightInd/>
        <w:jc w:val="both"/>
        <w:textAlignment w:val="auto"/>
        <w:rPr>
          <w:rFonts w:eastAsia="MS Mincho"/>
          <w:bCs/>
          <w:sz w:val="24"/>
          <w:szCs w:val="24"/>
          <w:lang w:eastAsia="ja-JP"/>
        </w:rPr>
      </w:pPr>
    </w:p>
    <w:p w14:paraId="4D5939E7" w14:textId="2D196721" w:rsidR="00FB4771" w:rsidRPr="002C37CF" w:rsidRDefault="00FB4771" w:rsidP="00253AD8">
      <w:pPr>
        <w:overflowPunct/>
        <w:autoSpaceDE/>
        <w:autoSpaceDN/>
        <w:adjustRightInd/>
        <w:jc w:val="both"/>
        <w:textAlignment w:val="auto"/>
        <w:rPr>
          <w:rFonts w:eastAsia="MS Mincho"/>
          <w:bCs/>
          <w:sz w:val="24"/>
          <w:szCs w:val="24"/>
          <w:lang w:eastAsia="ja-JP"/>
        </w:rPr>
      </w:pPr>
      <w:r w:rsidRPr="002C37CF">
        <w:rPr>
          <w:rFonts w:eastAsia="MS Mincho"/>
          <w:bCs/>
          <w:sz w:val="24"/>
          <w:szCs w:val="24"/>
          <w:lang w:eastAsia="ja-JP"/>
        </w:rPr>
        <w:t>Le misure di prevenzione e contrasto alla corruzione previste nel P.T.P.C.</w:t>
      </w:r>
      <w:r w:rsidR="00417D47" w:rsidRPr="002C37CF">
        <w:rPr>
          <w:rFonts w:eastAsia="MS Mincho"/>
          <w:bCs/>
          <w:sz w:val="24"/>
          <w:szCs w:val="24"/>
          <w:lang w:eastAsia="ja-JP"/>
        </w:rPr>
        <w:t>T</w:t>
      </w:r>
      <w:r w:rsidRPr="002C37CF">
        <w:rPr>
          <w:rFonts w:eastAsia="MS Mincho"/>
          <w:bCs/>
          <w:sz w:val="24"/>
          <w:szCs w:val="24"/>
          <w:lang w:eastAsia="ja-JP"/>
        </w:rPr>
        <w:t xml:space="preserve"> devono essere rispettate da tutti i dipendenti </w:t>
      </w:r>
      <w:r w:rsidR="00202671" w:rsidRPr="002C37CF">
        <w:rPr>
          <w:rFonts w:eastAsia="MS Mincho"/>
          <w:bCs/>
          <w:sz w:val="24"/>
          <w:szCs w:val="24"/>
          <w:lang w:eastAsia="ja-JP"/>
        </w:rPr>
        <w:t xml:space="preserve">dell’istituzione scolastica </w:t>
      </w:r>
      <w:r w:rsidRPr="002C37CF">
        <w:rPr>
          <w:rFonts w:eastAsia="MS Mincho"/>
          <w:bCs/>
          <w:sz w:val="24"/>
          <w:szCs w:val="24"/>
          <w:lang w:eastAsia="ja-JP"/>
        </w:rPr>
        <w:t xml:space="preserve">e, dunque, sia dal personale che dalla dirigenza che ne risponde in egual misura. </w:t>
      </w:r>
    </w:p>
    <w:p w14:paraId="730F21E4" w14:textId="77777777" w:rsidR="00FB4771" w:rsidRPr="002C37CF" w:rsidRDefault="00FB36EC"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A tali previsioni</w:t>
      </w:r>
      <w:r w:rsidR="00FB4771" w:rsidRPr="002C37CF">
        <w:rPr>
          <w:rFonts w:eastAsia="MS Mincho"/>
          <w:bCs/>
          <w:sz w:val="24"/>
          <w:szCs w:val="24"/>
          <w:lang w:eastAsia="ja-JP"/>
        </w:rPr>
        <w:t xml:space="preserve"> si aggiungono le disposizioni in materia di responsabilità disciplinare previste per il mancato rispetto delle disposizioni contenute nel PTPC</w:t>
      </w:r>
      <w:r w:rsidR="00417D47" w:rsidRPr="002C37CF">
        <w:rPr>
          <w:rFonts w:eastAsia="MS Mincho"/>
          <w:bCs/>
          <w:sz w:val="24"/>
          <w:szCs w:val="24"/>
          <w:lang w:eastAsia="ja-JP"/>
        </w:rPr>
        <w:t>T</w:t>
      </w:r>
      <w:r w:rsidR="00FB4771" w:rsidRPr="002C37CF">
        <w:rPr>
          <w:rFonts w:eastAsia="MS Mincho"/>
          <w:bCs/>
          <w:sz w:val="24"/>
          <w:szCs w:val="24"/>
          <w:lang w:eastAsia="ja-JP"/>
        </w:rPr>
        <w:t xml:space="preserve"> illustrate con riferimento all</w:t>
      </w:r>
      <w:r w:rsidR="00202671" w:rsidRPr="002C37CF">
        <w:rPr>
          <w:rFonts w:eastAsia="MS Mincho"/>
          <w:bCs/>
          <w:sz w:val="24"/>
          <w:szCs w:val="24"/>
          <w:lang w:eastAsia="ja-JP"/>
        </w:rPr>
        <w:t>e responsabilità dei dipendenti del comparto scuola.</w:t>
      </w:r>
    </w:p>
    <w:p w14:paraId="19A5F120" w14:textId="2D0CC9B4" w:rsidR="00FB4771" w:rsidRPr="002C37CF" w:rsidRDefault="00FB4771" w:rsidP="00BC00E1">
      <w:pPr>
        <w:pStyle w:val="Titolo1"/>
        <w:rPr>
          <w:rFonts w:ascii="Times New Roman" w:hAnsi="Times New Roman" w:cs="Times New Roman"/>
        </w:rPr>
      </w:pPr>
      <w:bookmarkStart w:id="22" w:name="_Toc442115462"/>
      <w:bookmarkStart w:id="23" w:name="_Toc451242517"/>
      <w:r w:rsidRPr="002C37CF">
        <w:rPr>
          <w:rFonts w:ascii="Times New Roman" w:hAnsi="Times New Roman" w:cs="Times New Roman"/>
        </w:rPr>
        <w:t>Tutti i dipendenti</w:t>
      </w:r>
      <w:bookmarkEnd w:id="22"/>
      <w:r w:rsidR="00202671" w:rsidRPr="002C37CF">
        <w:rPr>
          <w:rFonts w:ascii="Times New Roman" w:hAnsi="Times New Roman" w:cs="Times New Roman"/>
        </w:rPr>
        <w:t xml:space="preserve"> delle istituzioni scolastiche</w:t>
      </w:r>
      <w:bookmarkEnd w:id="23"/>
    </w:p>
    <w:p w14:paraId="0E201DDD" w14:textId="77777777" w:rsidR="00202671" w:rsidRPr="002C37CF" w:rsidRDefault="00202671" w:rsidP="00202671"/>
    <w:p w14:paraId="01265479" w14:textId="77777777"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Nonostante la previsione normativa concentri la responsabilità per il verificarsi di fenomeni corruttivi (articolo 1, comma 12, l. n. 190) in capo al responsabile e a</w:t>
      </w:r>
      <w:r w:rsidR="009161E4" w:rsidRPr="002C37CF">
        <w:rPr>
          <w:rFonts w:eastAsia="MS Mincho"/>
          <w:bCs/>
          <w:sz w:val="24"/>
          <w:szCs w:val="24"/>
          <w:lang w:eastAsia="ja-JP"/>
        </w:rPr>
        <w:t>l</w:t>
      </w:r>
      <w:r w:rsidRPr="002C37CF">
        <w:rPr>
          <w:rFonts w:eastAsia="MS Mincho"/>
          <w:bCs/>
          <w:sz w:val="24"/>
          <w:szCs w:val="24"/>
          <w:lang w:eastAsia="ja-JP"/>
        </w:rPr>
        <w:t xml:space="preserve"> referente per la prevenzione, tutti i dipendenti </w:t>
      </w:r>
      <w:r w:rsidR="00202671" w:rsidRPr="002C37CF">
        <w:rPr>
          <w:rFonts w:eastAsia="MS Mincho"/>
          <w:bCs/>
          <w:sz w:val="24"/>
          <w:szCs w:val="24"/>
          <w:lang w:eastAsia="ja-JP"/>
        </w:rPr>
        <w:t>delle istituzioni scolastiche</w:t>
      </w:r>
      <w:r w:rsidRPr="002C37CF">
        <w:rPr>
          <w:rFonts w:eastAsia="MS Mincho"/>
          <w:bCs/>
          <w:sz w:val="24"/>
          <w:szCs w:val="24"/>
          <w:lang w:eastAsia="ja-JP"/>
        </w:rPr>
        <w:t xml:space="preserve"> mantengono, ciascuno, il personale livello di responsabilità in relazione ai compiti effettivamente svolti. Inoltre, al fine di realizzare la prevenzione, l’attività del responsabile deve essere strettamente collegata e coordinata con quella di tutti i soggetti presenti nell’organizzazione dell’amministrazione.</w:t>
      </w:r>
    </w:p>
    <w:p w14:paraId="36834760" w14:textId="5EA2BADB"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Compete, pertanto, a tutti i dipendenti de</w:t>
      </w:r>
      <w:r w:rsidR="00202671" w:rsidRPr="002C37CF">
        <w:rPr>
          <w:rFonts w:eastAsia="MS Mincho"/>
          <w:bCs/>
          <w:sz w:val="24"/>
          <w:szCs w:val="24"/>
          <w:lang w:eastAsia="ja-JP"/>
        </w:rPr>
        <w:t>l</w:t>
      </w:r>
      <w:r w:rsidRPr="002C37CF">
        <w:rPr>
          <w:rFonts w:eastAsia="MS Mincho"/>
          <w:bCs/>
          <w:sz w:val="24"/>
          <w:szCs w:val="24"/>
          <w:lang w:eastAsia="ja-JP"/>
        </w:rPr>
        <w:t>l</w:t>
      </w:r>
      <w:r w:rsidR="00202671" w:rsidRPr="002C37CF">
        <w:rPr>
          <w:rFonts w:eastAsia="MS Mincho"/>
          <w:bCs/>
          <w:sz w:val="24"/>
          <w:szCs w:val="24"/>
          <w:lang w:eastAsia="ja-JP"/>
        </w:rPr>
        <w:t>e istituzioni scolastiche</w:t>
      </w:r>
      <w:r w:rsidRPr="002C37CF">
        <w:rPr>
          <w:rFonts w:eastAsia="MS Mincho"/>
          <w:bCs/>
          <w:sz w:val="24"/>
          <w:szCs w:val="24"/>
          <w:lang w:eastAsia="ja-JP"/>
        </w:rPr>
        <w:t xml:space="preserve">, ivi compreso quello con qualifica dirigenziale, con rapporto di lavoro subordinato a tempo indeterminato e determinato, a </w:t>
      </w:r>
      <w:r w:rsidRPr="002C37CF">
        <w:rPr>
          <w:rFonts w:eastAsia="MS Mincho"/>
          <w:bCs/>
          <w:sz w:val="24"/>
          <w:szCs w:val="24"/>
          <w:lang w:eastAsia="ja-JP"/>
        </w:rPr>
        <w:lastRenderedPageBreak/>
        <w:t>tempo pieno e a tempo parziale, nonché il personale comandato, partecipare al processo di gestione del rischio e all’implementazione della strategia di prevenzione prevista dal presente Piano.</w:t>
      </w:r>
    </w:p>
    <w:p w14:paraId="6556082A" w14:textId="77777777" w:rsidR="00FB4771" w:rsidRPr="002C37CF" w:rsidRDefault="00FB4771" w:rsidP="00C2339F">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La partecipazione al processo di gestione del rischi</w:t>
      </w:r>
      <w:r w:rsidR="00C2339F" w:rsidRPr="002C37CF">
        <w:rPr>
          <w:rFonts w:eastAsia="MS Mincho"/>
          <w:bCs/>
          <w:sz w:val="24"/>
          <w:szCs w:val="24"/>
          <w:lang w:eastAsia="ja-JP"/>
        </w:rPr>
        <w:t xml:space="preserve">o è stata assicurata attraverso </w:t>
      </w:r>
      <w:r w:rsidRPr="002C37CF">
        <w:rPr>
          <w:rFonts w:eastAsia="MS Mincho"/>
          <w:bCs/>
          <w:sz w:val="24"/>
          <w:szCs w:val="24"/>
          <w:lang w:eastAsia="ja-JP"/>
        </w:rPr>
        <w:t>l’invito a fornire informazioni rilevanti ai fini dell’anticorruzione al responsabile</w:t>
      </w:r>
      <w:r w:rsidR="00C2339F" w:rsidRPr="002C37CF">
        <w:rPr>
          <w:rFonts w:eastAsia="MS Mincho"/>
          <w:bCs/>
          <w:sz w:val="24"/>
          <w:szCs w:val="24"/>
          <w:lang w:eastAsia="ja-JP"/>
        </w:rPr>
        <w:t xml:space="preserve"> </w:t>
      </w:r>
      <w:r w:rsidRPr="002C37CF">
        <w:rPr>
          <w:rFonts w:eastAsia="MS Mincho"/>
          <w:bCs/>
          <w:sz w:val="24"/>
          <w:szCs w:val="24"/>
          <w:lang w:eastAsia="ja-JP"/>
        </w:rPr>
        <w:t>attraverso l</w:t>
      </w:r>
      <w:r w:rsidR="00C2339F" w:rsidRPr="002C37CF">
        <w:rPr>
          <w:rFonts w:eastAsia="MS Mincho"/>
          <w:bCs/>
          <w:sz w:val="24"/>
          <w:szCs w:val="24"/>
          <w:lang w:eastAsia="ja-JP"/>
        </w:rPr>
        <w:t>e procedure</w:t>
      </w:r>
      <w:r w:rsidRPr="002C37CF">
        <w:rPr>
          <w:rFonts w:eastAsia="MS Mincho"/>
          <w:bCs/>
          <w:sz w:val="24"/>
          <w:szCs w:val="24"/>
          <w:lang w:eastAsia="ja-JP"/>
        </w:rPr>
        <w:t xml:space="preserve"> aperta di consultazione di volta in volta avviate</w:t>
      </w:r>
      <w:r w:rsidR="00C2339F" w:rsidRPr="002C37CF">
        <w:rPr>
          <w:rFonts w:eastAsia="MS Mincho"/>
          <w:bCs/>
          <w:sz w:val="24"/>
          <w:szCs w:val="24"/>
          <w:lang w:eastAsia="ja-JP"/>
        </w:rPr>
        <w:t>. Con le attività di consultazione</w:t>
      </w:r>
      <w:r w:rsidRPr="002C37CF">
        <w:rPr>
          <w:rFonts w:eastAsia="MS Mincho"/>
          <w:bCs/>
          <w:sz w:val="24"/>
          <w:szCs w:val="24"/>
          <w:lang w:eastAsia="ja-JP"/>
        </w:rPr>
        <w:t xml:space="preserve"> tutta la comunità </w:t>
      </w:r>
      <w:r w:rsidR="00202671" w:rsidRPr="002C37CF">
        <w:rPr>
          <w:rFonts w:eastAsia="MS Mincho"/>
          <w:bCs/>
          <w:sz w:val="24"/>
          <w:szCs w:val="24"/>
          <w:lang w:eastAsia="ja-JP"/>
        </w:rPr>
        <w:t>scol</w:t>
      </w:r>
      <w:r w:rsidR="00C2339F" w:rsidRPr="002C37CF">
        <w:rPr>
          <w:rFonts w:eastAsia="MS Mincho"/>
          <w:bCs/>
          <w:sz w:val="24"/>
          <w:szCs w:val="24"/>
          <w:lang w:eastAsia="ja-JP"/>
        </w:rPr>
        <w:t>a</w:t>
      </w:r>
      <w:r w:rsidR="00202671" w:rsidRPr="002C37CF">
        <w:rPr>
          <w:rFonts w:eastAsia="MS Mincho"/>
          <w:bCs/>
          <w:sz w:val="24"/>
          <w:szCs w:val="24"/>
          <w:lang w:eastAsia="ja-JP"/>
        </w:rPr>
        <w:t>stica</w:t>
      </w:r>
      <w:r w:rsidRPr="002C37CF">
        <w:rPr>
          <w:rFonts w:eastAsia="MS Mincho"/>
          <w:bCs/>
          <w:sz w:val="24"/>
          <w:szCs w:val="24"/>
          <w:lang w:eastAsia="ja-JP"/>
        </w:rPr>
        <w:t xml:space="preserve"> e gli stakeholder interni ed esterni sono stati invitati a presentare, osservazioni e proposte al </w:t>
      </w:r>
      <w:r w:rsidR="00C2339F" w:rsidRPr="002C37CF">
        <w:rPr>
          <w:rFonts w:eastAsia="MS Mincho"/>
          <w:bCs/>
          <w:sz w:val="24"/>
          <w:szCs w:val="24"/>
          <w:lang w:eastAsia="ja-JP"/>
        </w:rPr>
        <w:t>PTPC</w:t>
      </w:r>
      <w:r w:rsidR="00417D47" w:rsidRPr="002C37CF">
        <w:rPr>
          <w:rFonts w:eastAsia="MS Mincho"/>
          <w:bCs/>
          <w:sz w:val="24"/>
          <w:szCs w:val="24"/>
          <w:lang w:eastAsia="ja-JP"/>
        </w:rPr>
        <w:t>T</w:t>
      </w:r>
      <w:r w:rsidR="00C2339F" w:rsidRPr="002C37CF">
        <w:rPr>
          <w:rFonts w:eastAsia="MS Mincho"/>
          <w:bCs/>
          <w:sz w:val="24"/>
          <w:szCs w:val="24"/>
          <w:lang w:eastAsia="ja-JP"/>
        </w:rPr>
        <w:t>.</w:t>
      </w:r>
    </w:p>
    <w:p w14:paraId="308413D7" w14:textId="77777777"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Il comma 14 dell’articolo 1 della legge n. 190/2012 afferma che anche in capo a ciascun dipendente vige il dovere di rispettare le misure di prevenzione previste dal Piano; in caso di violazione si profilerebbe per quest</w:t>
      </w:r>
      <w:r w:rsidR="00C2339F" w:rsidRPr="002C37CF">
        <w:rPr>
          <w:rFonts w:eastAsia="MS Mincho"/>
          <w:bCs/>
          <w:sz w:val="24"/>
          <w:szCs w:val="24"/>
          <w:lang w:eastAsia="ja-JP"/>
        </w:rPr>
        <w:t>’ultimo l’illecito disciplinare ciò, in particolare, è strettamente legato all’</w:t>
      </w:r>
      <w:r w:rsidRPr="002C37CF">
        <w:rPr>
          <w:rFonts w:eastAsia="MS Mincho"/>
          <w:bCs/>
          <w:sz w:val="24"/>
          <w:szCs w:val="24"/>
          <w:lang w:eastAsia="ja-JP"/>
        </w:rPr>
        <w:t xml:space="preserve">obbligo </w:t>
      </w:r>
      <w:r w:rsidR="00C2339F" w:rsidRPr="002C37CF">
        <w:rPr>
          <w:rFonts w:eastAsia="MS Mincho"/>
          <w:bCs/>
          <w:sz w:val="24"/>
          <w:szCs w:val="24"/>
          <w:lang w:eastAsia="ja-JP"/>
        </w:rPr>
        <w:t>di</w:t>
      </w:r>
      <w:r w:rsidRPr="002C37CF">
        <w:rPr>
          <w:rFonts w:eastAsia="MS Mincho"/>
          <w:bCs/>
          <w:sz w:val="24"/>
          <w:szCs w:val="24"/>
          <w:lang w:eastAsia="ja-JP"/>
        </w:rPr>
        <w:t xml:space="preserve"> rispettare il Codice di comportamento dei dipendent</w:t>
      </w:r>
      <w:r w:rsidR="00202671" w:rsidRPr="002C37CF">
        <w:rPr>
          <w:rFonts w:eastAsia="MS Mincho"/>
          <w:bCs/>
          <w:sz w:val="24"/>
          <w:szCs w:val="24"/>
          <w:lang w:eastAsia="ja-JP"/>
        </w:rPr>
        <w:t>i pubblici (</w:t>
      </w:r>
      <w:r w:rsidR="009161E4" w:rsidRPr="002C37CF">
        <w:rPr>
          <w:rFonts w:eastAsia="MS Mincho"/>
          <w:bCs/>
          <w:sz w:val="24"/>
          <w:szCs w:val="24"/>
          <w:lang w:eastAsia="ja-JP"/>
        </w:rPr>
        <w:t>D</w:t>
      </w:r>
      <w:r w:rsidR="00202671" w:rsidRPr="002C37CF">
        <w:rPr>
          <w:rFonts w:eastAsia="MS Mincho"/>
          <w:bCs/>
          <w:sz w:val="24"/>
          <w:szCs w:val="24"/>
          <w:lang w:eastAsia="ja-JP"/>
        </w:rPr>
        <w:t>.P.R. n. 62/2013)</w:t>
      </w:r>
      <w:r w:rsidRPr="002C37CF">
        <w:rPr>
          <w:rFonts w:eastAsia="MS Mincho"/>
          <w:bCs/>
          <w:sz w:val="24"/>
          <w:szCs w:val="24"/>
          <w:lang w:eastAsia="ja-JP"/>
        </w:rPr>
        <w:t xml:space="preserve">. </w:t>
      </w:r>
    </w:p>
    <w:p w14:paraId="55F9FE1D" w14:textId="77777777"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Tutti i dipendenti sono tenuti:</w:t>
      </w:r>
    </w:p>
    <w:p w14:paraId="729684A9"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alla conoscenza del piano di prevenzione della corruzione a seguito della pubblicazione sul sito istituzionale nonché alla sua osservanza ed altresì a provvedere, per quanto di competenza, alla sua esecuzione;</w:t>
      </w:r>
    </w:p>
    <w:p w14:paraId="136C3757"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alla conoscenza ed all’osservanza del Codice di comportamento dei dipendenti pubblici di cui al DPR n. 62/2013 al fine di assicurare la qualità dei servizi, la prevenzione dei fenomeni corruttivi, il rispetto dei doveri costituzionali di diligenza, lealtà, imparzialità, buona condotta e servizio esclusivo alla cura dell’interesse pubblico;</w:t>
      </w:r>
    </w:p>
    <w:p w14:paraId="3993C678"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 xml:space="preserve">a compilare apposita dichiarazione al fine di rendere note le possibili situazioni di conflitto d’interesse. In ogni caso, al loro sorgere, le situazioni di conflitti di interesse dovranno essere rese immediatamente note con dichiarazione scritta al Dirigente </w:t>
      </w:r>
      <w:r w:rsidR="00C2339F" w:rsidRPr="002C37CF">
        <w:rPr>
          <w:rFonts w:eastAsia="MS Mincho"/>
          <w:sz w:val="24"/>
          <w:szCs w:val="24"/>
          <w:lang w:eastAsia="ja-JP"/>
        </w:rPr>
        <w:t xml:space="preserve">scolastico </w:t>
      </w:r>
      <w:r w:rsidRPr="002C37CF">
        <w:rPr>
          <w:rFonts w:eastAsia="MS Mincho"/>
          <w:sz w:val="24"/>
          <w:szCs w:val="24"/>
          <w:lang w:eastAsia="ja-JP"/>
        </w:rPr>
        <w:t xml:space="preserve">responsabile o per i dirigenti al </w:t>
      </w:r>
      <w:r w:rsidR="00C2339F" w:rsidRPr="002C37CF">
        <w:rPr>
          <w:rFonts w:eastAsia="MS Mincho"/>
          <w:sz w:val="24"/>
          <w:szCs w:val="24"/>
          <w:lang w:eastAsia="ja-JP"/>
        </w:rPr>
        <w:t>direttore/coordinatore regionale</w:t>
      </w:r>
      <w:r w:rsidRPr="002C37CF">
        <w:rPr>
          <w:rFonts w:eastAsia="MS Mincho"/>
          <w:sz w:val="24"/>
          <w:szCs w:val="24"/>
          <w:lang w:eastAsia="ja-JP"/>
        </w:rPr>
        <w:t>;</w:t>
      </w:r>
    </w:p>
    <w:p w14:paraId="7531B678"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al rispetto degli obblighi di astensione di cui all’articolo 6 bis, L. 241/1990 e arti</w:t>
      </w:r>
      <w:r w:rsidR="00C2339F" w:rsidRPr="002C37CF">
        <w:rPr>
          <w:rFonts w:eastAsia="MS Mincho"/>
          <w:sz w:val="24"/>
          <w:szCs w:val="24"/>
          <w:lang w:eastAsia="ja-JP"/>
        </w:rPr>
        <w:t>c</w:t>
      </w:r>
      <w:r w:rsidRPr="002C37CF">
        <w:rPr>
          <w:rFonts w:eastAsia="MS Mincho"/>
          <w:sz w:val="24"/>
          <w:szCs w:val="24"/>
          <w:lang w:eastAsia="ja-JP"/>
        </w:rPr>
        <w:t>olo 6, commi 2 e 7 del Codice di comportamento;</w:t>
      </w:r>
    </w:p>
    <w:p w14:paraId="0F32015F"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ad assicurare la propria collaborazione al Responsabile della prevenzione della corruzione ed ai Referenti per la prevenzione della corruzione segnalando le eventuali difficoltà incontrate nell’adempimento delle prescrizioni contenute nel PTPC e attraverso il diretto riscontro di ulteriori situazioni di rischio non specificatamente disciplinate dal PTPC;</w:t>
      </w:r>
    </w:p>
    <w:p w14:paraId="0C6B6305"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 xml:space="preserve">a segnalare al proprio superiore gerarchico eventuali situazioni di illecito nell’amministrazione di cui sia venuto a conoscenza, fermo restando l’obbligo di denuncia all’autorità giudiziaria o alla Corte dei conti o segnalare al proprio superiore gerarchico condotte che presume illecite, di cui sia venuto a conoscenza in ragione del rapporto di lavoro. In ogni caso risultano valide le misure previste dal presente piano, Par. 3.8, e le forme di tutela di cui all’articolo 54-bis, </w:t>
      </w:r>
      <w:proofErr w:type="spellStart"/>
      <w:r w:rsidRPr="002C37CF">
        <w:rPr>
          <w:rFonts w:eastAsia="MS Mincho"/>
          <w:sz w:val="24"/>
          <w:szCs w:val="24"/>
          <w:lang w:eastAsia="ja-JP"/>
        </w:rPr>
        <w:t>D.Lgs.</w:t>
      </w:r>
      <w:proofErr w:type="spellEnd"/>
      <w:r w:rsidRPr="002C37CF">
        <w:rPr>
          <w:rFonts w:eastAsia="MS Mincho"/>
          <w:sz w:val="24"/>
          <w:szCs w:val="24"/>
          <w:lang w:eastAsia="ja-JP"/>
        </w:rPr>
        <w:t xml:space="preserve"> 165/2001 e </w:t>
      </w:r>
      <w:proofErr w:type="spellStart"/>
      <w:r w:rsidRPr="002C37CF">
        <w:rPr>
          <w:rFonts w:eastAsia="MS Mincho"/>
          <w:sz w:val="24"/>
          <w:szCs w:val="24"/>
          <w:lang w:eastAsia="ja-JP"/>
        </w:rPr>
        <w:t>ss.mm.ii</w:t>
      </w:r>
      <w:proofErr w:type="spellEnd"/>
      <w:r w:rsidRPr="002C37CF">
        <w:rPr>
          <w:rFonts w:eastAsia="MS Mincho"/>
          <w:sz w:val="24"/>
          <w:szCs w:val="24"/>
          <w:lang w:eastAsia="ja-JP"/>
        </w:rPr>
        <w:t>.;</w:t>
      </w:r>
    </w:p>
    <w:p w14:paraId="0EC27190" w14:textId="77777777" w:rsidR="00FB4771" w:rsidRPr="002C37CF" w:rsidRDefault="00FB4771" w:rsidP="00637D83">
      <w:pPr>
        <w:pStyle w:val="Paragrafoelenco"/>
        <w:numPr>
          <w:ilvl w:val="0"/>
          <w:numId w:val="23"/>
        </w:numPr>
        <w:overflowPunct/>
        <w:autoSpaceDE/>
        <w:autoSpaceDN/>
        <w:adjustRightInd/>
        <w:ind w:left="1134" w:hanging="425"/>
        <w:jc w:val="both"/>
        <w:textAlignment w:val="auto"/>
        <w:rPr>
          <w:rFonts w:eastAsia="MS Mincho"/>
          <w:sz w:val="24"/>
          <w:szCs w:val="24"/>
          <w:lang w:eastAsia="ja-JP"/>
        </w:rPr>
      </w:pPr>
      <w:r w:rsidRPr="002C37CF">
        <w:rPr>
          <w:rFonts w:eastAsia="MS Mincho"/>
          <w:sz w:val="24"/>
          <w:szCs w:val="24"/>
          <w:lang w:eastAsia="ja-JP"/>
        </w:rPr>
        <w:t>laddove i dipendenti svolgano attività ad alto rischio di corruzione, a relazionare, tempestivamente al proprio dirigente in merito ad ogni eventuale anomalia riscontrata ed, altresì, al rispetto dei tempi procedimentali.</w:t>
      </w:r>
    </w:p>
    <w:p w14:paraId="548B645F" w14:textId="5796EAFA" w:rsidR="00FB4771" w:rsidRPr="002C37CF" w:rsidRDefault="00FB4771" w:rsidP="005376C8">
      <w:pPr>
        <w:pStyle w:val="Titolo1"/>
        <w:numPr>
          <w:ilvl w:val="2"/>
          <w:numId w:val="50"/>
        </w:numPr>
        <w:rPr>
          <w:rFonts w:ascii="Times New Roman" w:hAnsi="Times New Roman" w:cs="Times New Roman"/>
        </w:rPr>
      </w:pPr>
      <w:bookmarkStart w:id="24" w:name="_Toc442115463"/>
      <w:bookmarkStart w:id="25" w:name="_Toc451242518"/>
      <w:r w:rsidRPr="002C37CF">
        <w:rPr>
          <w:rFonts w:ascii="Times New Roman" w:hAnsi="Times New Roman" w:cs="Times New Roman"/>
        </w:rPr>
        <w:t>La responsabilità dei dipendenti</w:t>
      </w:r>
      <w:bookmarkEnd w:id="24"/>
      <w:bookmarkEnd w:id="25"/>
    </w:p>
    <w:p w14:paraId="02968029" w14:textId="77777777" w:rsidR="002720AD" w:rsidRPr="002C37CF" w:rsidRDefault="002720AD" w:rsidP="00FB4771">
      <w:pPr>
        <w:overflowPunct/>
        <w:autoSpaceDE/>
        <w:autoSpaceDN/>
        <w:adjustRightInd/>
        <w:ind w:firstLine="709"/>
        <w:jc w:val="both"/>
        <w:textAlignment w:val="auto"/>
        <w:rPr>
          <w:rFonts w:eastAsia="MS Mincho"/>
          <w:bCs/>
          <w:sz w:val="24"/>
          <w:szCs w:val="24"/>
          <w:lang w:eastAsia="ja-JP"/>
        </w:rPr>
      </w:pPr>
    </w:p>
    <w:p w14:paraId="62BF4ABB" w14:textId="77777777"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 xml:space="preserve">Ai sensi dell’articolo 1, commi 14 e 44, L. 190/12, l’eventuale violazione da parte dei dipendenti (ivi compreso il personale dirigenziale) delle disposizioni dei Codici di comportamento o delle misure previste dal presente piano per la prevenzione della corruzione costituisce illecito disciplinare, fermo restando le ipotesi in cui la suddetta violazione dia luogo anche a responsabilità penale, civile, amministrativa e contabile. </w:t>
      </w:r>
    </w:p>
    <w:p w14:paraId="5FA2DDB9" w14:textId="77777777"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 xml:space="preserve">In particolare, il comma 44 novella il disposto dell’articolo 54 del D.lgs. </w:t>
      </w:r>
      <w:r w:rsidR="00977FAA" w:rsidRPr="00761BBA">
        <w:rPr>
          <w:rFonts w:eastAsia="MS Mincho"/>
          <w:bCs/>
          <w:sz w:val="24"/>
          <w:szCs w:val="24"/>
          <w:lang w:eastAsia="ja-JP"/>
        </w:rPr>
        <w:t>n.1</w:t>
      </w:r>
      <w:r w:rsidRPr="00761BBA">
        <w:rPr>
          <w:rFonts w:eastAsia="MS Mincho"/>
          <w:bCs/>
          <w:sz w:val="24"/>
          <w:szCs w:val="24"/>
          <w:lang w:eastAsia="ja-JP"/>
        </w:rPr>
        <w:t>65</w:t>
      </w:r>
      <w:r w:rsidR="00977FAA" w:rsidRPr="00761BBA">
        <w:rPr>
          <w:rFonts w:eastAsia="MS Mincho"/>
          <w:bCs/>
          <w:sz w:val="24"/>
          <w:szCs w:val="24"/>
          <w:lang w:eastAsia="ja-JP"/>
        </w:rPr>
        <w:t>/2001</w:t>
      </w:r>
      <w:r w:rsidRPr="002C37CF">
        <w:rPr>
          <w:rFonts w:eastAsia="MS Mincho"/>
          <w:bCs/>
          <w:sz w:val="24"/>
          <w:szCs w:val="24"/>
          <w:lang w:eastAsia="ja-JP"/>
        </w:rPr>
        <w:t xml:space="preserve"> prevedendo al comma 3 che “</w:t>
      </w:r>
      <w:r w:rsidRPr="002C37CF">
        <w:rPr>
          <w:rFonts w:eastAsia="MS Mincho"/>
          <w:bCs/>
          <w:i/>
          <w:sz w:val="24"/>
          <w:szCs w:val="24"/>
          <w:lang w:eastAsia="ja-JP"/>
        </w:rPr>
        <w:t>La violazione dei doveri contenuti nel codice di  comportamento, compresi quelli relativi  all'attuazione  del  Piano  di  prevenzione della  corruzione,  è fonte  di  responsabilità  disciplinare</w:t>
      </w:r>
      <w:r w:rsidRPr="002C37CF">
        <w:rPr>
          <w:rFonts w:eastAsia="MS Mincho"/>
          <w:bCs/>
          <w:sz w:val="24"/>
          <w:szCs w:val="24"/>
          <w:lang w:eastAsia="ja-JP"/>
        </w:rPr>
        <w:t>”.</w:t>
      </w:r>
    </w:p>
    <w:p w14:paraId="0620E15F" w14:textId="77777777"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 xml:space="preserve">Il DPR </w:t>
      </w:r>
      <w:r w:rsidR="00977FAA" w:rsidRPr="002C37CF">
        <w:rPr>
          <w:rFonts w:eastAsia="MS Mincho"/>
          <w:bCs/>
          <w:sz w:val="24"/>
          <w:szCs w:val="24"/>
          <w:lang w:eastAsia="ja-JP"/>
        </w:rPr>
        <w:t xml:space="preserve">n. </w:t>
      </w:r>
      <w:r w:rsidRPr="002C37CF">
        <w:rPr>
          <w:rFonts w:eastAsia="MS Mincho"/>
          <w:bCs/>
          <w:sz w:val="24"/>
          <w:szCs w:val="24"/>
          <w:lang w:eastAsia="ja-JP"/>
        </w:rPr>
        <w:t>62/201</w:t>
      </w:r>
      <w:r w:rsidR="00E86077" w:rsidRPr="002C37CF">
        <w:rPr>
          <w:rFonts w:eastAsia="MS Mincho"/>
          <w:bCs/>
          <w:sz w:val="24"/>
          <w:szCs w:val="24"/>
          <w:lang w:eastAsia="ja-JP"/>
        </w:rPr>
        <w:t>3</w:t>
      </w:r>
      <w:r w:rsidRPr="002C37CF">
        <w:rPr>
          <w:rFonts w:eastAsia="MS Mincho"/>
          <w:bCs/>
          <w:sz w:val="24"/>
          <w:szCs w:val="24"/>
          <w:lang w:eastAsia="ja-JP"/>
        </w:rPr>
        <w:t xml:space="preserve"> recante “Regolamento recante codice di comportamento dei dipendenti pubblici, a norma dell'articolo 54 del decreto legislativo 30 marzo 2001, n.165” prevede all’articolo </w:t>
      </w:r>
      <w:r w:rsidRPr="002C37CF">
        <w:rPr>
          <w:rFonts w:eastAsia="MS Mincho"/>
          <w:bCs/>
          <w:sz w:val="24"/>
          <w:szCs w:val="24"/>
          <w:lang w:eastAsia="ja-JP"/>
        </w:rPr>
        <w:lastRenderedPageBreak/>
        <w:t xml:space="preserve">8 rubricato “Prevenzione della corruzione” che “[…] </w:t>
      </w:r>
      <w:r w:rsidRPr="002C37CF">
        <w:rPr>
          <w:rFonts w:eastAsia="MS Mincho"/>
          <w:bCs/>
          <w:i/>
          <w:sz w:val="24"/>
          <w:szCs w:val="24"/>
          <w:lang w:eastAsia="ja-JP"/>
        </w:rPr>
        <w:t>il dipendente rispetta le prescrizioni contenute nel piano per la prevenzione della corruzione</w:t>
      </w:r>
      <w:r w:rsidRPr="002C37CF">
        <w:rPr>
          <w:rFonts w:eastAsia="MS Mincho"/>
          <w:bCs/>
          <w:sz w:val="24"/>
          <w:szCs w:val="24"/>
          <w:lang w:eastAsia="ja-JP"/>
        </w:rPr>
        <w:t xml:space="preserve">”. </w:t>
      </w:r>
    </w:p>
    <w:p w14:paraId="3672A0DA" w14:textId="279FCC4B" w:rsidR="00FB4771" w:rsidRPr="002C37CF" w:rsidRDefault="00FB4771" w:rsidP="00BC00E1">
      <w:pPr>
        <w:pStyle w:val="Titolo1"/>
        <w:rPr>
          <w:rFonts w:ascii="Times New Roman" w:hAnsi="Times New Roman" w:cs="Times New Roman"/>
        </w:rPr>
      </w:pPr>
      <w:bookmarkStart w:id="26" w:name="_Toc442115464"/>
      <w:bookmarkStart w:id="27" w:name="_Toc451242519"/>
      <w:r w:rsidRPr="002C37CF">
        <w:rPr>
          <w:rFonts w:ascii="Times New Roman" w:hAnsi="Times New Roman" w:cs="Times New Roman"/>
        </w:rPr>
        <w:t>I collaboratori e consulenti a qualsiasi titolo dell’amministrazione</w:t>
      </w:r>
      <w:bookmarkEnd w:id="26"/>
      <w:r w:rsidR="00557B07" w:rsidRPr="002C37CF">
        <w:rPr>
          <w:rFonts w:ascii="Times New Roman" w:hAnsi="Times New Roman" w:cs="Times New Roman"/>
        </w:rPr>
        <w:t xml:space="preserve"> scolastica</w:t>
      </w:r>
      <w:bookmarkEnd w:id="27"/>
    </w:p>
    <w:p w14:paraId="66918C88" w14:textId="77777777" w:rsidR="00557B07" w:rsidRPr="002C37CF" w:rsidRDefault="00557B07" w:rsidP="00557B07"/>
    <w:p w14:paraId="78C9263A" w14:textId="1A16A963"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 xml:space="preserve">Tutti i collaboratori o consulenti, con qualsiasi tipologia di contratto o incarico e a qualsiasi titolo, nonché tutti i collaboratori a qualsiasi titolo di imprese fornitrici di beni o servizi e che realizzano opere in favore del </w:t>
      </w:r>
      <w:r w:rsidR="00CC34B6">
        <w:rPr>
          <w:rFonts w:eastAsia="MS Mincho"/>
          <w:bCs/>
          <w:sz w:val="24"/>
          <w:szCs w:val="24"/>
          <w:lang w:eastAsia="ja-JP"/>
        </w:rPr>
        <w:t>Ministero dell’Istruzione</w:t>
      </w:r>
      <w:r w:rsidRPr="002C37CF">
        <w:rPr>
          <w:rFonts w:eastAsia="MS Mincho"/>
          <w:bCs/>
          <w:sz w:val="24"/>
          <w:szCs w:val="24"/>
          <w:lang w:eastAsia="ja-JP"/>
        </w:rPr>
        <w:t xml:space="preserve"> sono tenuti ad osservare le misure contenute nel presente P.T.P.C.</w:t>
      </w:r>
      <w:r w:rsidR="00417D47" w:rsidRPr="002C37CF">
        <w:rPr>
          <w:rFonts w:eastAsia="MS Mincho"/>
          <w:bCs/>
          <w:sz w:val="24"/>
          <w:szCs w:val="24"/>
          <w:lang w:eastAsia="ja-JP"/>
        </w:rPr>
        <w:t>T.</w:t>
      </w:r>
      <w:r w:rsidRPr="002C37CF">
        <w:rPr>
          <w:rFonts w:eastAsia="MS Mincho"/>
          <w:bCs/>
          <w:sz w:val="24"/>
          <w:szCs w:val="24"/>
          <w:lang w:eastAsia="ja-JP"/>
        </w:rPr>
        <w:t xml:space="preserve"> e a segnalare le situazioni di illecito (articolo 8 Codice di comportamento generale).</w:t>
      </w:r>
    </w:p>
    <w:p w14:paraId="5BE50A9F" w14:textId="33B856F9" w:rsidR="00FB4771" w:rsidRPr="002C37CF" w:rsidRDefault="00FB4771" w:rsidP="005376C8">
      <w:pPr>
        <w:pStyle w:val="Titolo1"/>
        <w:numPr>
          <w:ilvl w:val="2"/>
          <w:numId w:val="50"/>
        </w:numPr>
        <w:rPr>
          <w:rFonts w:ascii="Times New Roman" w:hAnsi="Times New Roman" w:cs="Times New Roman"/>
        </w:rPr>
      </w:pPr>
      <w:bookmarkStart w:id="28" w:name="_Toc442115465"/>
      <w:bookmarkStart w:id="29" w:name="_Toc451242520"/>
      <w:r w:rsidRPr="002C37CF">
        <w:rPr>
          <w:rFonts w:ascii="Times New Roman" w:hAnsi="Times New Roman" w:cs="Times New Roman"/>
        </w:rPr>
        <w:t>La responsabilità dei collaboratori e consulenti a qualsiasi titolo</w:t>
      </w:r>
      <w:bookmarkEnd w:id="28"/>
      <w:bookmarkEnd w:id="29"/>
    </w:p>
    <w:p w14:paraId="7CD5501F" w14:textId="77777777" w:rsidR="003E68B6" w:rsidRPr="002C37CF" w:rsidRDefault="003E68B6" w:rsidP="00FB4771">
      <w:pPr>
        <w:overflowPunct/>
        <w:autoSpaceDE/>
        <w:autoSpaceDN/>
        <w:adjustRightInd/>
        <w:ind w:firstLine="709"/>
        <w:jc w:val="both"/>
        <w:textAlignment w:val="auto"/>
        <w:rPr>
          <w:rFonts w:eastAsia="MS Mincho"/>
          <w:bCs/>
          <w:sz w:val="24"/>
          <w:szCs w:val="24"/>
          <w:lang w:eastAsia="ja-JP"/>
        </w:rPr>
      </w:pPr>
    </w:p>
    <w:p w14:paraId="1E6FB7B7" w14:textId="77777777" w:rsidR="00FB4771" w:rsidRPr="002C37CF" w:rsidRDefault="00FB4771" w:rsidP="00FB477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 xml:space="preserve">Ai fini dell’applicabilità delle disposizioni contenute nel Codice di comportamento generale e sono considerati dipendenti dell’amministrazione </w:t>
      </w:r>
      <w:r w:rsidR="00C2339F" w:rsidRPr="002C37CF">
        <w:rPr>
          <w:rFonts w:eastAsia="MS Mincho"/>
          <w:bCs/>
          <w:sz w:val="24"/>
          <w:szCs w:val="24"/>
          <w:lang w:eastAsia="ja-JP"/>
        </w:rPr>
        <w:t xml:space="preserve">scolastica </w:t>
      </w:r>
      <w:r w:rsidRPr="002C37CF">
        <w:rPr>
          <w:rFonts w:eastAsia="MS Mincho"/>
          <w:bCs/>
          <w:sz w:val="24"/>
          <w:szCs w:val="24"/>
          <w:lang w:eastAsia="ja-JP"/>
        </w:rPr>
        <w:t xml:space="preserve">anche i collaboratori e i consulenti a qualsiasi titolo dell’amministrazione. </w:t>
      </w:r>
    </w:p>
    <w:p w14:paraId="3EE7A419" w14:textId="77777777" w:rsidR="00FB4771" w:rsidRPr="002C37CF" w:rsidRDefault="00FB4771" w:rsidP="00C2339F">
      <w:pPr>
        <w:overflowPunct/>
        <w:autoSpaceDE/>
        <w:autoSpaceDN/>
        <w:adjustRightInd/>
        <w:ind w:firstLine="709"/>
        <w:jc w:val="both"/>
        <w:textAlignment w:val="auto"/>
        <w:rPr>
          <w:sz w:val="24"/>
          <w:szCs w:val="24"/>
          <w:lang w:eastAsia="ar-SA"/>
        </w:rPr>
      </w:pPr>
      <w:r w:rsidRPr="002C37CF">
        <w:rPr>
          <w:rFonts w:eastAsia="MS Mincho"/>
          <w:bCs/>
          <w:sz w:val="24"/>
          <w:szCs w:val="24"/>
          <w:lang w:eastAsia="ja-JP"/>
        </w:rPr>
        <w:t xml:space="preserve">I collaboratori e i consulenti a qualsiasi titolo dell’amministrazione rispondono, conseguentemente, al pari degli altri dipendenti </w:t>
      </w:r>
      <w:r w:rsidR="00C2339F" w:rsidRPr="002C37CF">
        <w:rPr>
          <w:rFonts w:eastAsia="MS Mincho"/>
          <w:bCs/>
          <w:sz w:val="24"/>
          <w:szCs w:val="24"/>
          <w:lang w:eastAsia="ja-JP"/>
        </w:rPr>
        <w:t xml:space="preserve">delle istituzioni scolastiche </w:t>
      </w:r>
      <w:r w:rsidRPr="002C37CF">
        <w:rPr>
          <w:rFonts w:eastAsia="MS Mincho"/>
          <w:bCs/>
          <w:sz w:val="24"/>
          <w:szCs w:val="24"/>
          <w:lang w:eastAsia="ja-JP"/>
        </w:rPr>
        <w:t>per la mancata osservanza delle pr</w:t>
      </w:r>
      <w:r w:rsidR="00C2339F" w:rsidRPr="002C37CF">
        <w:rPr>
          <w:rFonts w:eastAsia="MS Mincho"/>
          <w:bCs/>
          <w:sz w:val="24"/>
          <w:szCs w:val="24"/>
          <w:lang w:eastAsia="ja-JP"/>
        </w:rPr>
        <w:t xml:space="preserve">escrizioni previste dal Piano. </w:t>
      </w:r>
    </w:p>
    <w:p w14:paraId="578F2AE6" w14:textId="77777777" w:rsidR="00FB4771" w:rsidRPr="002C37CF" w:rsidRDefault="00E01C96" w:rsidP="005376C8">
      <w:pPr>
        <w:pStyle w:val="Titolo1"/>
        <w:numPr>
          <w:ilvl w:val="0"/>
          <w:numId w:val="50"/>
        </w:numPr>
        <w:rPr>
          <w:rFonts w:ascii="Times New Roman" w:hAnsi="Times New Roman" w:cs="Times New Roman"/>
        </w:rPr>
      </w:pPr>
      <w:bookmarkStart w:id="30" w:name="_Toc451242521"/>
      <w:r w:rsidRPr="002C37CF">
        <w:rPr>
          <w:rFonts w:ascii="Times New Roman" w:hAnsi="Times New Roman" w:cs="Times New Roman"/>
        </w:rPr>
        <w:t>L’OGGETTO E IL CONTESTO NORMATIVO DI RIFERIMENTO</w:t>
      </w:r>
      <w:bookmarkEnd w:id="30"/>
    </w:p>
    <w:p w14:paraId="2A6D8EE6" w14:textId="5DCC494C" w:rsidR="00C2339F" w:rsidRPr="002C37CF" w:rsidRDefault="00C2339F" w:rsidP="00BC00E1">
      <w:pPr>
        <w:pStyle w:val="Titolo1"/>
        <w:rPr>
          <w:rFonts w:ascii="Times New Roman" w:hAnsi="Times New Roman" w:cs="Times New Roman"/>
        </w:rPr>
      </w:pPr>
      <w:bookmarkStart w:id="31" w:name="_Toc442115441"/>
      <w:bookmarkStart w:id="32" w:name="_Toc451242522"/>
      <w:r w:rsidRPr="002C37CF">
        <w:rPr>
          <w:rFonts w:ascii="Times New Roman" w:hAnsi="Times New Roman" w:cs="Times New Roman"/>
        </w:rPr>
        <w:t>L</w:t>
      </w:r>
      <w:r w:rsidR="003E68B6" w:rsidRPr="002C37CF">
        <w:rPr>
          <w:rFonts w:ascii="Times New Roman" w:hAnsi="Times New Roman" w:cs="Times New Roman"/>
        </w:rPr>
        <w:t>a Legge</w:t>
      </w:r>
      <w:r w:rsidRPr="002C37CF">
        <w:rPr>
          <w:rFonts w:ascii="Times New Roman" w:hAnsi="Times New Roman" w:cs="Times New Roman"/>
        </w:rPr>
        <w:t xml:space="preserve"> 190/2012</w:t>
      </w:r>
      <w:bookmarkEnd w:id="31"/>
      <w:bookmarkEnd w:id="32"/>
    </w:p>
    <w:p w14:paraId="480FE31F" w14:textId="77777777" w:rsidR="00C2339F" w:rsidRPr="002C37CF" w:rsidRDefault="00C2339F" w:rsidP="00C2339F">
      <w:pPr>
        <w:overflowPunct/>
        <w:autoSpaceDE/>
        <w:autoSpaceDN/>
        <w:adjustRightInd/>
        <w:jc w:val="both"/>
        <w:textAlignment w:val="auto"/>
        <w:rPr>
          <w:sz w:val="24"/>
          <w:szCs w:val="24"/>
        </w:rPr>
      </w:pPr>
    </w:p>
    <w:p w14:paraId="248906BD" w14:textId="2D4BDA5C" w:rsidR="00C2339F" w:rsidRPr="002C37CF" w:rsidRDefault="00C2339F" w:rsidP="00C2339F">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 xml:space="preserve">La lotta al fenomeno della corruzione è divenuta nel corso dell’ultimo decennio una delle principali priorità a livello internazionale, con particolare riguardo alla corruzione nella Pubblica Amministrazione. Ciò che rileva è che, in realtà, il fenomeno corruttivo in Italia presenta preoccupanti elementi di crescita. </w:t>
      </w:r>
    </w:p>
    <w:p w14:paraId="37D43868" w14:textId="77777777" w:rsidR="00C2339F" w:rsidRPr="002C37CF" w:rsidRDefault="00C2339F" w:rsidP="00B10C2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Al fine di dare una risposta al Paese ed un segnale positivo nella lotta contro la corruzione, il 6 novembre 2012 il Parlamento Italiano ha approvato, dopo un lungo iter parlamentare, la legge n. 190 recante “</w:t>
      </w:r>
      <w:r w:rsidRPr="002C37CF">
        <w:rPr>
          <w:rFonts w:eastAsia="MS Mincho"/>
          <w:bCs/>
          <w:i/>
          <w:sz w:val="24"/>
          <w:szCs w:val="24"/>
          <w:lang w:eastAsia="ja-JP"/>
        </w:rPr>
        <w:t>Disposizioni per la prevenzione e la repressione della corruzione e della illegalità nella Pubblica Amministrazione</w:t>
      </w:r>
      <w:r w:rsidRPr="002C37CF">
        <w:rPr>
          <w:rFonts w:eastAsia="MS Mincho"/>
          <w:bCs/>
          <w:sz w:val="24"/>
          <w:szCs w:val="24"/>
          <w:lang w:eastAsia="ja-JP"/>
        </w:rPr>
        <w:t xml:space="preserve">”, la quale rappresenta un primo e importante intervento dedicato alla prevenzione della corruzione nell'azione amministrativa e alla cura dell'integrità nell'attività della Pubblica amministrazione. </w:t>
      </w:r>
    </w:p>
    <w:p w14:paraId="6384CD03" w14:textId="6804196E" w:rsidR="00C2339F" w:rsidRPr="002C37CF" w:rsidRDefault="00C2339F" w:rsidP="00B10C21">
      <w:pPr>
        <w:overflowPunct/>
        <w:autoSpaceDE/>
        <w:autoSpaceDN/>
        <w:adjustRightInd/>
        <w:ind w:firstLine="709"/>
        <w:jc w:val="both"/>
        <w:textAlignment w:val="auto"/>
        <w:rPr>
          <w:rFonts w:eastAsia="MS Mincho"/>
          <w:sz w:val="24"/>
          <w:szCs w:val="24"/>
          <w:lang w:eastAsia="ja-JP"/>
        </w:rPr>
      </w:pPr>
      <w:r w:rsidRPr="002C37CF">
        <w:rPr>
          <w:rFonts w:eastAsia="MS Mincho"/>
          <w:bCs/>
          <w:sz w:val="24"/>
          <w:szCs w:val="24"/>
          <w:lang w:eastAsia="ja-JP"/>
        </w:rPr>
        <w:t xml:space="preserve">In particolare, l'approvazione della legge 190/2012 risponde a due esigenze fondamentali: da una parte la lotta contro un fenomeno inafferrabile e inconoscibile nelle sue reali dimensioni e </w:t>
      </w:r>
      <w:r w:rsidR="000A477D" w:rsidRPr="00761BBA">
        <w:rPr>
          <w:rFonts w:eastAsia="MS Mincho"/>
          <w:bCs/>
          <w:sz w:val="24"/>
          <w:szCs w:val="24"/>
          <w:lang w:eastAsia="ja-JP"/>
        </w:rPr>
        <w:t>dall’altra</w:t>
      </w:r>
      <w:r w:rsidR="000A477D" w:rsidRPr="002C37CF">
        <w:rPr>
          <w:rFonts w:eastAsia="MS Mincho"/>
          <w:bCs/>
          <w:sz w:val="24"/>
          <w:szCs w:val="24"/>
          <w:lang w:eastAsia="ja-JP"/>
        </w:rPr>
        <w:t xml:space="preserve"> </w:t>
      </w:r>
      <w:r w:rsidRPr="002C37CF">
        <w:rPr>
          <w:rFonts w:eastAsia="MS Mincho"/>
          <w:bCs/>
          <w:sz w:val="24"/>
          <w:szCs w:val="24"/>
          <w:lang w:eastAsia="ja-JP"/>
        </w:rPr>
        <w:t>il rispetto degli impegni che l'Italia ha assunto a livello internazionale negli ultimi anni</w:t>
      </w:r>
      <w:r w:rsidRPr="002C37CF">
        <w:rPr>
          <w:rFonts w:eastAsia="MS Mincho"/>
          <w:sz w:val="24"/>
          <w:szCs w:val="24"/>
          <w:lang w:eastAsia="ja-JP"/>
        </w:rPr>
        <w:t xml:space="preserve">. </w:t>
      </w:r>
    </w:p>
    <w:p w14:paraId="78B9E71E" w14:textId="77777777" w:rsidR="00B10C21" w:rsidRPr="002C37CF" w:rsidRDefault="00B10C21" w:rsidP="00B10C21">
      <w:pPr>
        <w:overflowPunct/>
        <w:autoSpaceDE/>
        <w:autoSpaceDN/>
        <w:adjustRightInd/>
        <w:ind w:firstLine="709"/>
        <w:jc w:val="both"/>
        <w:textAlignment w:val="auto"/>
        <w:rPr>
          <w:rFonts w:eastAsia="MS Mincho"/>
          <w:bCs/>
          <w:sz w:val="24"/>
          <w:szCs w:val="24"/>
          <w:lang w:eastAsia="ja-JP"/>
        </w:rPr>
      </w:pPr>
      <w:r w:rsidRPr="002C37CF">
        <w:rPr>
          <w:rFonts w:eastAsia="MS Mincho"/>
          <w:bCs/>
          <w:sz w:val="24"/>
          <w:szCs w:val="24"/>
          <w:lang w:eastAsia="ja-JP"/>
        </w:rPr>
        <w:t>La legge n. 190 del 6 Novembre 2012, la cosiddetta “Legge Anticorruzione”, ha introdotto per la prima volta nel nostro paese un sistema organico di prevenzione della corruzione e dell’illegalità all’interno della Pubblica Amministrazione, la cui strategia d’implementazione si articola su due livelli:</w:t>
      </w:r>
    </w:p>
    <w:p w14:paraId="0EE473D8" w14:textId="77777777" w:rsidR="00B10C21" w:rsidRPr="002C37CF" w:rsidRDefault="00B10C21" w:rsidP="000B188A">
      <w:pPr>
        <w:pStyle w:val="Paragrafoelenco"/>
        <w:numPr>
          <w:ilvl w:val="0"/>
          <w:numId w:val="10"/>
        </w:numPr>
        <w:ind w:left="0" w:firstLine="709"/>
        <w:jc w:val="both"/>
        <w:rPr>
          <w:rFonts w:eastAsia="MS Mincho"/>
          <w:bCs/>
          <w:sz w:val="24"/>
          <w:szCs w:val="24"/>
          <w:lang w:eastAsia="ja-JP"/>
        </w:rPr>
      </w:pPr>
      <w:r w:rsidRPr="002C37CF">
        <w:rPr>
          <w:rFonts w:eastAsia="MS Mincho"/>
          <w:bCs/>
          <w:sz w:val="24"/>
          <w:szCs w:val="24"/>
          <w:lang w:eastAsia="ja-JP"/>
        </w:rPr>
        <w:t xml:space="preserve">a livello nazionale, nell’adozione del Piano nazionale di prevenzione della corruzione predisposto dal Dipartimento della Funzione Pubblica (di seguito denominato P.N.A.) e approvato dall’ANAC con delibera n. 72 del 11 settembre 2013. Esso fissa i principi generali (elaborati a livello nazionale e internazionale) in materia di prevenzione della corruzione e dell’illegalità nelle pubbliche amministrazioni fornendo le linee guida per l’attuazione delle politiche di prevenzione all’interno dell’Amministrazione e, quindi, per l’individuazione di specifiche misure di contrasto da attuare in modo uniforme su tutto il territorio nazionale. </w:t>
      </w:r>
      <w:r w:rsidRPr="002C37CF">
        <w:rPr>
          <w:rFonts w:eastAsia="MS Mincho"/>
          <w:bCs/>
          <w:sz w:val="24"/>
          <w:lang w:eastAsia="ja-JP"/>
        </w:rPr>
        <w:t xml:space="preserve">Il 28 ottobre 2015 l’Autorità ha approvato la determinazione numero 12 di aggiornamento, per il 2015, del Piano nazionale anticorruzione. </w:t>
      </w:r>
      <w:r w:rsidRPr="002C37CF">
        <w:rPr>
          <w:rFonts w:eastAsia="MS Mincho"/>
          <w:bCs/>
          <w:sz w:val="24"/>
          <w:szCs w:val="24"/>
          <w:lang w:eastAsia="ja-JP"/>
        </w:rPr>
        <w:lastRenderedPageBreak/>
        <w:t xml:space="preserve">L’Autorità nazionale anticorruzione ha provveduto ad aggiornare il PNA del 2013 per tre fondamentali ragioni: </w:t>
      </w:r>
    </w:p>
    <w:p w14:paraId="6D3CE861" w14:textId="77777777" w:rsidR="00B10C21" w:rsidRPr="002C37CF" w:rsidRDefault="00B10C21" w:rsidP="000B188A">
      <w:pPr>
        <w:pStyle w:val="Paragrafoelenco"/>
        <w:numPr>
          <w:ilvl w:val="1"/>
          <w:numId w:val="10"/>
        </w:numPr>
        <w:ind w:left="0" w:firstLine="1418"/>
        <w:jc w:val="both"/>
        <w:rPr>
          <w:rFonts w:eastAsia="MS Mincho"/>
          <w:bCs/>
          <w:sz w:val="24"/>
          <w:szCs w:val="24"/>
          <w:lang w:eastAsia="ja-JP"/>
        </w:rPr>
      </w:pPr>
      <w:r w:rsidRPr="002C37CF">
        <w:rPr>
          <w:rFonts w:eastAsia="MS Mincho"/>
          <w:bCs/>
          <w:sz w:val="24"/>
          <w:szCs w:val="24"/>
          <w:lang w:eastAsia="ja-JP"/>
        </w:rPr>
        <w:t xml:space="preserve">in primo luogo, l’aggiornamento è stato imposto dalle novelle normative intervenute successivamente all’approvazione del PNA; in particolare, il riferimento è al DL 90/2014 (convertito dalla legge 114/2014) il cui articolo 19 comma 5 ha trasferito all’ANAC tutte le competenze in materia di anticorruzione già assegnate dalla legge 190/2012 al Dipartimento della Funzione Pubblica; </w:t>
      </w:r>
    </w:p>
    <w:p w14:paraId="54ABB2F2" w14:textId="77777777" w:rsidR="00B10C21" w:rsidRPr="002C37CF" w:rsidRDefault="00B10C21" w:rsidP="000B188A">
      <w:pPr>
        <w:pStyle w:val="Paragrafoelenco"/>
        <w:numPr>
          <w:ilvl w:val="1"/>
          <w:numId w:val="10"/>
        </w:numPr>
        <w:ind w:left="0" w:firstLine="1429"/>
        <w:jc w:val="both"/>
        <w:rPr>
          <w:rFonts w:eastAsia="MS Mincho"/>
          <w:bCs/>
          <w:sz w:val="24"/>
          <w:szCs w:val="24"/>
          <w:lang w:eastAsia="ja-JP"/>
        </w:rPr>
      </w:pPr>
      <w:r w:rsidRPr="002C37CF">
        <w:rPr>
          <w:rFonts w:eastAsia="MS Mincho"/>
          <w:bCs/>
          <w:sz w:val="24"/>
          <w:szCs w:val="24"/>
          <w:lang w:eastAsia="ja-JP"/>
        </w:rPr>
        <w:t>la determinazione n. 12/2015 è pure conseguente ai risultati dell’analisi del campione di 1911 piani anticorruzione 2015-2017 svolta dall’Autorità; secondo ANAC “</w:t>
      </w:r>
      <w:r w:rsidRPr="002C37CF">
        <w:rPr>
          <w:rFonts w:eastAsia="MS Mincho"/>
          <w:bCs/>
          <w:i/>
          <w:sz w:val="24"/>
          <w:szCs w:val="24"/>
          <w:lang w:eastAsia="ja-JP"/>
        </w:rPr>
        <w:t>la qualità dei PTPC è generalmente insoddisfacente</w:t>
      </w:r>
      <w:r w:rsidRPr="002C37CF">
        <w:rPr>
          <w:rFonts w:eastAsia="MS Mincho"/>
          <w:bCs/>
          <w:sz w:val="24"/>
          <w:szCs w:val="24"/>
          <w:lang w:eastAsia="ja-JP"/>
        </w:rPr>
        <w:t xml:space="preserve">”; </w:t>
      </w:r>
    </w:p>
    <w:p w14:paraId="59FCC25B" w14:textId="77777777" w:rsidR="00B10C21" w:rsidRPr="002C37CF" w:rsidRDefault="00B10C21" w:rsidP="000B188A">
      <w:pPr>
        <w:pStyle w:val="Paragrafoelenco"/>
        <w:numPr>
          <w:ilvl w:val="1"/>
          <w:numId w:val="10"/>
        </w:numPr>
        <w:ind w:left="0" w:firstLine="1429"/>
        <w:jc w:val="both"/>
        <w:rPr>
          <w:rFonts w:eastAsia="MS Mincho"/>
          <w:bCs/>
          <w:sz w:val="24"/>
          <w:szCs w:val="24"/>
          <w:lang w:eastAsia="ja-JP"/>
        </w:rPr>
      </w:pPr>
      <w:r w:rsidRPr="002C37CF">
        <w:rPr>
          <w:rFonts w:eastAsia="MS Mincho"/>
          <w:bCs/>
          <w:sz w:val="24"/>
          <w:szCs w:val="24"/>
          <w:lang w:eastAsia="ja-JP"/>
        </w:rPr>
        <w:t xml:space="preserve">infine, l’aggiornamento del PNA si è reso necessario per consentire all’Autorità di fornire risposte unitarie alle richieste di chiarimenti inoltrate dai professionisti delle pubbliche amministrazioni, nello specifico i responsabili anticorruzione.     </w:t>
      </w:r>
    </w:p>
    <w:p w14:paraId="50B91219" w14:textId="77777777" w:rsidR="00464C48" w:rsidRPr="002C37CF" w:rsidRDefault="007A42EF" w:rsidP="000B188A">
      <w:pPr>
        <w:pStyle w:val="Paragrafoelenco"/>
        <w:numPr>
          <w:ilvl w:val="0"/>
          <w:numId w:val="10"/>
        </w:numPr>
        <w:tabs>
          <w:tab w:val="num" w:pos="360"/>
        </w:tabs>
        <w:ind w:left="0" w:firstLine="709"/>
        <w:jc w:val="both"/>
        <w:rPr>
          <w:rFonts w:eastAsia="MS Mincho"/>
          <w:bCs/>
          <w:iCs/>
          <w:sz w:val="24"/>
          <w:szCs w:val="24"/>
          <w:lang w:eastAsia="ja-JP"/>
        </w:rPr>
      </w:pPr>
      <w:bookmarkStart w:id="33" w:name="_Toc442115442"/>
      <w:r w:rsidRPr="002C37CF">
        <w:rPr>
          <w:rFonts w:eastAsia="Calibri"/>
          <w:sz w:val="24"/>
          <w:szCs w:val="24"/>
          <w:lang w:eastAsia="ja-JP"/>
        </w:rPr>
        <w:t>a livello di ciascuna amministrazione, nell’adozione del Piano triennale di prevenzione della corruzione (PTPC).</w:t>
      </w:r>
    </w:p>
    <w:p w14:paraId="66F81847" w14:textId="1171C1E8" w:rsidR="00C2339F" w:rsidRPr="002C37CF" w:rsidRDefault="00464C48" w:rsidP="00BC00E1">
      <w:pPr>
        <w:pStyle w:val="Titolo1"/>
        <w:rPr>
          <w:rFonts w:ascii="Times New Roman" w:hAnsi="Times New Roman" w:cs="Times New Roman"/>
          <w:caps/>
        </w:rPr>
      </w:pPr>
      <w:bookmarkStart w:id="34" w:name="_Toc451242523"/>
      <w:r w:rsidRPr="002C37CF">
        <w:rPr>
          <w:rFonts w:ascii="Times New Roman" w:hAnsi="Times New Roman" w:cs="Times New Roman"/>
        </w:rPr>
        <w:t>Il</w:t>
      </w:r>
      <w:r w:rsidR="00C2339F" w:rsidRPr="002C37CF">
        <w:rPr>
          <w:rFonts w:ascii="Times New Roman" w:hAnsi="Times New Roman" w:cs="Times New Roman"/>
        </w:rPr>
        <w:t xml:space="preserve"> concetto di corruzione</w:t>
      </w:r>
      <w:bookmarkEnd w:id="33"/>
      <w:r w:rsidRPr="002C37CF">
        <w:rPr>
          <w:rFonts w:ascii="Times New Roman" w:hAnsi="Times New Roman" w:cs="Times New Roman"/>
        </w:rPr>
        <w:t xml:space="preserve"> nella disciplina della L. 190/2012</w:t>
      </w:r>
      <w:bookmarkEnd w:id="34"/>
    </w:p>
    <w:p w14:paraId="56C85BC5" w14:textId="77777777" w:rsidR="00464C48" w:rsidRPr="002C37CF" w:rsidRDefault="00C2339F" w:rsidP="00464C48">
      <w:pPr>
        <w:tabs>
          <w:tab w:val="num" w:pos="360"/>
        </w:tabs>
        <w:jc w:val="both"/>
        <w:rPr>
          <w:rFonts w:eastAsia="MS Mincho"/>
          <w:sz w:val="24"/>
          <w:szCs w:val="24"/>
          <w:lang w:eastAsia="ja-JP"/>
        </w:rPr>
      </w:pPr>
      <w:r w:rsidRPr="002C37CF">
        <w:rPr>
          <w:rFonts w:eastAsia="MS Mincho"/>
          <w:sz w:val="24"/>
          <w:szCs w:val="24"/>
          <w:lang w:eastAsia="ja-JP"/>
        </w:rPr>
        <w:tab/>
      </w:r>
    </w:p>
    <w:p w14:paraId="5F7577B2" w14:textId="425C6F09" w:rsidR="007A42EF" w:rsidRPr="002C37CF" w:rsidRDefault="00464C48" w:rsidP="00464C48">
      <w:pPr>
        <w:tabs>
          <w:tab w:val="num" w:pos="360"/>
        </w:tabs>
        <w:jc w:val="both"/>
        <w:rPr>
          <w:rFonts w:eastAsia="MS Mincho"/>
          <w:bCs/>
          <w:iCs/>
          <w:sz w:val="24"/>
          <w:szCs w:val="24"/>
          <w:lang w:eastAsia="ja-JP"/>
        </w:rPr>
      </w:pPr>
      <w:r w:rsidRPr="002C37CF">
        <w:rPr>
          <w:rFonts w:eastAsia="MS Mincho"/>
          <w:bCs/>
          <w:iCs/>
          <w:sz w:val="24"/>
          <w:szCs w:val="24"/>
          <w:lang w:eastAsia="ja-JP"/>
        </w:rPr>
        <w:tab/>
      </w:r>
      <w:r w:rsidR="00C2339F" w:rsidRPr="002C37CF">
        <w:rPr>
          <w:rFonts w:eastAsia="MS Mincho"/>
          <w:bCs/>
          <w:iCs/>
          <w:sz w:val="24"/>
          <w:szCs w:val="24"/>
          <w:lang w:eastAsia="ja-JP"/>
        </w:rPr>
        <w:t>La legge 190/2012</w:t>
      </w:r>
      <w:r w:rsidR="00CD3FF2" w:rsidRPr="002C37CF">
        <w:rPr>
          <w:rFonts w:eastAsia="MS Mincho"/>
          <w:bCs/>
          <w:iCs/>
          <w:sz w:val="24"/>
          <w:szCs w:val="24"/>
          <w:lang w:eastAsia="ja-JP"/>
        </w:rPr>
        <w:t xml:space="preserve"> </w:t>
      </w:r>
      <w:r w:rsidR="00C2339F" w:rsidRPr="002C37CF">
        <w:rPr>
          <w:rFonts w:eastAsia="MS Mincho"/>
          <w:bCs/>
          <w:iCs/>
          <w:sz w:val="24"/>
          <w:szCs w:val="24"/>
          <w:lang w:eastAsia="ja-JP"/>
        </w:rPr>
        <w:t xml:space="preserve">non contiene una definizione di corruzione che viene data per presupposta; riprendendo quanto previsto dalla circolare del Dipartimento della Funzione pubblica n. 1 del 25/01/2013 il concetto deve essere inteso come comprensivo delle varie situazioni in cui, nel corso dell'attività amministrativa, si riscontri l'abuso da parte di un soggetto del potere a lui affidato al fine di ottenere vantaggi privati. </w:t>
      </w:r>
    </w:p>
    <w:p w14:paraId="387DCD6B" w14:textId="77777777" w:rsidR="007A42EF" w:rsidRPr="002C37CF" w:rsidRDefault="007A42EF" w:rsidP="00464C48">
      <w:pPr>
        <w:tabs>
          <w:tab w:val="num" w:pos="360"/>
        </w:tabs>
        <w:jc w:val="both"/>
        <w:rPr>
          <w:rFonts w:eastAsia="MS Mincho"/>
          <w:bCs/>
          <w:iCs/>
          <w:sz w:val="24"/>
          <w:szCs w:val="24"/>
          <w:lang w:eastAsia="ja-JP"/>
        </w:rPr>
      </w:pPr>
      <w:r w:rsidRPr="002C37CF">
        <w:rPr>
          <w:rFonts w:eastAsia="MS Mincho"/>
          <w:bCs/>
          <w:iCs/>
          <w:sz w:val="24"/>
          <w:szCs w:val="24"/>
          <w:lang w:eastAsia="ja-JP"/>
        </w:rPr>
        <w:tab/>
      </w:r>
      <w:r w:rsidR="00C2339F" w:rsidRPr="002C37CF">
        <w:rPr>
          <w:rFonts w:eastAsia="MS Mincho"/>
          <w:bCs/>
          <w:iCs/>
          <w:sz w:val="24"/>
          <w:szCs w:val="24"/>
          <w:lang w:eastAsia="ja-JP"/>
        </w:rPr>
        <w:t xml:space="preserve">Le situazioni rilevanti sono, quindi, evidentemente più ampie della fattispecie penalistica, che, come noto, è disciplinata negli artt. 318, 319, 319ter c.p., e sono tali da comprendere non solo l'intera gamma dei delitti contro la pubblica amministrazione disciplinati dal Titolo II Capo I del codice penale, ma anche le situazioni in cui, a prescindere dalla rilevanza penale, venga in evidenza un malfunzionamento dell'amministrazione a causa dell'uso a fini privati delle funzioni attribuite sia che tale azione abbia avuto successo, sia che rimanga a livello di tentativo. </w:t>
      </w:r>
    </w:p>
    <w:p w14:paraId="4D3E4EF9" w14:textId="75FB0916" w:rsidR="00C2339F" w:rsidRPr="002C37CF" w:rsidRDefault="007A42EF" w:rsidP="00464C48">
      <w:pPr>
        <w:tabs>
          <w:tab w:val="num" w:pos="360"/>
        </w:tabs>
        <w:jc w:val="both"/>
        <w:rPr>
          <w:rFonts w:eastAsia="MS Mincho"/>
          <w:bCs/>
          <w:iCs/>
          <w:sz w:val="24"/>
          <w:szCs w:val="24"/>
          <w:lang w:eastAsia="ja-JP"/>
        </w:rPr>
      </w:pPr>
      <w:r w:rsidRPr="002C37CF">
        <w:rPr>
          <w:rFonts w:eastAsia="MS Mincho"/>
          <w:bCs/>
          <w:iCs/>
          <w:sz w:val="24"/>
          <w:szCs w:val="24"/>
          <w:lang w:eastAsia="ja-JP"/>
        </w:rPr>
        <w:tab/>
      </w:r>
      <w:r w:rsidR="00C2339F" w:rsidRPr="002C37CF">
        <w:rPr>
          <w:rFonts w:eastAsia="MS Mincho"/>
          <w:bCs/>
          <w:iCs/>
          <w:sz w:val="24"/>
          <w:szCs w:val="24"/>
          <w:lang w:eastAsia="ja-JP"/>
        </w:rPr>
        <w:t>Si tratta, in sostanza, di tutte quelle situazioni in cui, pur non verificandosi una situazione penalmente perseguibile, si realizzi una distorsione dell’azione amministrativa dovuta all’uso a fini privati delle funzioni pubbliche attribuite in violazione dei principi di trasparenza e imparzialità cui l’azione amministrativa deve ispirarsi.</w:t>
      </w:r>
    </w:p>
    <w:p w14:paraId="6A687CC6" w14:textId="586429FD" w:rsidR="00C2339F" w:rsidRPr="002C37CF" w:rsidRDefault="00C2339F" w:rsidP="00BC00E1">
      <w:pPr>
        <w:pStyle w:val="Titolo1"/>
        <w:rPr>
          <w:rFonts w:ascii="Times New Roman" w:hAnsi="Times New Roman" w:cs="Times New Roman"/>
          <w:caps/>
        </w:rPr>
      </w:pPr>
      <w:bookmarkStart w:id="35" w:name="_Toc442115443"/>
      <w:bookmarkStart w:id="36" w:name="_Toc451242524"/>
      <w:r w:rsidRPr="002C37CF">
        <w:rPr>
          <w:rFonts w:ascii="Times New Roman" w:hAnsi="Times New Roman" w:cs="Times New Roman"/>
        </w:rPr>
        <w:t>Il contesto normativo di riferimento</w:t>
      </w:r>
      <w:bookmarkEnd w:id="35"/>
      <w:bookmarkEnd w:id="36"/>
    </w:p>
    <w:p w14:paraId="45879B5C" w14:textId="77777777" w:rsidR="00431FBE" w:rsidRPr="002C37CF" w:rsidRDefault="00C2339F" w:rsidP="00464C48">
      <w:pPr>
        <w:tabs>
          <w:tab w:val="left" w:pos="0"/>
        </w:tabs>
        <w:overflowPunct/>
        <w:autoSpaceDE/>
        <w:autoSpaceDN/>
        <w:adjustRightInd/>
        <w:spacing w:after="120"/>
        <w:ind w:right="47"/>
        <w:jc w:val="both"/>
        <w:textAlignment w:val="auto"/>
        <w:rPr>
          <w:rFonts w:eastAsia="MS Mincho"/>
          <w:bCs/>
          <w:iCs/>
          <w:sz w:val="24"/>
          <w:szCs w:val="24"/>
          <w:lang w:eastAsia="ja-JP"/>
        </w:rPr>
      </w:pPr>
      <w:r w:rsidRPr="002C37CF">
        <w:rPr>
          <w:rFonts w:eastAsia="MS Mincho"/>
          <w:bCs/>
          <w:iCs/>
          <w:sz w:val="24"/>
          <w:szCs w:val="24"/>
          <w:lang w:eastAsia="ja-JP"/>
        </w:rPr>
        <w:tab/>
      </w:r>
    </w:p>
    <w:p w14:paraId="7E5FF3AE" w14:textId="77777777" w:rsidR="007A42EF" w:rsidRPr="002C37CF" w:rsidRDefault="00464C48" w:rsidP="00431FBE">
      <w:pPr>
        <w:tabs>
          <w:tab w:val="left" w:pos="0"/>
        </w:tabs>
        <w:overflowPunct/>
        <w:autoSpaceDE/>
        <w:autoSpaceDN/>
        <w:adjustRightInd/>
        <w:spacing w:after="120"/>
        <w:ind w:right="47" w:firstLine="426"/>
        <w:jc w:val="both"/>
        <w:textAlignment w:val="auto"/>
        <w:rPr>
          <w:rFonts w:eastAsia="MS Mincho"/>
          <w:bCs/>
          <w:iCs/>
          <w:sz w:val="24"/>
          <w:szCs w:val="24"/>
          <w:lang w:eastAsia="ja-JP"/>
        </w:rPr>
      </w:pPr>
      <w:r w:rsidRPr="002C37CF">
        <w:rPr>
          <w:rFonts w:eastAsia="MS Mincho"/>
          <w:bCs/>
          <w:iCs/>
          <w:sz w:val="24"/>
          <w:szCs w:val="24"/>
          <w:lang w:eastAsia="ja-JP"/>
        </w:rPr>
        <w:t>Il quadro normativo definisce il complesso delle regole che devono essere seguite nel corso della</w:t>
      </w:r>
      <w:r w:rsidRPr="002C37CF">
        <w:rPr>
          <w:rFonts w:eastAsia="MS Mincho"/>
          <w:sz w:val="24"/>
          <w:szCs w:val="24"/>
          <w:lang w:eastAsia="ja-JP"/>
        </w:rPr>
        <w:t xml:space="preserve"> </w:t>
      </w:r>
      <w:r w:rsidRPr="002C37CF">
        <w:rPr>
          <w:rFonts w:eastAsia="MS Mincho"/>
          <w:bCs/>
          <w:iCs/>
          <w:sz w:val="24"/>
          <w:szCs w:val="24"/>
          <w:lang w:eastAsia="ja-JP"/>
        </w:rPr>
        <w:t xml:space="preserve">stesura del PTPC. </w:t>
      </w:r>
    </w:p>
    <w:p w14:paraId="4214638E" w14:textId="77777777" w:rsidR="00464C48" w:rsidRPr="002C37CF" w:rsidRDefault="007A42EF" w:rsidP="00464C48">
      <w:pPr>
        <w:tabs>
          <w:tab w:val="left" w:pos="0"/>
        </w:tabs>
        <w:overflowPunct/>
        <w:autoSpaceDE/>
        <w:autoSpaceDN/>
        <w:adjustRightInd/>
        <w:spacing w:after="120"/>
        <w:ind w:right="47"/>
        <w:jc w:val="both"/>
        <w:textAlignment w:val="auto"/>
        <w:rPr>
          <w:rFonts w:eastAsia="MS Mincho"/>
          <w:bCs/>
          <w:iCs/>
          <w:sz w:val="24"/>
          <w:szCs w:val="24"/>
          <w:lang w:eastAsia="ja-JP"/>
        </w:rPr>
      </w:pPr>
      <w:r w:rsidRPr="002C37CF">
        <w:rPr>
          <w:rFonts w:eastAsia="MS Mincho"/>
          <w:bCs/>
          <w:iCs/>
          <w:sz w:val="24"/>
          <w:szCs w:val="24"/>
          <w:lang w:eastAsia="ja-JP"/>
        </w:rPr>
        <w:tab/>
      </w:r>
      <w:r w:rsidR="00464C48" w:rsidRPr="002C37CF">
        <w:rPr>
          <w:rFonts w:eastAsia="MS Mincho"/>
          <w:bCs/>
          <w:iCs/>
          <w:sz w:val="24"/>
          <w:szCs w:val="24"/>
          <w:lang w:eastAsia="ja-JP"/>
        </w:rPr>
        <w:t xml:space="preserve">Di seguito si riporta un elenco non esaustivo dei principali provvedimenti normativi esaminati nel corso della predisposizione del PTPC, costituiti da: </w:t>
      </w:r>
    </w:p>
    <w:p w14:paraId="233C167B" w14:textId="77777777" w:rsidR="007A42EF" w:rsidRPr="002C37CF" w:rsidRDefault="00464C48" w:rsidP="00637D83">
      <w:pPr>
        <w:pStyle w:val="Paragrafoelenco"/>
        <w:numPr>
          <w:ilvl w:val="0"/>
          <w:numId w:val="24"/>
        </w:numP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t>la legge 6 novembre 2012, n. 190, "</w:t>
      </w:r>
      <w:r w:rsidRPr="002C37CF">
        <w:rPr>
          <w:rFonts w:eastAsia="MS Mincho"/>
          <w:i/>
          <w:sz w:val="24"/>
          <w:szCs w:val="24"/>
          <w:lang w:eastAsia="ja-JP"/>
        </w:rPr>
        <w:t>Disposizioni per la prevenzione e la repressione della corruzione e dell'illegalità nella pubblica amministrazione</w:t>
      </w:r>
      <w:r w:rsidRPr="002C37CF">
        <w:rPr>
          <w:rFonts w:eastAsia="MS Mincho"/>
          <w:sz w:val="24"/>
          <w:szCs w:val="24"/>
          <w:lang w:eastAsia="ja-JP"/>
        </w:rPr>
        <w:t xml:space="preserve">", pubblicata sulla Gazzetta ufficiale n. 265 del 13 novembre 2012; </w:t>
      </w:r>
    </w:p>
    <w:p w14:paraId="533722A2" w14:textId="77777777" w:rsidR="007A42EF" w:rsidRPr="002C37CF" w:rsidRDefault="00464C48" w:rsidP="00637D83">
      <w:pPr>
        <w:pStyle w:val="Paragrafoelenco"/>
        <w:numPr>
          <w:ilvl w:val="0"/>
          <w:numId w:val="24"/>
        </w:numP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t xml:space="preserve">il Piano Nazionale Anticorruzione predisposto dal Dipartimento della Funzione Pubblica ed approvato in data 11 settembre 2013 con la delibera dell'A.N.AC. n. 72/2013 ed i relativi allegati; </w:t>
      </w:r>
    </w:p>
    <w:p w14:paraId="0538724D" w14:textId="77777777" w:rsidR="007A42EF" w:rsidRPr="002C37CF" w:rsidRDefault="00464C48" w:rsidP="00637D83">
      <w:pPr>
        <w:pStyle w:val="Paragrafoelenco"/>
        <w:numPr>
          <w:ilvl w:val="0"/>
          <w:numId w:val="24"/>
        </w:numP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t xml:space="preserve">il decreto legislativo 14 marzo 2013, n. 33, "Riordino della disciplina riguardante gli obblighi di pubblicità, trasparenza e diffusione di informazioni da parte delle pubbliche amministrazioni"; </w:t>
      </w:r>
    </w:p>
    <w:p w14:paraId="6185B875" w14:textId="77777777" w:rsidR="007A42EF" w:rsidRPr="002C37CF" w:rsidRDefault="00464C48" w:rsidP="00637D83">
      <w:pPr>
        <w:pStyle w:val="Paragrafoelenco"/>
        <w:numPr>
          <w:ilvl w:val="0"/>
          <w:numId w:val="24"/>
        </w:numP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t xml:space="preserve">il decreto legislativo 8 aprile 2013, n. 39, "Disposizioni in materia di </w:t>
      </w:r>
      <w:proofErr w:type="spellStart"/>
      <w:r w:rsidRPr="002C37CF">
        <w:rPr>
          <w:rFonts w:eastAsia="MS Mincho"/>
          <w:sz w:val="24"/>
          <w:szCs w:val="24"/>
          <w:lang w:eastAsia="ja-JP"/>
        </w:rPr>
        <w:t>inconferibilità</w:t>
      </w:r>
      <w:proofErr w:type="spellEnd"/>
      <w:r w:rsidRPr="002C37CF">
        <w:rPr>
          <w:rFonts w:eastAsia="MS Mincho"/>
          <w:sz w:val="24"/>
          <w:szCs w:val="24"/>
          <w:lang w:eastAsia="ja-JP"/>
        </w:rPr>
        <w:t xml:space="preserve"> e incompatibilità di incarichi presso le pubbliche amministrazioni e presso gli enti privati in </w:t>
      </w:r>
      <w:r w:rsidRPr="002C37CF">
        <w:rPr>
          <w:rFonts w:eastAsia="MS Mincho"/>
          <w:sz w:val="24"/>
          <w:szCs w:val="24"/>
          <w:lang w:eastAsia="ja-JP"/>
        </w:rPr>
        <w:lastRenderedPageBreak/>
        <w:t>controllo pubblico, a norma dell'articolo 1, commi 49 e 50, della legge 6 novembre 2012, n. 190".</w:t>
      </w:r>
    </w:p>
    <w:p w14:paraId="62023B17" w14:textId="77777777" w:rsidR="007A42EF" w:rsidRPr="002C37CF" w:rsidRDefault="00464C48" w:rsidP="00637D83">
      <w:pPr>
        <w:pStyle w:val="Paragrafoelenco"/>
        <w:numPr>
          <w:ilvl w:val="0"/>
          <w:numId w:val="24"/>
        </w:numP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t xml:space="preserve">il decreto legislativo 30 marzo 2001, n. 165, "Norme generali sull'ordinamento del lavoro alle dipendenze delle amministrazioni pubbliche"; </w:t>
      </w:r>
    </w:p>
    <w:p w14:paraId="0AA1D25A" w14:textId="77777777" w:rsidR="007A42EF" w:rsidRPr="002C37CF" w:rsidRDefault="00431FBE" w:rsidP="00637D83">
      <w:pPr>
        <w:pStyle w:val="Paragrafoelenco"/>
        <w:numPr>
          <w:ilvl w:val="0"/>
          <w:numId w:val="24"/>
        </w:numP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t>D.P.R.</w:t>
      </w:r>
      <w:r w:rsidR="00464C48" w:rsidRPr="002C37CF">
        <w:rPr>
          <w:rFonts w:eastAsia="MS Mincho"/>
          <w:sz w:val="24"/>
          <w:szCs w:val="24"/>
          <w:lang w:eastAsia="ja-JP"/>
        </w:rPr>
        <w:t xml:space="preserve"> 16 aprile 2013, n. 62, intitolato “Regolamento recante codice di comportamento dei dipendenti pubblici, a norma dell’articolo 54 del decreto legislativo 30 marzo 2001, n. 165”; </w:t>
      </w:r>
    </w:p>
    <w:p w14:paraId="7D0F76DF" w14:textId="77777777" w:rsidR="00B924B6" w:rsidRPr="002C37CF" w:rsidRDefault="00431FBE" w:rsidP="00637D83">
      <w:pPr>
        <w:pStyle w:val="Paragrafoelenco"/>
        <w:numPr>
          <w:ilvl w:val="0"/>
          <w:numId w:val="24"/>
        </w:numP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t xml:space="preserve">il decreto legislativo </w:t>
      </w:r>
      <w:r w:rsidR="00B924B6" w:rsidRPr="002C37CF">
        <w:rPr>
          <w:rFonts w:eastAsia="MS Mincho"/>
          <w:sz w:val="24"/>
          <w:szCs w:val="24"/>
          <w:lang w:eastAsia="ja-JP"/>
        </w:rPr>
        <w:t>n.97 del 25 maggio 2016 recante “revisione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w:t>
      </w:r>
      <w:r w:rsidR="002765B1" w:rsidRPr="002C37CF">
        <w:rPr>
          <w:rFonts w:eastAsia="MS Mincho"/>
          <w:sz w:val="24"/>
          <w:szCs w:val="24"/>
          <w:lang w:eastAsia="ja-JP"/>
        </w:rPr>
        <w:t>”;</w:t>
      </w:r>
    </w:p>
    <w:p w14:paraId="55504158" w14:textId="15ABA90D" w:rsidR="00CC5E2D" w:rsidRPr="002C37CF" w:rsidRDefault="00CC5E2D" w:rsidP="00637D83">
      <w:pPr>
        <w:pStyle w:val="Paragrafoelenco"/>
        <w:numPr>
          <w:ilvl w:val="0"/>
          <w:numId w:val="24"/>
        </w:numP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t xml:space="preserve">la </w:t>
      </w:r>
      <w:r w:rsidR="002765B1" w:rsidRPr="002C37CF">
        <w:rPr>
          <w:rFonts w:eastAsia="MS Mincho"/>
          <w:sz w:val="24"/>
          <w:szCs w:val="24"/>
          <w:lang w:eastAsia="ja-JP"/>
        </w:rPr>
        <w:t>Legge n.179</w:t>
      </w:r>
      <w:r w:rsidRPr="002C37CF">
        <w:rPr>
          <w:rFonts w:eastAsia="MS Mincho"/>
          <w:sz w:val="24"/>
          <w:szCs w:val="24"/>
          <w:lang w:eastAsia="ja-JP"/>
        </w:rPr>
        <w:t xml:space="preserve"> del 30 novembre 201</w:t>
      </w:r>
      <w:r w:rsidR="002765B1" w:rsidRPr="002C37CF">
        <w:rPr>
          <w:rFonts w:eastAsia="MS Mincho"/>
          <w:sz w:val="24"/>
          <w:szCs w:val="24"/>
          <w:lang w:eastAsia="ja-JP"/>
        </w:rPr>
        <w:t>7</w:t>
      </w:r>
      <w:r w:rsidRPr="002C37CF">
        <w:rPr>
          <w:rFonts w:eastAsia="MS Mincho"/>
          <w:sz w:val="24"/>
          <w:szCs w:val="24"/>
          <w:lang w:eastAsia="ja-JP"/>
        </w:rPr>
        <w:t xml:space="preserve"> in materia di whistleblowing, la quale ha modificato l’art. 54-bis del d.lgs. 165/2001 «Tutela del dipendente pubblico che segnala illeciti» c.d. whistleblower, assegnando un ruolo di primo piano al RPCT nella gestione delle segnalazioni. Il RPCT, oltre a ricevere e prendere in carico le segnalazioni, pone in essere gli atti necessari ad una prima “attività di verifica e di analisi delle segnalazioni ricevute” da ritenersi obbligatoria in base al co. 6 dell’art. 54-bis. Si rammenta infatti che la richiamata disposizione prevede che ANAC irroghi sanzioni pecuniarie da 10.000 a 50.000 euro qualora venga accertato il mancato svolgimento da parte del responsabile di attività di verifica e analisi delle segnalazioni ricevute. L’onere di istruttoria, che la legge assegna al RPCT, si sostanzia, ad avviso dell’Autorità, nel compiere una prima imparziale delibazione sulla sussistenza (c.d. fumus) di quanto rappresentato nella segnalazione, in coerenza con il dato normativo che si riferisce ad una attività “di verifica e di analisi”. Resta fermo, in linea con le indicazioni già fornite nella delibera n. 840/2018, che non spetta al RPCT svolgere controlli di legittimità o di merito su atti e provvedimenti adottati dall’amministrazione oggetto di segnalazione né accertare responsabilità individuali;</w:t>
      </w:r>
    </w:p>
    <w:p w14:paraId="02E7C263" w14:textId="77777777" w:rsidR="002765B1" w:rsidRPr="002C37CF" w:rsidRDefault="002765B1" w:rsidP="00637D83">
      <w:pPr>
        <w:pStyle w:val="Paragrafoelenco"/>
        <w:numPr>
          <w:ilvl w:val="0"/>
          <w:numId w:val="24"/>
        </w:numP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t xml:space="preserve">il Piano Nazionale Anticorruzione 2019 approvato con la delibera dell'A.N.AC. n. 1064 del 13.11.2019. </w:t>
      </w:r>
    </w:p>
    <w:p w14:paraId="1018F548" w14:textId="77777777" w:rsidR="00B924B6" w:rsidRPr="002C37CF" w:rsidRDefault="00B924B6" w:rsidP="00C2339F">
      <w:pPr>
        <w:tabs>
          <w:tab w:val="num" w:pos="0"/>
        </w:tabs>
        <w:overflowPunct/>
        <w:autoSpaceDE/>
        <w:autoSpaceDN/>
        <w:adjustRightInd/>
        <w:ind w:firstLine="709"/>
        <w:jc w:val="both"/>
        <w:textAlignment w:val="auto"/>
        <w:rPr>
          <w:rFonts w:eastAsia="MS Mincho"/>
          <w:sz w:val="24"/>
          <w:szCs w:val="24"/>
          <w:lang w:eastAsia="ja-JP"/>
        </w:rPr>
      </w:pPr>
    </w:p>
    <w:p w14:paraId="2886902B" w14:textId="33063DFB" w:rsidR="00C2339F" w:rsidRPr="002C37CF" w:rsidRDefault="00C2339F" w:rsidP="00C2339F">
      <w:pPr>
        <w:tabs>
          <w:tab w:val="num" w:pos="0"/>
        </w:tabs>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I contenuti della normativa nazionale evidenziano una forte coerenza in termini di impianto con quelle che sono le strategie indicate dalle istituzioni internazionali, come risulta evidenziato nell'ambito nel recente rapporto elaborato dall'O.E.C.D. sulla situazione dell'Italia.</w:t>
      </w:r>
    </w:p>
    <w:p w14:paraId="6798D6C7" w14:textId="5D90E708" w:rsidR="001B37D6" w:rsidRPr="002C37CF" w:rsidRDefault="007A42EF" w:rsidP="003E5EE9">
      <w:pPr>
        <w:tabs>
          <w:tab w:val="num" w:pos="0"/>
        </w:tabs>
        <w:overflowPunct/>
        <w:autoSpaceDE/>
        <w:autoSpaceDN/>
        <w:adjustRightInd/>
        <w:ind w:firstLine="709"/>
        <w:jc w:val="both"/>
        <w:textAlignment w:val="auto"/>
        <w:rPr>
          <w:rFonts w:eastAsia="MS Mincho"/>
          <w:sz w:val="24"/>
          <w:szCs w:val="24"/>
          <w:lang w:eastAsia="ja-JP"/>
        </w:rPr>
      </w:pPr>
      <w:r w:rsidRPr="002C37CF">
        <w:rPr>
          <w:rFonts w:eastAsia="MS Mincho"/>
          <w:sz w:val="24"/>
          <w:szCs w:val="24"/>
          <w:lang w:eastAsia="ja-JP"/>
        </w:rPr>
        <w:t>Relativamente alle istituzioni scolastiche, indicazioni specifiche sono contenute nelle  “</w:t>
      </w:r>
      <w:r w:rsidRPr="002C37CF">
        <w:rPr>
          <w:rFonts w:eastAsia="MS Mincho"/>
          <w:i/>
          <w:sz w:val="24"/>
          <w:szCs w:val="24"/>
          <w:lang w:eastAsia="ja-JP"/>
        </w:rPr>
        <w:t xml:space="preserve">Linee guida sull’applicazione alle istituzioni scolastiche delle disposizioni di cui alla legge 6 novembre 2012, n. 190 e al decreto legislativo 14 marzo 2013, n. </w:t>
      </w:r>
      <w:r w:rsidRPr="00761BBA">
        <w:rPr>
          <w:rFonts w:eastAsia="MS Mincho"/>
          <w:i/>
          <w:sz w:val="24"/>
          <w:szCs w:val="24"/>
          <w:lang w:eastAsia="ja-JP"/>
        </w:rPr>
        <w:t>33”</w:t>
      </w:r>
      <w:r w:rsidRPr="00761BBA">
        <w:rPr>
          <w:rFonts w:eastAsia="MS Mincho"/>
          <w:iCs/>
          <w:sz w:val="24"/>
          <w:szCs w:val="24"/>
          <w:lang w:eastAsia="ja-JP"/>
        </w:rPr>
        <w:t xml:space="preserve">, di cui alla delibera ANAC n. 403 del  13 </w:t>
      </w:r>
      <w:r w:rsidRPr="00761BBA">
        <w:rPr>
          <w:rFonts w:eastAsia="MS Mincho"/>
          <w:sz w:val="24"/>
          <w:szCs w:val="24"/>
          <w:lang w:eastAsia="ja-JP"/>
        </w:rPr>
        <w:t>aprile 2016.</w:t>
      </w:r>
    </w:p>
    <w:p w14:paraId="2BDDE98D" w14:textId="2819478C" w:rsidR="001769AE" w:rsidRPr="002C37CF" w:rsidRDefault="00557B07" w:rsidP="003E5EE9">
      <w:pPr>
        <w:pStyle w:val="Titolo1"/>
        <w:numPr>
          <w:ilvl w:val="0"/>
          <w:numId w:val="50"/>
        </w:numPr>
        <w:rPr>
          <w:rFonts w:ascii="Times New Roman" w:hAnsi="Times New Roman" w:cs="Times New Roman"/>
        </w:rPr>
      </w:pPr>
      <w:bookmarkStart w:id="37" w:name="_Toc451242525"/>
      <w:r w:rsidRPr="002C37CF">
        <w:rPr>
          <w:rFonts w:ascii="Times New Roman" w:hAnsi="Times New Roman" w:cs="Times New Roman"/>
        </w:rPr>
        <w:t xml:space="preserve">LA </w:t>
      </w:r>
      <w:r w:rsidR="00E01C96" w:rsidRPr="002C37CF">
        <w:rPr>
          <w:rFonts w:ascii="Times New Roman" w:hAnsi="Times New Roman" w:cs="Times New Roman"/>
        </w:rPr>
        <w:t>GESTIONE DEL RISCHIO</w:t>
      </w:r>
      <w:bookmarkEnd w:id="37"/>
    </w:p>
    <w:p w14:paraId="7B55975E" w14:textId="77777777" w:rsidR="00431FBE" w:rsidRPr="002C37CF" w:rsidRDefault="00431FBE" w:rsidP="00431FBE">
      <w:pPr>
        <w:pStyle w:val="Corpotesto"/>
        <w:ind w:firstLine="432"/>
        <w:jc w:val="both"/>
        <w:rPr>
          <w:rFonts w:ascii="Times New Roman" w:hAnsi="Times New Roman" w:cs="Times New Roman"/>
          <w:bCs/>
          <w:iCs/>
          <w:sz w:val="24"/>
        </w:rPr>
      </w:pPr>
    </w:p>
    <w:p w14:paraId="1D9CE67D" w14:textId="77777777" w:rsidR="005E3117" w:rsidRPr="002C37CF" w:rsidRDefault="005E3117" w:rsidP="00431FBE">
      <w:pPr>
        <w:pStyle w:val="Corpotesto"/>
        <w:ind w:firstLine="432"/>
        <w:jc w:val="both"/>
        <w:rPr>
          <w:rFonts w:ascii="Times New Roman" w:hAnsi="Times New Roman" w:cs="Times New Roman"/>
          <w:bCs/>
          <w:iCs/>
          <w:sz w:val="24"/>
        </w:rPr>
      </w:pPr>
      <w:r w:rsidRPr="002C37CF">
        <w:rPr>
          <w:rFonts w:ascii="Times New Roman" w:hAnsi="Times New Roman" w:cs="Times New Roman"/>
          <w:bCs/>
          <w:iCs/>
          <w:sz w:val="24"/>
        </w:rPr>
        <w:t xml:space="preserve">La strategia della prevenzione della corruzione si fonda sulla progettazione, realizzazione e sviluppo di un sistema di gestione del rischio di corruzione operante a livello di singola amministrazione, nel rispetto delle previsioni normative (Legge 190/2012) e degli indirizzi forniti dal Piano Nazionale Anticorruzione (PNA) e, oggi, dal suo aggiornamento. Sebbene in maniera non esplicita, infatti, la legge 190/2012 definisce un modello di gestione del rischio partendo dalla considerazione per cui la corruzione è configurabile quale rischio al quale le Amministrazioni sono, per loro stessa natura, esposte a prescindere dall’esistenza o meno di buone prassi e comportamenti eticamente rilevanti;  in più parti, il testo normativo fa riferimento all’identificazione e valutazione del rischio corruzione nonché alla ricerca e individuazione di strumenti e procedimenti idonei a contrastare fenomeni corruttivi. Su tale aspetto interviene, come accennato, il PNA </w:t>
      </w:r>
      <w:r w:rsidR="00ED1229" w:rsidRPr="002C37CF">
        <w:rPr>
          <w:rFonts w:ascii="Times New Roman" w:hAnsi="Times New Roman" w:cs="Times New Roman"/>
          <w:bCs/>
          <w:iCs/>
          <w:sz w:val="24"/>
        </w:rPr>
        <w:t>e il relativo aggiornamento 2016</w:t>
      </w:r>
      <w:r w:rsidRPr="002C37CF">
        <w:rPr>
          <w:rFonts w:ascii="Times New Roman" w:hAnsi="Times New Roman" w:cs="Times New Roman"/>
          <w:bCs/>
          <w:iCs/>
          <w:sz w:val="24"/>
        </w:rPr>
        <w:t xml:space="preserve"> che dedicano particolare attenzione al configurando sistema di gestione del rischio.</w:t>
      </w:r>
    </w:p>
    <w:p w14:paraId="27430E45" w14:textId="77777777" w:rsidR="00766470" w:rsidRPr="002C37CF" w:rsidRDefault="005E3117" w:rsidP="00431FBE">
      <w:pPr>
        <w:pStyle w:val="Corpotesto"/>
        <w:ind w:firstLine="432"/>
        <w:jc w:val="both"/>
        <w:rPr>
          <w:rFonts w:ascii="Times New Roman" w:hAnsi="Times New Roman" w:cs="Times New Roman"/>
          <w:sz w:val="24"/>
        </w:rPr>
      </w:pPr>
      <w:r w:rsidRPr="002C37CF">
        <w:rPr>
          <w:rFonts w:ascii="Times New Roman" w:hAnsi="Times New Roman" w:cs="Times New Roman"/>
          <w:bCs/>
          <w:iCs/>
          <w:sz w:val="24"/>
        </w:rPr>
        <w:t>Il PNA, definendo la “</w:t>
      </w:r>
      <w:r w:rsidRPr="002C37CF">
        <w:rPr>
          <w:rFonts w:ascii="Times New Roman" w:hAnsi="Times New Roman" w:cs="Times New Roman"/>
          <w:bCs/>
          <w:i/>
          <w:iCs/>
          <w:sz w:val="24"/>
        </w:rPr>
        <w:t>Gestione del Rischio di corruzione</w:t>
      </w:r>
      <w:r w:rsidRPr="002C37CF">
        <w:rPr>
          <w:rFonts w:ascii="Times New Roman" w:hAnsi="Times New Roman" w:cs="Times New Roman"/>
          <w:bCs/>
          <w:iCs/>
          <w:sz w:val="24"/>
        </w:rPr>
        <w:t xml:space="preserve">” quale “insieme delle attività coordinate per guidare e tenere sotto controllo l’amministrazione con riferimento al rischio [di </w:t>
      </w:r>
      <w:r w:rsidRPr="002C37CF">
        <w:rPr>
          <w:rFonts w:ascii="Times New Roman" w:hAnsi="Times New Roman" w:cs="Times New Roman"/>
          <w:bCs/>
          <w:iCs/>
          <w:sz w:val="24"/>
        </w:rPr>
        <w:lastRenderedPageBreak/>
        <w:t xml:space="preserve">corruzione] ”, rinvia, le modalità di attuazione, alle prescrizioni e ai Principi fondamentali contenuti nelle linee guida dello standard UNI ISO 31000:2010, che rappresenta la versione in lingua italiana della norma tecnica internazionale ISO 31000 (edizione novembre 2009), elaborata dal Comitato tecnico ISO/TMB </w:t>
      </w:r>
      <w:r w:rsidRPr="002C37CF">
        <w:rPr>
          <w:rFonts w:ascii="Times New Roman" w:hAnsi="Times New Roman" w:cs="Times New Roman"/>
          <w:bCs/>
          <w:i/>
          <w:iCs/>
          <w:sz w:val="24"/>
        </w:rPr>
        <w:t>“Risk Management</w:t>
      </w:r>
      <w:r w:rsidRPr="002C37CF">
        <w:rPr>
          <w:rFonts w:ascii="Times New Roman" w:hAnsi="Times New Roman" w:cs="Times New Roman"/>
          <w:bCs/>
          <w:iCs/>
          <w:sz w:val="24"/>
        </w:rPr>
        <w:t>”. La gestione del rischio di corruzione, quindi, dovrebbe condurre</w:t>
      </w:r>
      <w:r w:rsidRPr="002C37CF">
        <w:rPr>
          <w:rFonts w:ascii="Times New Roman" w:hAnsi="Times New Roman" w:cs="Times New Roman"/>
          <w:sz w:val="24"/>
        </w:rPr>
        <w:t xml:space="preserve"> alla riduzione delle probabilità che il rischio corruzione si verifichi, nell’ambi</w:t>
      </w:r>
      <w:r w:rsidR="00B16607" w:rsidRPr="002C37CF">
        <w:rPr>
          <w:rFonts w:ascii="Times New Roman" w:hAnsi="Times New Roman" w:cs="Times New Roman"/>
          <w:sz w:val="24"/>
        </w:rPr>
        <w:t xml:space="preserve">to della singola organizzazione. </w:t>
      </w:r>
    </w:p>
    <w:p w14:paraId="52874422" w14:textId="77777777" w:rsidR="00766470" w:rsidRPr="002C37CF" w:rsidRDefault="00766470" w:rsidP="00431FBE">
      <w:pPr>
        <w:pStyle w:val="Corpotesto"/>
        <w:ind w:firstLine="432"/>
        <w:jc w:val="both"/>
        <w:rPr>
          <w:rFonts w:ascii="Times New Roman" w:hAnsi="Times New Roman" w:cs="Times New Roman"/>
          <w:sz w:val="24"/>
        </w:rPr>
      </w:pPr>
      <w:r w:rsidRPr="002C37CF">
        <w:rPr>
          <w:rFonts w:ascii="Times New Roman" w:hAnsi="Times New Roman" w:cs="Times New Roman"/>
          <w:sz w:val="24"/>
        </w:rPr>
        <w:t xml:space="preserve">Il PNA, quindi, avvalorando l’impostazione </w:t>
      </w:r>
      <w:r w:rsidR="00B16607" w:rsidRPr="002C37CF">
        <w:rPr>
          <w:rFonts w:ascii="Times New Roman" w:hAnsi="Times New Roman" w:cs="Times New Roman"/>
          <w:sz w:val="24"/>
        </w:rPr>
        <w:t xml:space="preserve">dello standard ISO 31000:2010, </w:t>
      </w:r>
      <w:r w:rsidRPr="002C37CF">
        <w:rPr>
          <w:rFonts w:ascii="Times New Roman" w:hAnsi="Times New Roman" w:cs="Times New Roman"/>
          <w:sz w:val="24"/>
        </w:rPr>
        <w:t xml:space="preserve">guida la strategia nazionale per la lotta alla corruzione, fornendo le indicazioni a cui le singole amministrazioni si debbono attenere nella redazione del PTPC quale strumento di programmazione, di gestione del rischio di corruzione e definizione delle modalità operative di implementazione del sistema. </w:t>
      </w:r>
    </w:p>
    <w:p w14:paraId="2A4DA8BD" w14:textId="77777777" w:rsidR="00766470" w:rsidRPr="002C37CF" w:rsidRDefault="00766470" w:rsidP="00431FBE">
      <w:pPr>
        <w:pStyle w:val="Corpotesto"/>
        <w:ind w:firstLine="284"/>
        <w:jc w:val="both"/>
        <w:rPr>
          <w:rFonts w:ascii="Times New Roman" w:hAnsi="Times New Roman" w:cs="Times New Roman"/>
          <w:sz w:val="24"/>
        </w:rPr>
      </w:pPr>
      <w:r w:rsidRPr="002C37CF">
        <w:rPr>
          <w:rFonts w:ascii="Times New Roman" w:hAnsi="Times New Roman" w:cs="Times New Roman"/>
          <w:sz w:val="24"/>
        </w:rPr>
        <w:t>Il PNA, d’altro canto, come sottolineato dal relativo aggiornamento, non impone uno specifico metodo di gestione del rischio lasciando le amministrazioni libere di individuare metodologiche atte a garantire lo sviluppo progressivo dell’intero complesso sistema di prevenzione</w:t>
      </w:r>
      <w:r w:rsidR="0024536E" w:rsidRPr="002C37CF">
        <w:rPr>
          <w:rFonts w:ascii="Times New Roman" w:hAnsi="Times New Roman" w:cs="Times New Roman"/>
          <w:sz w:val="24"/>
        </w:rPr>
        <w:t>.</w:t>
      </w:r>
    </w:p>
    <w:p w14:paraId="004F3314" w14:textId="71EA24A2" w:rsidR="009E710D" w:rsidRPr="002C37CF" w:rsidRDefault="009E710D" w:rsidP="009E710D">
      <w:pPr>
        <w:ind w:firstLine="284"/>
        <w:jc w:val="both"/>
        <w:outlineLvl w:val="0"/>
        <w:rPr>
          <w:sz w:val="24"/>
          <w:szCs w:val="24"/>
          <w:lang w:eastAsia="ar-SA"/>
        </w:rPr>
      </w:pPr>
      <w:r w:rsidRPr="002C37CF">
        <w:rPr>
          <w:sz w:val="24"/>
          <w:szCs w:val="24"/>
          <w:lang w:eastAsia="ar-SA"/>
        </w:rPr>
        <w:t xml:space="preserve">In riferimento alla progettazione e attuazione del processo di gestione del rischio corruttivo, occorre evidenziare che l’ANAC ha ritenuto di sviluppare ed aggiornare nel PNA 2019, pur in continuità con i precedenti PNA, le indicazioni metodologiche, che sono confluite nell’Allegato 1) al suddetto Piano, cui si rinvia. </w:t>
      </w:r>
    </w:p>
    <w:p w14:paraId="796746A0" w14:textId="77777777" w:rsidR="009E710D" w:rsidRPr="002C37CF" w:rsidRDefault="009E710D" w:rsidP="009E710D">
      <w:pPr>
        <w:ind w:firstLine="284"/>
        <w:jc w:val="both"/>
        <w:outlineLvl w:val="0"/>
        <w:rPr>
          <w:sz w:val="24"/>
          <w:szCs w:val="24"/>
          <w:lang w:eastAsia="ar-SA"/>
        </w:rPr>
      </w:pPr>
      <w:r w:rsidRPr="002C37CF">
        <w:rPr>
          <w:sz w:val="24"/>
          <w:szCs w:val="24"/>
          <w:lang w:eastAsia="ar-SA"/>
        </w:rPr>
        <w:t xml:space="preserve">Tale allegato costituisce l’unico riferimento metodologico da seguire nella predisposizione del PTPCT per la parte relativa alla gestione del rischio corruttivo, in quanto aggiorna, integra e sostituisce le indicazioni metodologiche contenute nel PNA 2013 e nell’Aggiornamento PNA 2015. </w:t>
      </w:r>
    </w:p>
    <w:p w14:paraId="0A0D6975" w14:textId="77777777" w:rsidR="009E710D" w:rsidRPr="002C37CF" w:rsidRDefault="009E710D" w:rsidP="009E710D">
      <w:pPr>
        <w:ind w:firstLine="284"/>
        <w:jc w:val="both"/>
        <w:outlineLvl w:val="0"/>
        <w:rPr>
          <w:sz w:val="24"/>
          <w:szCs w:val="24"/>
          <w:lang w:eastAsia="ar-SA"/>
        </w:rPr>
      </w:pPr>
      <w:r w:rsidRPr="002C37CF">
        <w:rPr>
          <w:sz w:val="24"/>
          <w:szCs w:val="24"/>
          <w:lang w:eastAsia="ar-SA"/>
        </w:rPr>
        <w:t xml:space="preserve">L’obiettivo è che il sistema miri ad una effettiva riduzione del rischio di corruzione. A tal fine, il processo di gestione del rischio non deve essere attuato in modo formalistico, secondo una logica di mero adempimento, bensì progettato e realizzato in modo sostanziale, ossia calibrato sulle specificità del contesto esterno ed interno dell’amministrazione. </w:t>
      </w:r>
    </w:p>
    <w:p w14:paraId="3F935CA2" w14:textId="77777777" w:rsidR="009E710D" w:rsidRPr="002C37CF" w:rsidRDefault="009E710D" w:rsidP="009E710D">
      <w:pPr>
        <w:ind w:firstLine="284"/>
        <w:jc w:val="both"/>
        <w:outlineLvl w:val="0"/>
        <w:rPr>
          <w:sz w:val="24"/>
          <w:szCs w:val="24"/>
          <w:lang w:eastAsia="ar-SA"/>
        </w:rPr>
      </w:pPr>
      <w:r w:rsidRPr="002C37CF">
        <w:rPr>
          <w:sz w:val="24"/>
          <w:szCs w:val="24"/>
          <w:lang w:eastAsia="ar-SA"/>
        </w:rPr>
        <w:t xml:space="preserve">Tuttavia, nell’allegato suddetto si prevede che, qualora le amministrazioni abbiano già predisposto il PTPCT utilizzando l’allegato 5 al PNA 2013, il nuovo approccio valutativo (di tipo qualitativo) può essere applicato in modo graduale, in ogni caso non oltre l’adozione del PTPC 2021-2023, al fine di migliorare progressivamente e continuativamente l’entità e/o la profondità dell’analisi del contesto (in particolare nella rilevazione e analisi dei processi) nonché la valutazione e il trattamento dei rischio. </w:t>
      </w:r>
    </w:p>
    <w:p w14:paraId="1355965C" w14:textId="3B65CF8C" w:rsidR="0024536E" w:rsidRPr="002C37CF" w:rsidRDefault="009E710D" w:rsidP="009E710D">
      <w:pPr>
        <w:ind w:firstLine="284"/>
        <w:jc w:val="both"/>
        <w:outlineLvl w:val="0"/>
        <w:rPr>
          <w:sz w:val="24"/>
        </w:rPr>
      </w:pPr>
      <w:r w:rsidRPr="002C37CF">
        <w:rPr>
          <w:sz w:val="24"/>
          <w:szCs w:val="24"/>
        </w:rPr>
        <w:t>Alla luce della possibilità di adeguarsi con gradualità al metodo dell’Allegato 1 e della complessità delle fasi di gestione del rischio, il presente Piano resta conforme all’Aggiornamento PNA 2015 e ai successivi aggiornamenti del PNA 2016, forniti specificatamente per le istituzioni scolastiche (delibera n. 430 del 2016), che vengono, tra l’altro, richiamati dallo stesso PNA 2019, con particolare riferimento alla Tabella 3– Elenco delle principali aree di rischio.”</w:t>
      </w:r>
    </w:p>
    <w:p w14:paraId="5576034A" w14:textId="17A0E50F" w:rsidR="00253AD8" w:rsidRDefault="00253AD8">
      <w:pPr>
        <w:overflowPunct/>
        <w:autoSpaceDE/>
        <w:autoSpaceDN/>
        <w:adjustRightInd/>
        <w:spacing w:after="200" w:line="276" w:lineRule="auto"/>
        <w:textAlignment w:val="auto"/>
        <w:rPr>
          <w:sz w:val="24"/>
          <w:szCs w:val="24"/>
          <w:lang w:eastAsia="ar-SA"/>
        </w:rPr>
      </w:pPr>
      <w:r>
        <w:rPr>
          <w:sz w:val="24"/>
        </w:rPr>
        <w:br w:type="page"/>
      </w:r>
    </w:p>
    <w:p w14:paraId="12803250" w14:textId="77777777" w:rsidR="0024536E" w:rsidRPr="002C37CF" w:rsidRDefault="0024536E" w:rsidP="00557B07">
      <w:pPr>
        <w:pStyle w:val="Corpotesto"/>
        <w:spacing w:before="120"/>
        <w:ind w:firstLine="284"/>
        <w:jc w:val="both"/>
        <w:rPr>
          <w:rFonts w:ascii="Times New Roman" w:hAnsi="Times New Roman" w:cs="Times New Roman"/>
          <w:sz w:val="24"/>
        </w:rPr>
      </w:pPr>
    </w:p>
    <w:p w14:paraId="2B690CBE" w14:textId="77777777" w:rsidR="00070762" w:rsidRPr="002C37CF" w:rsidRDefault="00070762" w:rsidP="00070762">
      <w:pPr>
        <w:numPr>
          <w:ilvl w:val="12"/>
          <w:numId w:val="0"/>
        </w:numPr>
        <w:tabs>
          <w:tab w:val="left" w:pos="0"/>
        </w:tabs>
        <w:overflowPunct/>
        <w:autoSpaceDE/>
        <w:autoSpaceDN/>
        <w:adjustRightInd/>
        <w:spacing w:after="120"/>
        <w:ind w:left="284" w:right="47"/>
        <w:jc w:val="both"/>
        <w:textAlignment w:val="auto"/>
        <w:rPr>
          <w:b/>
          <w:bCs/>
          <w:smallCaps/>
          <w:color w:val="365F91"/>
          <w:spacing w:val="5"/>
          <w:sz w:val="18"/>
          <w:szCs w:val="24"/>
          <w:u w:val="single"/>
        </w:rPr>
      </w:pPr>
      <w:r w:rsidRPr="002C37CF">
        <w:rPr>
          <w:b/>
          <w:bCs/>
          <w:smallCaps/>
          <w:color w:val="365F91"/>
          <w:spacing w:val="5"/>
          <w:sz w:val="18"/>
          <w:szCs w:val="24"/>
          <w:u w:val="single"/>
        </w:rPr>
        <w:t>Figura  2 - Le fasi del processo di risk management nelle previsioni della Legge 190/2012</w:t>
      </w:r>
    </w:p>
    <w:p w14:paraId="781AAD36" w14:textId="77777777" w:rsidR="00070762" w:rsidRPr="002C37CF" w:rsidRDefault="00070762" w:rsidP="00070762">
      <w:pPr>
        <w:numPr>
          <w:ilvl w:val="12"/>
          <w:numId w:val="0"/>
        </w:numPr>
        <w:tabs>
          <w:tab w:val="left" w:pos="0"/>
        </w:tabs>
        <w:overflowPunct/>
        <w:autoSpaceDE/>
        <w:autoSpaceDN/>
        <w:adjustRightInd/>
        <w:spacing w:after="120"/>
        <w:ind w:left="284" w:right="47"/>
        <w:jc w:val="both"/>
        <w:textAlignment w:val="auto"/>
        <w:rPr>
          <w:rFonts w:eastAsia="MS Mincho"/>
          <w:noProof/>
        </w:rPr>
      </w:pPr>
      <w:r w:rsidRPr="002C37CF">
        <w:rPr>
          <w:rFonts w:eastAsia="MS Mincho"/>
          <w:noProof/>
        </w:rPr>
        <w:tab/>
      </w:r>
      <w:r w:rsidR="00A73E00" w:rsidRPr="002C37CF">
        <w:rPr>
          <w:rFonts w:eastAsia="MS Mincho"/>
          <w:noProof/>
        </w:rPr>
        <w:drawing>
          <wp:inline distT="0" distB="0" distL="0" distR="0" wp14:anchorId="40CB6364" wp14:editId="55B0CF57">
            <wp:extent cx="6105525" cy="4895850"/>
            <wp:effectExtent l="0" t="38100" r="0" b="76200"/>
            <wp:docPr id="9" name="Diagramma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3273E8CE" w14:textId="77777777" w:rsidR="00070762" w:rsidRPr="002C37CF" w:rsidRDefault="00070762" w:rsidP="00766470">
      <w:pPr>
        <w:pStyle w:val="Corpotesto"/>
        <w:spacing w:before="120"/>
        <w:jc w:val="both"/>
        <w:rPr>
          <w:rFonts w:ascii="Times New Roman" w:hAnsi="Times New Roman" w:cs="Times New Roman"/>
          <w:sz w:val="24"/>
        </w:rPr>
      </w:pPr>
    </w:p>
    <w:p w14:paraId="3AE76975" w14:textId="3FCC45ED" w:rsidR="00A27EAB" w:rsidRPr="002C37CF" w:rsidRDefault="00A27EAB" w:rsidP="00BC00E1">
      <w:pPr>
        <w:pStyle w:val="Titolo1"/>
        <w:rPr>
          <w:rFonts w:ascii="Times New Roman" w:hAnsi="Times New Roman" w:cs="Times New Roman"/>
          <w:caps/>
        </w:rPr>
      </w:pPr>
      <w:bookmarkStart w:id="38" w:name="_Toc451242526"/>
      <w:r w:rsidRPr="002C37CF">
        <w:rPr>
          <w:rFonts w:ascii="Times New Roman" w:hAnsi="Times New Roman" w:cs="Times New Roman"/>
        </w:rPr>
        <w:t>La gestione del rischio: processo e  approccio metodologico</w:t>
      </w:r>
      <w:bookmarkEnd w:id="38"/>
    </w:p>
    <w:p w14:paraId="5AC57A01" w14:textId="77777777" w:rsidR="00431FBE" w:rsidRPr="002C37CF" w:rsidRDefault="00A27EAB" w:rsidP="00A27EAB">
      <w:pPr>
        <w:pStyle w:val="Corpotesto"/>
        <w:spacing w:before="120"/>
        <w:ind w:firstLine="576"/>
        <w:jc w:val="both"/>
        <w:rPr>
          <w:rFonts w:ascii="Times New Roman" w:hAnsi="Times New Roman" w:cs="Times New Roman"/>
          <w:sz w:val="24"/>
        </w:rPr>
      </w:pPr>
      <w:r w:rsidRPr="002C37CF">
        <w:rPr>
          <w:rFonts w:ascii="Times New Roman" w:hAnsi="Times New Roman" w:cs="Times New Roman"/>
          <w:sz w:val="24"/>
        </w:rPr>
        <w:tab/>
      </w:r>
    </w:p>
    <w:p w14:paraId="64E663A9" w14:textId="77777777" w:rsidR="00A27EAB" w:rsidRPr="002C37CF" w:rsidRDefault="00A27EAB" w:rsidP="00A27EAB">
      <w:pPr>
        <w:pStyle w:val="Corpotesto"/>
        <w:spacing w:before="120"/>
        <w:ind w:firstLine="576"/>
        <w:jc w:val="both"/>
        <w:rPr>
          <w:rFonts w:ascii="Times New Roman" w:hAnsi="Times New Roman" w:cs="Times New Roman"/>
          <w:sz w:val="24"/>
        </w:rPr>
      </w:pPr>
      <w:r w:rsidRPr="002C37CF">
        <w:rPr>
          <w:rFonts w:ascii="Times New Roman" w:hAnsi="Times New Roman" w:cs="Times New Roman"/>
          <w:sz w:val="24"/>
        </w:rPr>
        <w:t>Il percorso metodologico seguito sarà quello indicato nel PNA adattato alle esigenze e alla specificità delle istituzioni scolastiche. Nel suo complesso, il processo di gestione del rischio è pensato, raffigurato e comunicato, in forma di “</w:t>
      </w:r>
      <w:r w:rsidRPr="002C37CF">
        <w:rPr>
          <w:rFonts w:ascii="Times New Roman" w:hAnsi="Times New Roman" w:cs="Times New Roman"/>
          <w:i/>
          <w:sz w:val="24"/>
        </w:rPr>
        <w:t>ciclo di gestione del rischio</w:t>
      </w:r>
      <w:r w:rsidRPr="002C37CF">
        <w:rPr>
          <w:rFonts w:ascii="Times New Roman" w:hAnsi="Times New Roman" w:cs="Times New Roman"/>
          <w:sz w:val="24"/>
        </w:rPr>
        <w:t>”, così da evidenziare le necessarie caratteristiche evolutive del sistema che si va realizzando e, quindi, l’orientamento al suo miglioramento continuo.</w:t>
      </w:r>
    </w:p>
    <w:p w14:paraId="758A286D" w14:textId="77777777" w:rsidR="00A27EAB" w:rsidRPr="002C37CF" w:rsidRDefault="00A27EAB" w:rsidP="00A27EAB">
      <w:pPr>
        <w:pStyle w:val="Corpotesto"/>
        <w:spacing w:before="120"/>
        <w:ind w:firstLine="576"/>
        <w:jc w:val="both"/>
        <w:rPr>
          <w:rFonts w:ascii="Times New Roman" w:hAnsi="Times New Roman" w:cs="Times New Roman"/>
          <w:sz w:val="24"/>
        </w:rPr>
      </w:pPr>
      <w:r w:rsidRPr="002C37CF">
        <w:rPr>
          <w:rFonts w:ascii="Times New Roman" w:hAnsi="Times New Roman" w:cs="Times New Roman"/>
          <w:sz w:val="24"/>
        </w:rPr>
        <w:t>Il processo di gestione del rischio sopra teorizzato, individuato e adottato nelle istituzioni scolastiche sarà sviluppato nel prossimo triennio e articolato in tre macro fasi:</w:t>
      </w:r>
    </w:p>
    <w:p w14:paraId="503DDC3A" w14:textId="77777777" w:rsidR="00A27EAB" w:rsidRPr="002C37CF" w:rsidRDefault="00A27EAB" w:rsidP="00637D83">
      <w:pPr>
        <w:pStyle w:val="Corpotesto"/>
        <w:numPr>
          <w:ilvl w:val="0"/>
          <w:numId w:val="25"/>
        </w:numPr>
        <w:spacing w:before="120"/>
        <w:jc w:val="both"/>
        <w:rPr>
          <w:rFonts w:ascii="Times New Roman" w:hAnsi="Times New Roman" w:cs="Times New Roman"/>
          <w:sz w:val="24"/>
        </w:rPr>
      </w:pPr>
      <w:r w:rsidRPr="002C37CF">
        <w:rPr>
          <w:rFonts w:ascii="Times New Roman" w:hAnsi="Times New Roman" w:cs="Times New Roman"/>
          <w:sz w:val="24"/>
        </w:rPr>
        <w:t xml:space="preserve">analisi del contesto; </w:t>
      </w:r>
    </w:p>
    <w:p w14:paraId="70367602" w14:textId="77777777" w:rsidR="00A27EAB" w:rsidRPr="002C37CF" w:rsidRDefault="00A27EAB" w:rsidP="00637D83">
      <w:pPr>
        <w:pStyle w:val="Corpotesto"/>
        <w:numPr>
          <w:ilvl w:val="0"/>
          <w:numId w:val="25"/>
        </w:numPr>
        <w:spacing w:before="120"/>
        <w:jc w:val="both"/>
        <w:rPr>
          <w:rFonts w:ascii="Times New Roman" w:hAnsi="Times New Roman" w:cs="Times New Roman"/>
          <w:sz w:val="24"/>
        </w:rPr>
      </w:pPr>
      <w:r w:rsidRPr="002C37CF">
        <w:rPr>
          <w:rFonts w:ascii="Times New Roman" w:hAnsi="Times New Roman" w:cs="Times New Roman"/>
          <w:sz w:val="24"/>
        </w:rPr>
        <w:t xml:space="preserve">la valutazione del rischio; </w:t>
      </w:r>
    </w:p>
    <w:p w14:paraId="745A1BDE" w14:textId="77777777" w:rsidR="00A27EAB" w:rsidRPr="002C37CF" w:rsidRDefault="00A27EAB" w:rsidP="00637D83">
      <w:pPr>
        <w:pStyle w:val="Corpotesto"/>
        <w:numPr>
          <w:ilvl w:val="0"/>
          <w:numId w:val="25"/>
        </w:numPr>
        <w:spacing w:before="120"/>
        <w:jc w:val="both"/>
        <w:rPr>
          <w:rFonts w:ascii="Times New Roman" w:hAnsi="Times New Roman" w:cs="Times New Roman"/>
          <w:sz w:val="24"/>
        </w:rPr>
      </w:pPr>
      <w:r w:rsidRPr="002C37CF">
        <w:rPr>
          <w:rFonts w:ascii="Times New Roman" w:hAnsi="Times New Roman" w:cs="Times New Roman"/>
          <w:sz w:val="24"/>
        </w:rPr>
        <w:t>il trattamento del rischio.</w:t>
      </w:r>
    </w:p>
    <w:p w14:paraId="3FEBF847" w14:textId="77777777" w:rsidR="00A27EAB" w:rsidRPr="002C37CF" w:rsidRDefault="00A27EAB" w:rsidP="00E01C96">
      <w:pPr>
        <w:rPr>
          <w:lang w:eastAsia="ar-SA"/>
        </w:rPr>
      </w:pPr>
      <w:r w:rsidRPr="002C37CF">
        <w:rPr>
          <w:noProof/>
        </w:rPr>
        <w:lastRenderedPageBreak/>
        <w:drawing>
          <wp:inline distT="0" distB="0" distL="0" distR="0" wp14:anchorId="7B0F188A" wp14:editId="0D2D6178">
            <wp:extent cx="6164132" cy="2205318"/>
            <wp:effectExtent l="0" t="152400" r="0" b="176530"/>
            <wp:docPr id="4" name="Diagram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5AA09388" w14:textId="77777777" w:rsidR="00A27EAB" w:rsidRPr="002C37CF" w:rsidRDefault="00A27EAB" w:rsidP="00A27EAB">
      <w:pPr>
        <w:pStyle w:val="Corpotesto"/>
        <w:spacing w:before="120"/>
        <w:ind w:firstLine="576"/>
        <w:jc w:val="both"/>
        <w:rPr>
          <w:rFonts w:ascii="Times New Roman" w:hAnsi="Times New Roman" w:cs="Times New Roman"/>
          <w:sz w:val="24"/>
        </w:rPr>
      </w:pPr>
      <w:r w:rsidRPr="002C37CF">
        <w:rPr>
          <w:rFonts w:ascii="Times New Roman" w:hAnsi="Times New Roman" w:cs="Times New Roman"/>
          <w:sz w:val="24"/>
        </w:rPr>
        <w:t xml:space="preserve">L’intero processo presuppone la partecipazione attiva della comunità scolastica attraverso la previsione di Conferenze di servizio finalizzate all’analisi di contesto, all’identificazione dei rischi, all’individuazione delle misure, alla formulazione delle proposte da inserire nel PTPC regionale in relazione alle diverse specificità del territorio di riferimento. </w:t>
      </w:r>
    </w:p>
    <w:p w14:paraId="5D48BD25" w14:textId="238F2571" w:rsidR="00A27EAB" w:rsidRPr="002C37CF" w:rsidRDefault="00A27EAB" w:rsidP="00A27EAB">
      <w:pPr>
        <w:pStyle w:val="Corpotesto"/>
        <w:spacing w:before="120"/>
        <w:ind w:firstLine="576"/>
        <w:jc w:val="both"/>
        <w:rPr>
          <w:rFonts w:ascii="Times New Roman" w:hAnsi="Times New Roman" w:cs="Times New Roman"/>
          <w:sz w:val="24"/>
        </w:rPr>
      </w:pPr>
      <w:r w:rsidRPr="002C37CF">
        <w:rPr>
          <w:rFonts w:ascii="Times New Roman" w:hAnsi="Times New Roman" w:cs="Times New Roman"/>
          <w:sz w:val="24"/>
        </w:rPr>
        <w:t>Ai fini della migliore predisposizione delle misure organizzative di prevenzione della corruzione, referenti e i dirigenti scolastici tengono conto anche delle analisi svolte e dei documenti prodotti dagli organi di controllo, a partire da quelli dei revisori dei conti.</w:t>
      </w:r>
    </w:p>
    <w:p w14:paraId="459C26DC" w14:textId="77777777" w:rsidR="003E5EE9" w:rsidRPr="002C37CF" w:rsidRDefault="003E5EE9" w:rsidP="00A27EAB">
      <w:pPr>
        <w:pStyle w:val="Corpotesto"/>
        <w:spacing w:before="120"/>
        <w:ind w:firstLine="576"/>
        <w:jc w:val="both"/>
        <w:rPr>
          <w:rFonts w:ascii="Times New Roman" w:hAnsi="Times New Roman" w:cs="Times New Roman"/>
          <w:sz w:val="24"/>
        </w:rPr>
      </w:pPr>
    </w:p>
    <w:p w14:paraId="4A8D0E21" w14:textId="1B4C7133" w:rsidR="00557B07" w:rsidRPr="002C37CF" w:rsidRDefault="00557B07" w:rsidP="00201B78">
      <w:pPr>
        <w:pStyle w:val="Corpotesto"/>
        <w:pBdr>
          <w:top w:val="single" w:sz="4" w:space="1" w:color="auto"/>
          <w:left w:val="single" w:sz="4" w:space="4" w:color="auto"/>
          <w:bottom w:val="single" w:sz="4" w:space="1" w:color="auto"/>
          <w:right w:val="single" w:sz="4" w:space="4" w:color="auto"/>
        </w:pBdr>
        <w:spacing w:before="120"/>
        <w:ind w:firstLine="576"/>
        <w:jc w:val="both"/>
        <w:rPr>
          <w:rFonts w:ascii="Times New Roman" w:hAnsi="Times New Roman" w:cs="Times New Roman"/>
          <w:sz w:val="24"/>
        </w:rPr>
      </w:pPr>
      <w:r w:rsidRPr="002C37CF">
        <w:rPr>
          <w:rFonts w:ascii="Times New Roman" w:hAnsi="Times New Roman" w:cs="Times New Roman"/>
          <w:sz w:val="24"/>
        </w:rPr>
        <w:tab/>
        <w:t>Nel diagramma sotto riportato è rappresentata la tempistica di esecuz</w:t>
      </w:r>
      <w:r w:rsidR="00417D47" w:rsidRPr="002C37CF">
        <w:rPr>
          <w:rFonts w:ascii="Times New Roman" w:hAnsi="Times New Roman" w:cs="Times New Roman"/>
          <w:sz w:val="24"/>
        </w:rPr>
        <w:t xml:space="preserve">ione delle fasi; a </w:t>
      </w:r>
      <w:r w:rsidR="00417D47" w:rsidRPr="00761BBA">
        <w:rPr>
          <w:rFonts w:ascii="Times New Roman" w:hAnsi="Times New Roman" w:cs="Times New Roman"/>
          <w:sz w:val="24"/>
        </w:rPr>
        <w:t xml:space="preserve">dicembre </w:t>
      </w:r>
      <w:r w:rsidR="00AE5AC0" w:rsidRPr="00761BBA">
        <w:rPr>
          <w:rFonts w:ascii="Times New Roman" w:hAnsi="Times New Roman" w:cs="Times New Roman"/>
          <w:sz w:val="24"/>
        </w:rPr>
        <w:t>2021</w:t>
      </w:r>
      <w:r w:rsidR="00E03B57" w:rsidRPr="00761BBA">
        <w:rPr>
          <w:rFonts w:ascii="Times New Roman" w:hAnsi="Times New Roman" w:cs="Times New Roman"/>
          <w:sz w:val="24"/>
        </w:rPr>
        <w:t xml:space="preserve"> </w:t>
      </w:r>
      <w:r w:rsidRPr="00761BBA">
        <w:rPr>
          <w:rFonts w:ascii="Times New Roman" w:hAnsi="Times New Roman" w:cs="Times New Roman"/>
          <w:sz w:val="24"/>
        </w:rPr>
        <w:t>la</w:t>
      </w:r>
      <w:r w:rsidRPr="002C37CF">
        <w:rPr>
          <w:rFonts w:ascii="Times New Roman" w:hAnsi="Times New Roman" w:cs="Times New Roman"/>
          <w:sz w:val="24"/>
        </w:rPr>
        <w:t xml:space="preserve"> prevista relazione annuale rendiconterà lo stato di attuazione del sistema di gestione del rischio nonché delle misure di prevenzione, e le altre azioni volte alla prevenzione della corruzione, così come individuate e definite nel PTPC</w:t>
      </w:r>
      <w:r w:rsidR="00417D47" w:rsidRPr="002C37CF">
        <w:rPr>
          <w:rFonts w:ascii="Times New Roman" w:hAnsi="Times New Roman" w:cs="Times New Roman"/>
          <w:sz w:val="24"/>
        </w:rPr>
        <w:t>T</w:t>
      </w:r>
      <w:r w:rsidRPr="002C37CF">
        <w:rPr>
          <w:rFonts w:ascii="Times New Roman" w:hAnsi="Times New Roman" w:cs="Times New Roman"/>
          <w:sz w:val="24"/>
        </w:rPr>
        <w:t>; un documento che, come noto, finalizzato a soddisfare le esigenze di accountability (tramite la sua pubblicazione sul sito istituzionale e attraverso altre azioni volte a rendere accessibile e trasparente quanto realizzato) ed anche a fornire informazioni utili per la programmazione operativa del nuovo ciclo di gestione del rischio.</w:t>
      </w:r>
    </w:p>
    <w:p w14:paraId="158ED507" w14:textId="6E278508" w:rsidR="003E5EE9" w:rsidRPr="002C37CF" w:rsidRDefault="003E5EE9">
      <w:pPr>
        <w:overflowPunct/>
        <w:autoSpaceDE/>
        <w:autoSpaceDN/>
        <w:adjustRightInd/>
        <w:spacing w:after="200" w:line="276" w:lineRule="auto"/>
        <w:textAlignment w:val="auto"/>
        <w:rPr>
          <w:rFonts w:eastAsia="MS Mincho"/>
          <w:b/>
          <w:smallCaps/>
          <w:color w:val="365F91"/>
          <w:spacing w:val="5"/>
          <w:sz w:val="18"/>
          <w:szCs w:val="24"/>
          <w:u w:val="single"/>
          <w:lang w:eastAsia="ja-JP"/>
        </w:rPr>
      </w:pPr>
    </w:p>
    <w:p w14:paraId="2063F217" w14:textId="77CA6C2E" w:rsidR="00557B07" w:rsidRPr="002C37CF" w:rsidRDefault="00557B07" w:rsidP="00871BAE">
      <w:pPr>
        <w:numPr>
          <w:ilvl w:val="0"/>
          <w:numId w:val="4"/>
        </w:numPr>
        <w:overflowPunct/>
        <w:autoSpaceDE/>
        <w:autoSpaceDN/>
        <w:adjustRightInd/>
        <w:spacing w:before="120"/>
        <w:jc w:val="both"/>
        <w:textAlignment w:val="auto"/>
        <w:rPr>
          <w:rFonts w:eastAsia="MS Mincho"/>
          <w:b/>
          <w:smallCaps/>
          <w:color w:val="365F91"/>
          <w:spacing w:val="5"/>
          <w:sz w:val="18"/>
          <w:szCs w:val="24"/>
          <w:u w:val="single"/>
          <w:lang w:eastAsia="ja-JP"/>
        </w:rPr>
      </w:pPr>
      <w:r w:rsidRPr="002C37CF">
        <w:rPr>
          <w:rFonts w:eastAsia="MS Mincho"/>
          <w:b/>
          <w:smallCaps/>
          <w:color w:val="365F91"/>
          <w:spacing w:val="5"/>
          <w:sz w:val="18"/>
          <w:szCs w:val="24"/>
          <w:u w:val="single"/>
          <w:lang w:eastAsia="ja-JP"/>
        </w:rPr>
        <w:t xml:space="preserve">Il cronoprogramma delle fasi di realizzazione del ciclo </w:t>
      </w:r>
      <w:r w:rsidR="00CC34B6">
        <w:rPr>
          <w:rFonts w:eastAsia="MS Mincho"/>
          <w:b/>
          <w:smallCaps/>
          <w:color w:val="365F91"/>
          <w:spacing w:val="5"/>
          <w:sz w:val="18"/>
          <w:szCs w:val="24"/>
          <w:u w:val="single"/>
          <w:lang w:eastAsia="ja-JP"/>
        </w:rPr>
        <w:t>di gestione del rischio nel MI</w:t>
      </w:r>
    </w:p>
    <w:p w14:paraId="354B17A0" w14:textId="77777777" w:rsidR="00557B07" w:rsidRPr="002C37CF" w:rsidRDefault="00557B07" w:rsidP="00557B07">
      <w:pPr>
        <w:overflowPunct/>
        <w:autoSpaceDE/>
        <w:autoSpaceDN/>
        <w:adjustRightInd/>
        <w:spacing w:before="120"/>
        <w:ind w:left="720"/>
        <w:jc w:val="both"/>
        <w:textAlignment w:val="auto"/>
        <w:rPr>
          <w:rFonts w:eastAsia="MS Mincho"/>
          <w:b/>
          <w:smallCaps/>
          <w:color w:val="365F91"/>
          <w:spacing w:val="5"/>
          <w:sz w:val="18"/>
          <w:szCs w:val="24"/>
          <w:u w:val="single"/>
          <w:lang w:eastAsia="ja-JP"/>
        </w:rPr>
      </w:pPr>
    </w:p>
    <w:tbl>
      <w:tblPr>
        <w:tblStyle w:val="Grigliamedia2-Colore11"/>
        <w:tblW w:w="8613" w:type="dxa"/>
        <w:jc w:val="center"/>
        <w:tblLayout w:type="fixed"/>
        <w:tblLook w:val="04A0" w:firstRow="1" w:lastRow="0" w:firstColumn="1" w:lastColumn="0" w:noHBand="0" w:noVBand="1"/>
      </w:tblPr>
      <w:tblGrid>
        <w:gridCol w:w="1760"/>
        <w:gridCol w:w="562"/>
        <w:gridCol w:w="567"/>
        <w:gridCol w:w="567"/>
        <w:gridCol w:w="567"/>
        <w:gridCol w:w="567"/>
        <w:gridCol w:w="567"/>
        <w:gridCol w:w="567"/>
        <w:gridCol w:w="567"/>
        <w:gridCol w:w="621"/>
        <w:gridCol w:w="567"/>
        <w:gridCol w:w="567"/>
        <w:gridCol w:w="567"/>
      </w:tblGrid>
      <w:tr w:rsidR="002827EA" w:rsidRPr="002C37CF" w14:paraId="649287D9" w14:textId="77777777" w:rsidTr="00C50753">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760" w:type="dxa"/>
            <w:vMerge w:val="restart"/>
          </w:tcPr>
          <w:p w14:paraId="1CD6229A"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rPr>
                <w:sz w:val="16"/>
                <w:szCs w:val="16"/>
              </w:rPr>
            </w:pPr>
          </w:p>
        </w:tc>
        <w:tc>
          <w:tcPr>
            <w:tcW w:w="6853" w:type="dxa"/>
            <w:gridSpan w:val="12"/>
            <w:shd w:val="clear" w:color="auto" w:fill="FFFFFF" w:themeFill="background1"/>
          </w:tcPr>
          <w:p w14:paraId="5DFA40BD" w14:textId="1CF75CDE" w:rsidR="002827EA" w:rsidRPr="002C37CF" w:rsidRDefault="00AE5AC0" w:rsidP="00417D47">
            <w:pPr>
              <w:numPr>
                <w:ilvl w:val="12"/>
                <w:numId w:val="0"/>
              </w:numPr>
              <w:tabs>
                <w:tab w:val="left" w:pos="0"/>
              </w:tabs>
              <w:overflowPunct/>
              <w:autoSpaceDE/>
              <w:autoSpaceDN/>
              <w:adjustRightInd/>
              <w:spacing w:after="120"/>
              <w:ind w:right="47"/>
              <w:jc w:val="center"/>
              <w:textAlignment w:val="auto"/>
              <w:cnfStyle w:val="100000000000" w:firstRow="1" w:lastRow="0" w:firstColumn="0" w:lastColumn="0" w:oddVBand="0" w:evenVBand="0" w:oddHBand="0" w:evenHBand="0" w:firstRowFirstColumn="0" w:firstRowLastColumn="0" w:lastRowFirstColumn="0" w:lastRowLastColumn="0"/>
              <w:rPr>
                <w:sz w:val="16"/>
                <w:szCs w:val="16"/>
              </w:rPr>
            </w:pPr>
            <w:r w:rsidRPr="00761BBA">
              <w:rPr>
                <w:sz w:val="16"/>
                <w:szCs w:val="16"/>
              </w:rPr>
              <w:t>2021</w:t>
            </w:r>
          </w:p>
        </w:tc>
      </w:tr>
      <w:tr w:rsidR="002827EA" w:rsidRPr="002C37CF" w14:paraId="625C7234" w14:textId="77777777" w:rsidTr="002827E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60" w:type="dxa"/>
            <w:vMerge/>
          </w:tcPr>
          <w:p w14:paraId="64726CF7"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rPr>
                <w:sz w:val="16"/>
                <w:szCs w:val="16"/>
              </w:rPr>
            </w:pPr>
          </w:p>
        </w:tc>
        <w:tc>
          <w:tcPr>
            <w:tcW w:w="562" w:type="dxa"/>
            <w:shd w:val="clear" w:color="auto" w:fill="DBE0F4" w:themeFill="accent1" w:themeFillTint="33"/>
          </w:tcPr>
          <w:p w14:paraId="14CB3778"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2C37CF">
              <w:rPr>
                <w:sz w:val="16"/>
                <w:szCs w:val="16"/>
              </w:rPr>
              <w:t>Gen</w:t>
            </w:r>
            <w:proofErr w:type="spellEnd"/>
          </w:p>
        </w:tc>
        <w:tc>
          <w:tcPr>
            <w:tcW w:w="567" w:type="dxa"/>
            <w:shd w:val="clear" w:color="auto" w:fill="DBE0F4" w:themeFill="accent1" w:themeFillTint="33"/>
          </w:tcPr>
          <w:p w14:paraId="531BB41C"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2C37CF">
              <w:rPr>
                <w:sz w:val="16"/>
                <w:szCs w:val="16"/>
              </w:rPr>
              <w:t>Feb</w:t>
            </w:r>
            <w:proofErr w:type="spellEnd"/>
          </w:p>
        </w:tc>
        <w:tc>
          <w:tcPr>
            <w:tcW w:w="567" w:type="dxa"/>
            <w:shd w:val="clear" w:color="auto" w:fill="DBE0F4" w:themeFill="accent1" w:themeFillTint="33"/>
          </w:tcPr>
          <w:p w14:paraId="68D974E1"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16"/>
                <w:szCs w:val="16"/>
              </w:rPr>
            </w:pPr>
            <w:r w:rsidRPr="002C37CF">
              <w:rPr>
                <w:sz w:val="16"/>
                <w:szCs w:val="16"/>
              </w:rPr>
              <w:t>Mar</w:t>
            </w:r>
          </w:p>
        </w:tc>
        <w:tc>
          <w:tcPr>
            <w:tcW w:w="567" w:type="dxa"/>
            <w:shd w:val="clear" w:color="auto" w:fill="DBE0F4" w:themeFill="accent1" w:themeFillTint="33"/>
          </w:tcPr>
          <w:p w14:paraId="7965CC5A"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2C37CF">
              <w:rPr>
                <w:sz w:val="16"/>
                <w:szCs w:val="16"/>
              </w:rPr>
              <w:t>Apr</w:t>
            </w:r>
            <w:proofErr w:type="spellEnd"/>
          </w:p>
        </w:tc>
        <w:tc>
          <w:tcPr>
            <w:tcW w:w="567" w:type="dxa"/>
            <w:shd w:val="clear" w:color="auto" w:fill="DBE0F4" w:themeFill="accent1" w:themeFillTint="33"/>
          </w:tcPr>
          <w:p w14:paraId="515D991F"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2C37CF">
              <w:rPr>
                <w:sz w:val="16"/>
                <w:szCs w:val="16"/>
              </w:rPr>
              <w:t>Mag</w:t>
            </w:r>
            <w:proofErr w:type="spellEnd"/>
          </w:p>
        </w:tc>
        <w:tc>
          <w:tcPr>
            <w:tcW w:w="567" w:type="dxa"/>
            <w:shd w:val="clear" w:color="auto" w:fill="DBE0F4" w:themeFill="accent1" w:themeFillTint="33"/>
          </w:tcPr>
          <w:p w14:paraId="0EC820FE"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2C37CF">
              <w:rPr>
                <w:sz w:val="16"/>
                <w:szCs w:val="16"/>
              </w:rPr>
              <w:t>Giu</w:t>
            </w:r>
            <w:proofErr w:type="spellEnd"/>
          </w:p>
        </w:tc>
        <w:tc>
          <w:tcPr>
            <w:tcW w:w="567" w:type="dxa"/>
            <w:shd w:val="clear" w:color="auto" w:fill="DBE0F4" w:themeFill="accent1" w:themeFillTint="33"/>
          </w:tcPr>
          <w:p w14:paraId="2EA664E0"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16"/>
                <w:szCs w:val="16"/>
              </w:rPr>
            </w:pPr>
            <w:r w:rsidRPr="002C37CF">
              <w:rPr>
                <w:sz w:val="16"/>
                <w:szCs w:val="16"/>
              </w:rPr>
              <w:t>Lug</w:t>
            </w:r>
          </w:p>
        </w:tc>
        <w:tc>
          <w:tcPr>
            <w:tcW w:w="567" w:type="dxa"/>
            <w:shd w:val="clear" w:color="auto" w:fill="DBE0F4" w:themeFill="accent1" w:themeFillTint="33"/>
          </w:tcPr>
          <w:p w14:paraId="4078AC7B"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16"/>
                <w:szCs w:val="16"/>
              </w:rPr>
            </w:pPr>
            <w:r w:rsidRPr="002C37CF">
              <w:rPr>
                <w:sz w:val="16"/>
                <w:szCs w:val="16"/>
              </w:rPr>
              <w:t>Ago</w:t>
            </w:r>
          </w:p>
        </w:tc>
        <w:tc>
          <w:tcPr>
            <w:tcW w:w="621" w:type="dxa"/>
            <w:shd w:val="clear" w:color="auto" w:fill="DBE0F4" w:themeFill="accent1" w:themeFillTint="33"/>
          </w:tcPr>
          <w:p w14:paraId="707DD2FB" w14:textId="77777777" w:rsidR="002827EA" w:rsidRPr="002C37CF" w:rsidRDefault="002827EA" w:rsidP="002827EA">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16"/>
                <w:szCs w:val="16"/>
              </w:rPr>
            </w:pPr>
            <w:r w:rsidRPr="002C37CF">
              <w:rPr>
                <w:sz w:val="16"/>
                <w:szCs w:val="16"/>
              </w:rPr>
              <w:t>Set</w:t>
            </w:r>
          </w:p>
        </w:tc>
        <w:tc>
          <w:tcPr>
            <w:tcW w:w="567" w:type="dxa"/>
            <w:shd w:val="clear" w:color="auto" w:fill="DBE0F4" w:themeFill="accent1" w:themeFillTint="33"/>
          </w:tcPr>
          <w:p w14:paraId="2613E165"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16"/>
                <w:szCs w:val="16"/>
              </w:rPr>
            </w:pPr>
            <w:r w:rsidRPr="002C37CF">
              <w:rPr>
                <w:sz w:val="16"/>
                <w:szCs w:val="16"/>
              </w:rPr>
              <w:t>Ott</w:t>
            </w:r>
          </w:p>
        </w:tc>
        <w:tc>
          <w:tcPr>
            <w:tcW w:w="567" w:type="dxa"/>
            <w:shd w:val="clear" w:color="auto" w:fill="DBE0F4" w:themeFill="accent1" w:themeFillTint="33"/>
          </w:tcPr>
          <w:p w14:paraId="63BA9D0E" w14:textId="77777777" w:rsidR="002827EA" w:rsidRPr="002C37CF" w:rsidRDefault="002827EA" w:rsidP="002827EA">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2C37CF">
              <w:rPr>
                <w:sz w:val="16"/>
                <w:szCs w:val="16"/>
              </w:rPr>
              <w:t>Nov</w:t>
            </w:r>
            <w:proofErr w:type="spellEnd"/>
          </w:p>
        </w:tc>
        <w:tc>
          <w:tcPr>
            <w:tcW w:w="567" w:type="dxa"/>
            <w:shd w:val="clear" w:color="auto" w:fill="DBE0F4" w:themeFill="accent1" w:themeFillTint="33"/>
          </w:tcPr>
          <w:p w14:paraId="0928193A" w14:textId="77777777" w:rsidR="002827EA" w:rsidRPr="002C37CF" w:rsidRDefault="002827EA" w:rsidP="002827EA">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2C37CF">
              <w:rPr>
                <w:sz w:val="16"/>
                <w:szCs w:val="16"/>
              </w:rPr>
              <w:t>Dic</w:t>
            </w:r>
            <w:proofErr w:type="spellEnd"/>
          </w:p>
        </w:tc>
      </w:tr>
      <w:tr w:rsidR="002827EA" w:rsidRPr="002C37CF" w14:paraId="6A767C7D" w14:textId="77777777" w:rsidTr="00AA128D">
        <w:trPr>
          <w:jc w:val="center"/>
        </w:trPr>
        <w:tc>
          <w:tcPr>
            <w:cnfStyle w:val="001000000000" w:firstRow="0" w:lastRow="0" w:firstColumn="1" w:lastColumn="0" w:oddVBand="0" w:evenVBand="0" w:oddHBand="0" w:evenHBand="0" w:firstRowFirstColumn="0" w:firstRowLastColumn="0" w:lastRowFirstColumn="0" w:lastRowLastColumn="0"/>
            <w:tcW w:w="1760" w:type="dxa"/>
            <w:shd w:val="clear" w:color="auto" w:fill="B8C1E9" w:themeFill="accent1" w:themeFillTint="66"/>
          </w:tcPr>
          <w:p w14:paraId="0F960E35"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rPr>
                <w:sz w:val="24"/>
                <w:szCs w:val="24"/>
              </w:rPr>
            </w:pPr>
            <w:r w:rsidRPr="002C37CF">
              <w:rPr>
                <w:sz w:val="16"/>
                <w:szCs w:val="16"/>
              </w:rPr>
              <w:t>Analisi del contesto</w:t>
            </w:r>
          </w:p>
        </w:tc>
        <w:tc>
          <w:tcPr>
            <w:tcW w:w="562" w:type="dxa"/>
            <w:shd w:val="clear" w:color="auto" w:fill="94A3DE" w:themeFill="accent1" w:themeFillTint="99"/>
          </w:tcPr>
          <w:p w14:paraId="0AABCE84"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7C1E4776"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30A86BD6"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483DAEDC"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0169F7A8"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594E9151"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3629AD7D"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77F16A46"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621" w:type="dxa"/>
            <w:shd w:val="clear" w:color="auto" w:fill="9099CA" w:themeFill="text2" w:themeFillTint="66"/>
          </w:tcPr>
          <w:p w14:paraId="038705C8"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color w:val="FFFFFF" w:themeColor="background1"/>
                <w:sz w:val="24"/>
                <w:szCs w:val="24"/>
              </w:rPr>
            </w:pPr>
          </w:p>
        </w:tc>
        <w:tc>
          <w:tcPr>
            <w:tcW w:w="567" w:type="dxa"/>
            <w:shd w:val="clear" w:color="auto" w:fill="9099CA" w:themeFill="text2" w:themeFillTint="66"/>
          </w:tcPr>
          <w:p w14:paraId="6DF570FE"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color w:val="FFFFFF" w:themeColor="background1"/>
                <w:sz w:val="24"/>
                <w:szCs w:val="24"/>
              </w:rPr>
            </w:pPr>
          </w:p>
        </w:tc>
        <w:tc>
          <w:tcPr>
            <w:tcW w:w="567" w:type="dxa"/>
            <w:shd w:val="clear" w:color="auto" w:fill="9099CA" w:themeFill="text2" w:themeFillTint="66"/>
          </w:tcPr>
          <w:p w14:paraId="7BFCA7F9"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color w:val="FFFFFF" w:themeColor="background1"/>
                <w:sz w:val="24"/>
                <w:szCs w:val="24"/>
              </w:rPr>
            </w:pPr>
          </w:p>
        </w:tc>
        <w:tc>
          <w:tcPr>
            <w:tcW w:w="567" w:type="dxa"/>
            <w:shd w:val="clear" w:color="auto" w:fill="9099CA" w:themeFill="text2" w:themeFillTint="66"/>
          </w:tcPr>
          <w:p w14:paraId="26C4E449"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color w:val="FFFFFF" w:themeColor="background1"/>
                <w:sz w:val="24"/>
                <w:szCs w:val="24"/>
              </w:rPr>
            </w:pPr>
          </w:p>
        </w:tc>
      </w:tr>
      <w:tr w:rsidR="002827EA" w:rsidRPr="002C37CF" w14:paraId="27D52505" w14:textId="77777777" w:rsidTr="00AA128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60" w:type="dxa"/>
            <w:shd w:val="clear" w:color="auto" w:fill="B8C1E9" w:themeFill="accent1" w:themeFillTint="66"/>
          </w:tcPr>
          <w:p w14:paraId="5E92BB8C"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rPr>
                <w:sz w:val="16"/>
                <w:szCs w:val="16"/>
              </w:rPr>
            </w:pPr>
            <w:r w:rsidRPr="002C37CF">
              <w:rPr>
                <w:sz w:val="16"/>
                <w:szCs w:val="16"/>
              </w:rPr>
              <w:t>Mappatura delle attività e dei rischi di corruzione</w:t>
            </w:r>
          </w:p>
        </w:tc>
        <w:tc>
          <w:tcPr>
            <w:tcW w:w="562" w:type="dxa"/>
            <w:shd w:val="clear" w:color="auto" w:fill="9099CA" w:themeFill="text2" w:themeFillTint="66"/>
          </w:tcPr>
          <w:p w14:paraId="3E31D887"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194C97C0"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2A665906"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3371FE77"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373BF96B"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12DC3DB7"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26383FAB"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56EF40B6"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621" w:type="dxa"/>
            <w:shd w:val="clear" w:color="auto" w:fill="9099CA" w:themeFill="text2" w:themeFillTint="66"/>
          </w:tcPr>
          <w:p w14:paraId="33926BCC"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p>
        </w:tc>
        <w:tc>
          <w:tcPr>
            <w:tcW w:w="567" w:type="dxa"/>
            <w:shd w:val="clear" w:color="auto" w:fill="9099CA" w:themeFill="text2" w:themeFillTint="66"/>
          </w:tcPr>
          <w:p w14:paraId="133E373F"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p>
        </w:tc>
        <w:tc>
          <w:tcPr>
            <w:tcW w:w="567" w:type="dxa"/>
            <w:shd w:val="clear" w:color="auto" w:fill="9099CA" w:themeFill="text2" w:themeFillTint="66"/>
          </w:tcPr>
          <w:p w14:paraId="54DA1FF6"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p>
        </w:tc>
        <w:tc>
          <w:tcPr>
            <w:tcW w:w="567" w:type="dxa"/>
            <w:shd w:val="clear" w:color="auto" w:fill="9099CA" w:themeFill="text2" w:themeFillTint="66"/>
          </w:tcPr>
          <w:p w14:paraId="4F09036C"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color w:val="FFFFFF" w:themeColor="background1"/>
                <w:sz w:val="24"/>
                <w:szCs w:val="24"/>
              </w:rPr>
            </w:pPr>
          </w:p>
        </w:tc>
      </w:tr>
      <w:tr w:rsidR="002827EA" w:rsidRPr="002C37CF" w14:paraId="661D10D5" w14:textId="77777777" w:rsidTr="00CA18C3">
        <w:trPr>
          <w:jc w:val="center"/>
        </w:trPr>
        <w:tc>
          <w:tcPr>
            <w:cnfStyle w:val="001000000000" w:firstRow="0" w:lastRow="0" w:firstColumn="1" w:lastColumn="0" w:oddVBand="0" w:evenVBand="0" w:oddHBand="0" w:evenHBand="0" w:firstRowFirstColumn="0" w:firstRowLastColumn="0" w:lastRowFirstColumn="0" w:lastRowLastColumn="0"/>
            <w:tcW w:w="1760" w:type="dxa"/>
            <w:shd w:val="clear" w:color="auto" w:fill="B8C1E9" w:themeFill="accent1" w:themeFillTint="66"/>
          </w:tcPr>
          <w:p w14:paraId="36FA020A"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rPr>
                <w:sz w:val="24"/>
                <w:szCs w:val="24"/>
              </w:rPr>
            </w:pPr>
            <w:r w:rsidRPr="002C37CF">
              <w:rPr>
                <w:sz w:val="16"/>
                <w:szCs w:val="16"/>
              </w:rPr>
              <w:t>Analisi del rischio</w:t>
            </w:r>
          </w:p>
        </w:tc>
        <w:tc>
          <w:tcPr>
            <w:tcW w:w="562" w:type="dxa"/>
            <w:shd w:val="clear" w:color="auto" w:fill="auto"/>
          </w:tcPr>
          <w:p w14:paraId="302D0F94"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auto"/>
          </w:tcPr>
          <w:p w14:paraId="4BBB615A"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6E92A990"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0B7FDA6C"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4A3DE" w:themeFill="accent1" w:themeFillTint="99"/>
          </w:tcPr>
          <w:p w14:paraId="42EB244C"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4A3DE" w:themeFill="accent1" w:themeFillTint="99"/>
          </w:tcPr>
          <w:p w14:paraId="51DC40E3"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09B23709"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14F5FD55"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621" w:type="dxa"/>
            <w:shd w:val="clear" w:color="auto" w:fill="9099CA" w:themeFill="text2" w:themeFillTint="66"/>
          </w:tcPr>
          <w:p w14:paraId="3C046E09"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10FE260A"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01060E26"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60598A57"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r>
      <w:tr w:rsidR="002827EA" w:rsidRPr="002C37CF" w14:paraId="4D91D388" w14:textId="77777777" w:rsidTr="00AA128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60" w:type="dxa"/>
            <w:shd w:val="clear" w:color="auto" w:fill="B8C1E9" w:themeFill="accent1" w:themeFillTint="66"/>
          </w:tcPr>
          <w:p w14:paraId="041BAFE5"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rPr>
                <w:sz w:val="24"/>
                <w:szCs w:val="24"/>
              </w:rPr>
            </w:pPr>
            <w:r w:rsidRPr="002C37CF">
              <w:rPr>
                <w:sz w:val="16"/>
                <w:szCs w:val="16"/>
              </w:rPr>
              <w:t>Valutazione del rischio</w:t>
            </w:r>
          </w:p>
        </w:tc>
        <w:tc>
          <w:tcPr>
            <w:tcW w:w="562" w:type="dxa"/>
            <w:shd w:val="clear" w:color="auto" w:fill="auto"/>
          </w:tcPr>
          <w:p w14:paraId="3537A8FA"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auto"/>
          </w:tcPr>
          <w:p w14:paraId="335A4EEB"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auto"/>
          </w:tcPr>
          <w:p w14:paraId="2A926DE1"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auto"/>
          </w:tcPr>
          <w:p w14:paraId="4E8E28C7"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3EBF448B"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4AB551B3"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290C2BA0"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52F26CAB"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621" w:type="dxa"/>
            <w:shd w:val="clear" w:color="auto" w:fill="9099CA" w:themeFill="text2" w:themeFillTint="66"/>
          </w:tcPr>
          <w:p w14:paraId="393FCA44" w14:textId="77777777" w:rsidR="002827EA" w:rsidRPr="002C37CF" w:rsidRDefault="002827EA" w:rsidP="00C50753">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5F3F6CFD" w14:textId="77777777" w:rsidR="002827EA" w:rsidRPr="002C37CF" w:rsidRDefault="002827EA" w:rsidP="00C50753">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1F452165" w14:textId="77777777" w:rsidR="002827EA" w:rsidRPr="002C37CF" w:rsidRDefault="002827EA" w:rsidP="00C50753">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3A1EE05B"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r>
      <w:tr w:rsidR="002827EA" w:rsidRPr="002C37CF" w14:paraId="3315CAF7" w14:textId="77777777" w:rsidTr="00AA128D">
        <w:trPr>
          <w:jc w:val="center"/>
        </w:trPr>
        <w:tc>
          <w:tcPr>
            <w:cnfStyle w:val="001000000000" w:firstRow="0" w:lastRow="0" w:firstColumn="1" w:lastColumn="0" w:oddVBand="0" w:evenVBand="0" w:oddHBand="0" w:evenHBand="0" w:firstRowFirstColumn="0" w:firstRowLastColumn="0" w:lastRowFirstColumn="0" w:lastRowLastColumn="0"/>
            <w:tcW w:w="1760" w:type="dxa"/>
            <w:shd w:val="clear" w:color="auto" w:fill="B8C1E9" w:themeFill="accent1" w:themeFillTint="66"/>
          </w:tcPr>
          <w:p w14:paraId="6E6CE564"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rPr>
                <w:sz w:val="16"/>
                <w:szCs w:val="16"/>
              </w:rPr>
            </w:pPr>
            <w:r w:rsidRPr="002C37CF">
              <w:rPr>
                <w:sz w:val="16"/>
                <w:szCs w:val="16"/>
              </w:rPr>
              <w:t>Trattamento del rischio</w:t>
            </w:r>
          </w:p>
        </w:tc>
        <w:tc>
          <w:tcPr>
            <w:tcW w:w="562" w:type="dxa"/>
            <w:shd w:val="clear" w:color="auto" w:fill="auto"/>
          </w:tcPr>
          <w:p w14:paraId="62A91720"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auto"/>
          </w:tcPr>
          <w:p w14:paraId="0BE912C0"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auto"/>
          </w:tcPr>
          <w:p w14:paraId="0781075A"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auto"/>
          </w:tcPr>
          <w:p w14:paraId="7C03B2A0"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auto"/>
          </w:tcPr>
          <w:p w14:paraId="34E8A766"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5C6AD6E2"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09C28C59"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078EE98F"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621" w:type="dxa"/>
            <w:shd w:val="clear" w:color="auto" w:fill="9099CA" w:themeFill="text2" w:themeFillTint="66"/>
          </w:tcPr>
          <w:p w14:paraId="10A2C168"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4A3DE" w:themeFill="accent1" w:themeFillTint="99"/>
          </w:tcPr>
          <w:p w14:paraId="4EE27DEF"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4A3DE" w:themeFill="accent1" w:themeFillTint="99"/>
          </w:tcPr>
          <w:p w14:paraId="62061AC8"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4A3DE" w:themeFill="accent1" w:themeFillTint="99"/>
          </w:tcPr>
          <w:p w14:paraId="1F3E4625"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r>
      <w:tr w:rsidR="002827EA" w:rsidRPr="002C37CF" w14:paraId="5FF6BAB9" w14:textId="77777777" w:rsidTr="002827E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60" w:type="dxa"/>
            <w:shd w:val="clear" w:color="auto" w:fill="B8C1E9" w:themeFill="accent1" w:themeFillTint="66"/>
          </w:tcPr>
          <w:p w14:paraId="6618312E"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rPr>
                <w:sz w:val="24"/>
                <w:szCs w:val="24"/>
              </w:rPr>
            </w:pPr>
            <w:r w:rsidRPr="002C37CF">
              <w:rPr>
                <w:sz w:val="16"/>
                <w:szCs w:val="16"/>
              </w:rPr>
              <w:t>Monitoraggio e valutazione</w:t>
            </w:r>
          </w:p>
        </w:tc>
        <w:tc>
          <w:tcPr>
            <w:tcW w:w="562" w:type="dxa"/>
            <w:shd w:val="clear" w:color="auto" w:fill="FFFFFF" w:themeFill="background1"/>
          </w:tcPr>
          <w:p w14:paraId="4923AE8B"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FFFFFF" w:themeFill="background1"/>
          </w:tcPr>
          <w:p w14:paraId="78EBD57F"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FFFFFF" w:themeFill="background1"/>
          </w:tcPr>
          <w:p w14:paraId="0A6A6286"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FFFFFF" w:themeFill="background1"/>
          </w:tcPr>
          <w:p w14:paraId="2E526C0C"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FFFFFF" w:themeFill="background1"/>
          </w:tcPr>
          <w:p w14:paraId="2B07D922"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FFFFFF" w:themeFill="background1"/>
          </w:tcPr>
          <w:p w14:paraId="6721BFD8"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FFFFFF" w:themeFill="background1"/>
          </w:tcPr>
          <w:p w14:paraId="14C9C126"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FFFFFF" w:themeFill="background1"/>
          </w:tcPr>
          <w:p w14:paraId="1B039610"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621" w:type="dxa"/>
            <w:shd w:val="clear" w:color="auto" w:fill="FFFFFF" w:themeFill="background1"/>
          </w:tcPr>
          <w:p w14:paraId="73A0B3AF"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FFFFFF" w:themeFill="background1"/>
          </w:tcPr>
          <w:p w14:paraId="771A328A"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4311BC9D"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c>
          <w:tcPr>
            <w:tcW w:w="567" w:type="dxa"/>
            <w:shd w:val="clear" w:color="auto" w:fill="9099CA" w:themeFill="text2" w:themeFillTint="66"/>
          </w:tcPr>
          <w:p w14:paraId="1A7D9CD8"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100000" w:firstRow="0" w:lastRow="0" w:firstColumn="0" w:lastColumn="0" w:oddVBand="0" w:evenVBand="0" w:oddHBand="1" w:evenHBand="0" w:firstRowFirstColumn="0" w:firstRowLastColumn="0" w:lastRowFirstColumn="0" w:lastRowLastColumn="0"/>
              <w:rPr>
                <w:sz w:val="24"/>
                <w:szCs w:val="24"/>
              </w:rPr>
            </w:pPr>
          </w:p>
        </w:tc>
      </w:tr>
      <w:tr w:rsidR="002827EA" w:rsidRPr="002C37CF" w14:paraId="02858B40" w14:textId="77777777" w:rsidTr="002827EA">
        <w:trPr>
          <w:jc w:val="center"/>
        </w:trPr>
        <w:tc>
          <w:tcPr>
            <w:cnfStyle w:val="001000000000" w:firstRow="0" w:lastRow="0" w:firstColumn="1" w:lastColumn="0" w:oddVBand="0" w:evenVBand="0" w:oddHBand="0" w:evenHBand="0" w:firstRowFirstColumn="0" w:firstRowLastColumn="0" w:lastRowFirstColumn="0" w:lastRowLastColumn="0"/>
            <w:tcW w:w="1760" w:type="dxa"/>
            <w:shd w:val="clear" w:color="auto" w:fill="B8C1E9" w:themeFill="accent1" w:themeFillTint="66"/>
          </w:tcPr>
          <w:p w14:paraId="17662426"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rPr>
                <w:sz w:val="24"/>
                <w:szCs w:val="24"/>
              </w:rPr>
            </w:pPr>
            <w:r w:rsidRPr="002C37CF">
              <w:rPr>
                <w:sz w:val="16"/>
                <w:szCs w:val="16"/>
              </w:rPr>
              <w:t>Reporting</w:t>
            </w:r>
          </w:p>
        </w:tc>
        <w:tc>
          <w:tcPr>
            <w:tcW w:w="562" w:type="dxa"/>
            <w:shd w:val="clear" w:color="auto" w:fill="FFFFFF" w:themeFill="background1"/>
          </w:tcPr>
          <w:p w14:paraId="44859095"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FFFFFF" w:themeFill="background1"/>
          </w:tcPr>
          <w:p w14:paraId="5308889B"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FFFFFF" w:themeFill="background1"/>
          </w:tcPr>
          <w:p w14:paraId="096D9268"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FFFFFF" w:themeFill="background1"/>
          </w:tcPr>
          <w:p w14:paraId="4B964911"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FFFFFF" w:themeFill="background1"/>
          </w:tcPr>
          <w:p w14:paraId="5F7DEE3C"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FFFFFF" w:themeFill="background1"/>
          </w:tcPr>
          <w:p w14:paraId="7D29648F"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FFFFFF" w:themeFill="background1"/>
          </w:tcPr>
          <w:p w14:paraId="3803D050"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FFFFFF" w:themeFill="background1"/>
          </w:tcPr>
          <w:p w14:paraId="055B6B67"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621" w:type="dxa"/>
            <w:shd w:val="clear" w:color="auto" w:fill="FFFFFF" w:themeFill="background1"/>
          </w:tcPr>
          <w:p w14:paraId="1F33F5D5"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FFFFFF" w:themeFill="background1"/>
          </w:tcPr>
          <w:p w14:paraId="276AB4B0"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43A28247"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c>
          <w:tcPr>
            <w:tcW w:w="567" w:type="dxa"/>
            <w:shd w:val="clear" w:color="auto" w:fill="9099CA" w:themeFill="text2" w:themeFillTint="66"/>
          </w:tcPr>
          <w:p w14:paraId="4C6CBC6D" w14:textId="77777777" w:rsidR="002827EA" w:rsidRPr="002C37CF" w:rsidRDefault="002827EA" w:rsidP="00557B07">
            <w:pPr>
              <w:numPr>
                <w:ilvl w:val="12"/>
                <w:numId w:val="0"/>
              </w:numPr>
              <w:tabs>
                <w:tab w:val="left" w:pos="0"/>
              </w:tabs>
              <w:overflowPunct/>
              <w:autoSpaceDE/>
              <w:autoSpaceDN/>
              <w:adjustRightInd/>
              <w:spacing w:after="120"/>
              <w:ind w:right="47"/>
              <w:jc w:val="both"/>
              <w:textAlignment w:val="auto"/>
              <w:cnfStyle w:val="000000000000" w:firstRow="0" w:lastRow="0" w:firstColumn="0" w:lastColumn="0" w:oddVBand="0" w:evenVBand="0" w:oddHBand="0" w:evenHBand="0" w:firstRowFirstColumn="0" w:firstRowLastColumn="0" w:lastRowFirstColumn="0" w:lastRowLastColumn="0"/>
              <w:rPr>
                <w:sz w:val="24"/>
                <w:szCs w:val="24"/>
              </w:rPr>
            </w:pPr>
          </w:p>
        </w:tc>
      </w:tr>
    </w:tbl>
    <w:p w14:paraId="095D6EBF" w14:textId="23A2B5F3" w:rsidR="00253AD8" w:rsidRDefault="00253AD8">
      <w:pPr>
        <w:overflowPunct/>
        <w:autoSpaceDE/>
        <w:autoSpaceDN/>
        <w:adjustRightInd/>
        <w:spacing w:after="200" w:line="276" w:lineRule="auto"/>
        <w:textAlignment w:val="auto"/>
        <w:rPr>
          <w:rFonts w:eastAsia="MS Mincho"/>
          <w:b/>
          <w:bCs/>
          <w:color w:val="31479E" w:themeColor="accent1" w:themeShade="BF"/>
          <w:sz w:val="28"/>
          <w:szCs w:val="28"/>
          <w:u w:val="single"/>
          <w:lang w:eastAsia="ar-SA"/>
        </w:rPr>
      </w:pPr>
      <w:bookmarkStart w:id="39" w:name="_Toc451242527"/>
    </w:p>
    <w:p w14:paraId="342B01AC" w14:textId="77777777" w:rsidR="00253AD8" w:rsidRDefault="00253AD8">
      <w:pPr>
        <w:overflowPunct/>
        <w:autoSpaceDE/>
        <w:autoSpaceDN/>
        <w:adjustRightInd/>
        <w:spacing w:after="200" w:line="276" w:lineRule="auto"/>
        <w:textAlignment w:val="auto"/>
        <w:rPr>
          <w:rFonts w:eastAsia="MS Mincho"/>
          <w:b/>
          <w:bCs/>
          <w:color w:val="31479E" w:themeColor="accent1" w:themeShade="BF"/>
          <w:sz w:val="28"/>
          <w:szCs w:val="28"/>
          <w:u w:val="single"/>
          <w:lang w:eastAsia="ar-SA"/>
        </w:rPr>
      </w:pPr>
      <w:r>
        <w:rPr>
          <w:rFonts w:eastAsia="MS Mincho"/>
          <w:b/>
          <w:bCs/>
          <w:color w:val="31479E" w:themeColor="accent1" w:themeShade="BF"/>
          <w:sz w:val="28"/>
          <w:szCs w:val="28"/>
          <w:u w:val="single"/>
          <w:lang w:eastAsia="ar-SA"/>
        </w:rPr>
        <w:br w:type="page"/>
      </w:r>
    </w:p>
    <w:p w14:paraId="606E5693" w14:textId="34525ACC" w:rsidR="007A42EF" w:rsidRPr="002C37CF" w:rsidRDefault="007A42EF" w:rsidP="00BC00E1">
      <w:pPr>
        <w:pStyle w:val="Titolo1"/>
        <w:rPr>
          <w:rFonts w:ascii="Times New Roman" w:hAnsi="Times New Roman" w:cs="Times New Roman"/>
          <w:caps/>
        </w:rPr>
      </w:pPr>
      <w:r w:rsidRPr="002C37CF">
        <w:rPr>
          <w:rFonts w:ascii="Times New Roman" w:hAnsi="Times New Roman" w:cs="Times New Roman"/>
        </w:rPr>
        <w:lastRenderedPageBreak/>
        <w:t>L’Analisi e la definizione del contesto</w:t>
      </w:r>
      <w:bookmarkEnd w:id="39"/>
    </w:p>
    <w:p w14:paraId="03FC204B" w14:textId="77777777" w:rsidR="001B37D6" w:rsidRPr="002C37CF" w:rsidRDefault="001B37D6" w:rsidP="001B37D6">
      <w:pPr>
        <w:rPr>
          <w:lang w:eastAsia="ar-SA"/>
        </w:rPr>
      </w:pPr>
    </w:p>
    <w:p w14:paraId="7A6F9D62" w14:textId="60D7494F" w:rsidR="001B37D6" w:rsidRPr="002C37CF" w:rsidRDefault="001B37D6" w:rsidP="001B37D6">
      <w:pPr>
        <w:pStyle w:val="Corpotesto"/>
        <w:spacing w:before="120"/>
        <w:jc w:val="both"/>
        <w:rPr>
          <w:rFonts w:ascii="Times New Roman" w:hAnsi="Times New Roman" w:cs="Times New Roman"/>
          <w:sz w:val="24"/>
        </w:rPr>
      </w:pPr>
      <w:r w:rsidRPr="002C37CF">
        <w:rPr>
          <w:rFonts w:ascii="Times New Roman" w:hAnsi="Times New Roman" w:cs="Times New Roman"/>
          <w:sz w:val="24"/>
        </w:rPr>
        <w:t xml:space="preserve">Si è detto che l’aggiornamento </w:t>
      </w:r>
      <w:r w:rsidR="008F64B7" w:rsidRPr="002C37CF">
        <w:rPr>
          <w:rFonts w:ascii="Times New Roman" w:hAnsi="Times New Roman" w:cs="Times New Roman"/>
          <w:sz w:val="24"/>
        </w:rPr>
        <w:t>2016</w:t>
      </w:r>
      <w:r w:rsidRPr="002C37CF">
        <w:rPr>
          <w:rFonts w:ascii="Times New Roman" w:hAnsi="Times New Roman" w:cs="Times New Roman"/>
          <w:sz w:val="24"/>
        </w:rPr>
        <w:t xml:space="preserve"> al PN</w:t>
      </w:r>
      <w:r w:rsidR="00E03B57" w:rsidRPr="002C37CF">
        <w:rPr>
          <w:rFonts w:ascii="Times New Roman" w:hAnsi="Times New Roman" w:cs="Times New Roman"/>
          <w:sz w:val="24"/>
        </w:rPr>
        <w:t>A</w:t>
      </w:r>
      <w:r w:rsidRPr="002C37CF">
        <w:rPr>
          <w:rFonts w:ascii="Times New Roman" w:hAnsi="Times New Roman" w:cs="Times New Roman"/>
          <w:sz w:val="24"/>
        </w:rPr>
        <w:t xml:space="preserve"> ha quale fine prioritario migliorare la qualità dei Piani anticorruzione delle amministrazioni pubbliche fornendo indicazioni specifiche volte ad apportare correzioni per migliorare l’efficacia complessiva dell’impianto a livello sistematico. In particolare, vengono prospettate “correzioni di rotta” su alcune fasi del processo di gestione del rischio sinteticamente rappresentate dal seguente schema:</w:t>
      </w:r>
    </w:p>
    <w:p w14:paraId="26F5A506" w14:textId="77777777" w:rsidR="001B37D6" w:rsidRPr="002C37CF" w:rsidRDefault="001B37D6" w:rsidP="001B37D6">
      <w:pPr>
        <w:pStyle w:val="Corpotesto"/>
        <w:spacing w:before="120"/>
        <w:jc w:val="both"/>
        <w:rPr>
          <w:rFonts w:ascii="Times New Roman" w:hAnsi="Times New Roman" w:cs="Times New Roman"/>
          <w:sz w:val="24"/>
        </w:rPr>
      </w:pPr>
      <w:r w:rsidRPr="002C37CF">
        <w:rPr>
          <w:rFonts w:ascii="Times New Roman" w:hAnsi="Times New Roman" w:cs="Times New Roman"/>
          <w:sz w:val="24"/>
        </w:rPr>
        <w:t xml:space="preserve"> </w:t>
      </w:r>
      <w:r w:rsidRPr="002C37CF">
        <w:rPr>
          <w:rFonts w:ascii="Times New Roman" w:hAnsi="Times New Roman" w:cs="Times New Roman"/>
          <w:noProof/>
          <w:sz w:val="24"/>
          <w:szCs w:val="20"/>
          <w:lang w:eastAsia="it-IT"/>
        </w:rPr>
        <w:drawing>
          <wp:inline distT="0" distB="0" distL="0" distR="0" wp14:anchorId="2100EB79" wp14:editId="3B56413F">
            <wp:extent cx="3962400" cy="2514600"/>
            <wp:effectExtent l="57150" t="57150" r="95250" b="133350"/>
            <wp:docPr id="3" name="Diagram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14:paraId="38C8AABA" w14:textId="77777777" w:rsidR="001B37D6" w:rsidRPr="002C37CF" w:rsidRDefault="001B37D6" w:rsidP="001B37D6">
      <w:pPr>
        <w:pStyle w:val="Corpotesto"/>
        <w:spacing w:before="120"/>
        <w:ind w:firstLine="708"/>
        <w:jc w:val="both"/>
        <w:rPr>
          <w:rFonts w:ascii="Times New Roman" w:hAnsi="Times New Roman" w:cs="Times New Roman"/>
          <w:sz w:val="24"/>
        </w:rPr>
      </w:pPr>
      <w:r w:rsidRPr="002C37CF">
        <w:rPr>
          <w:rFonts w:ascii="Times New Roman" w:hAnsi="Times New Roman" w:cs="Times New Roman"/>
          <w:sz w:val="24"/>
        </w:rPr>
        <w:t xml:space="preserve">In particolare, con la determinazione n. 12 del 28 ottobre 2015 di aggiornamento del PNA, l’Autorità ha stabilito che la prima e indispensabile fase del processo di gestione del rischio è quella relativa all'analisi del contesto, attraverso la quale ottenere le informazioni necessarie a comprendere come il rischio corruttivo possa verificarsi all'interno dell'amministrazione per via delle specificità dell'ambiente in cui essa opera in termini di strutture territoriali e di dinamiche sociali, economiche e culturali, o per via delle caratteristiche organizzative interne. </w:t>
      </w:r>
    </w:p>
    <w:p w14:paraId="054A695B" w14:textId="790ACBCB" w:rsidR="001B37D6" w:rsidRPr="002C37CF" w:rsidRDefault="001B37D6" w:rsidP="001B37D6">
      <w:pPr>
        <w:pStyle w:val="Corpotesto"/>
        <w:spacing w:before="120"/>
        <w:ind w:firstLine="708"/>
        <w:jc w:val="both"/>
        <w:rPr>
          <w:rFonts w:ascii="Times New Roman" w:hAnsi="Times New Roman" w:cs="Times New Roman"/>
          <w:sz w:val="24"/>
        </w:rPr>
      </w:pPr>
      <w:r w:rsidRPr="002C37CF">
        <w:rPr>
          <w:rFonts w:ascii="Times New Roman" w:hAnsi="Times New Roman" w:cs="Times New Roman"/>
          <w:sz w:val="24"/>
        </w:rPr>
        <w:t xml:space="preserve">L’analisi del </w:t>
      </w:r>
      <w:r w:rsidRPr="002C37CF">
        <w:rPr>
          <w:rFonts w:ascii="Times New Roman" w:hAnsi="Times New Roman" w:cs="Times New Roman"/>
          <w:b/>
          <w:sz w:val="24"/>
        </w:rPr>
        <w:t>contesto esterno</w:t>
      </w:r>
      <w:r w:rsidRPr="002C37CF">
        <w:rPr>
          <w:rFonts w:ascii="Times New Roman" w:hAnsi="Times New Roman" w:cs="Times New Roman"/>
          <w:sz w:val="24"/>
        </w:rPr>
        <w:t xml:space="preserve"> ha come obiettivo quello di evidenziare le caratteristiche dell’ambiente nel quale l’amministrazione scolastica opera con riferimento, ad esempio, a variabili culturali, criminologiche, sociali ed economiche nel territorio possano fornire il verificarsi di fenomeni corruttivi al proprio interno. </w:t>
      </w:r>
    </w:p>
    <w:p w14:paraId="12B87BFD" w14:textId="77777777" w:rsidR="001B37D6" w:rsidRPr="002C37CF" w:rsidRDefault="001B37D6" w:rsidP="001B37D6">
      <w:pPr>
        <w:pStyle w:val="Corpotesto"/>
        <w:spacing w:before="120"/>
        <w:ind w:firstLine="708"/>
        <w:jc w:val="both"/>
        <w:rPr>
          <w:rFonts w:ascii="Times New Roman" w:hAnsi="Times New Roman" w:cs="Times New Roman"/>
          <w:sz w:val="24"/>
        </w:rPr>
      </w:pPr>
      <w:r w:rsidRPr="002C37CF">
        <w:rPr>
          <w:rFonts w:ascii="Times New Roman" w:hAnsi="Times New Roman" w:cs="Times New Roman"/>
          <w:sz w:val="24"/>
        </w:rPr>
        <w:t xml:space="preserve">L'analisi del </w:t>
      </w:r>
      <w:r w:rsidRPr="002C37CF">
        <w:rPr>
          <w:rFonts w:ascii="Times New Roman" w:hAnsi="Times New Roman" w:cs="Times New Roman"/>
          <w:b/>
          <w:sz w:val="24"/>
        </w:rPr>
        <w:t>contesto interno</w:t>
      </w:r>
      <w:r w:rsidRPr="002C37CF">
        <w:rPr>
          <w:rFonts w:ascii="Times New Roman" w:hAnsi="Times New Roman" w:cs="Times New Roman"/>
          <w:sz w:val="24"/>
        </w:rPr>
        <w:t xml:space="preserve"> è basata sulla rilevazione ed analisi dei processi organizzativi. Essa tiene in considerazione gli aspetti legati all’organizzazione e alla gestione operativa che influenzano la sensibilità della struttura a rischio di corruzione.</w:t>
      </w:r>
    </w:p>
    <w:p w14:paraId="4A7947AA" w14:textId="77777777" w:rsidR="001B37D6" w:rsidRPr="002C37CF" w:rsidRDefault="001B37D6" w:rsidP="001B37D6">
      <w:pPr>
        <w:pStyle w:val="Corpotesto"/>
        <w:spacing w:before="120"/>
        <w:ind w:firstLine="708"/>
        <w:jc w:val="both"/>
        <w:rPr>
          <w:rFonts w:ascii="Times New Roman" w:hAnsi="Times New Roman" w:cs="Times New Roman"/>
          <w:sz w:val="24"/>
        </w:rPr>
      </w:pPr>
      <w:r w:rsidRPr="002C37CF">
        <w:rPr>
          <w:rFonts w:ascii="Times New Roman" w:hAnsi="Times New Roman" w:cs="Times New Roman"/>
          <w:sz w:val="24"/>
        </w:rPr>
        <w:t xml:space="preserve">L’obiettivo ultimo è che tutta l’attività venga analizzata attraverso la mappatura dei processi. La mappatura dei processi è un modo "razionale" di individuare e rappresentare tutte le attività dell'ente per fini diversi. </w:t>
      </w:r>
    </w:p>
    <w:p w14:paraId="29BF2BC9" w14:textId="77777777" w:rsidR="001B37D6" w:rsidRPr="002C37CF" w:rsidRDefault="001B37D6" w:rsidP="001B37D6">
      <w:pPr>
        <w:pStyle w:val="Corpotesto"/>
        <w:spacing w:before="120"/>
        <w:ind w:firstLine="708"/>
        <w:jc w:val="both"/>
        <w:rPr>
          <w:rFonts w:ascii="Times New Roman" w:hAnsi="Times New Roman" w:cs="Times New Roman"/>
          <w:sz w:val="24"/>
        </w:rPr>
      </w:pPr>
      <w:r w:rsidRPr="002C37CF">
        <w:rPr>
          <w:rFonts w:ascii="Times New Roman" w:hAnsi="Times New Roman" w:cs="Times New Roman"/>
          <w:sz w:val="24"/>
        </w:rPr>
        <w:t xml:space="preserve">La mappatura assume carattere strumentale a fini dell'identificazione, della valutazione e del trattamento dei rischi corruttivi. L'effettivo svolgimento della mappatura deve risultare nel PTPC. L'accuratezza e l'esaustività della mappatura dei processi è un requisito indispensabile per la formulazione di adeguate misure di prevenzione e incide sulla qualità dell'analisi complessiva. </w:t>
      </w:r>
    </w:p>
    <w:p w14:paraId="25FF8E7F" w14:textId="4F252C62" w:rsidR="001B37D6" w:rsidRPr="002C37CF" w:rsidRDefault="001B37D6" w:rsidP="001B37D6">
      <w:pPr>
        <w:pStyle w:val="Corpotesto"/>
        <w:spacing w:before="120"/>
        <w:ind w:firstLine="432"/>
        <w:jc w:val="both"/>
        <w:rPr>
          <w:rFonts w:ascii="Times New Roman" w:hAnsi="Times New Roman" w:cs="Times New Roman"/>
          <w:sz w:val="24"/>
        </w:rPr>
      </w:pPr>
      <w:r w:rsidRPr="002C37CF">
        <w:rPr>
          <w:rFonts w:ascii="Times New Roman" w:hAnsi="Times New Roman" w:cs="Times New Roman"/>
          <w:sz w:val="24"/>
        </w:rPr>
        <w:t>L'obiettivo è che l’USR e, quindi, le istituzioni scolastiche realizzino la mappatura d</w:t>
      </w:r>
      <w:r w:rsidR="00CA18C3" w:rsidRPr="002C37CF">
        <w:rPr>
          <w:rFonts w:ascii="Times New Roman" w:hAnsi="Times New Roman" w:cs="Times New Roman"/>
          <w:sz w:val="24"/>
        </w:rPr>
        <w:t xml:space="preserve">i tutti i processi entro </w:t>
      </w:r>
      <w:r w:rsidR="00CA18C3" w:rsidRPr="00761BBA">
        <w:rPr>
          <w:rFonts w:ascii="Times New Roman" w:hAnsi="Times New Roman" w:cs="Times New Roman"/>
          <w:sz w:val="24"/>
        </w:rPr>
        <w:t>il 20</w:t>
      </w:r>
      <w:r w:rsidR="00DE6247" w:rsidRPr="00761BBA">
        <w:rPr>
          <w:rFonts w:ascii="Times New Roman" w:hAnsi="Times New Roman" w:cs="Times New Roman"/>
          <w:sz w:val="24"/>
        </w:rPr>
        <w:t>2</w:t>
      </w:r>
      <w:r w:rsidR="00AE5AC0" w:rsidRPr="00761BBA">
        <w:rPr>
          <w:rFonts w:ascii="Times New Roman" w:hAnsi="Times New Roman" w:cs="Times New Roman"/>
          <w:sz w:val="24"/>
        </w:rPr>
        <w:t>1</w:t>
      </w:r>
      <w:r w:rsidRPr="00761BBA">
        <w:rPr>
          <w:rFonts w:ascii="Times New Roman" w:hAnsi="Times New Roman" w:cs="Times New Roman"/>
          <w:sz w:val="24"/>
        </w:rPr>
        <w:t>.</w:t>
      </w:r>
    </w:p>
    <w:p w14:paraId="20DFE98E" w14:textId="60E4B197" w:rsidR="008274F7" w:rsidRDefault="008274F7" w:rsidP="003E5EE9">
      <w:pPr>
        <w:pStyle w:val="Corpotesto"/>
        <w:spacing w:before="120"/>
        <w:ind w:firstLine="432"/>
        <w:jc w:val="both"/>
        <w:rPr>
          <w:rFonts w:ascii="Times New Roman" w:hAnsi="Times New Roman" w:cs="Times New Roman"/>
          <w:sz w:val="24"/>
        </w:rPr>
      </w:pPr>
      <w:r w:rsidRPr="002C37CF">
        <w:rPr>
          <w:rFonts w:ascii="Times New Roman" w:hAnsi="Times New Roman" w:cs="Times New Roman"/>
          <w:sz w:val="24"/>
        </w:rPr>
        <w:t xml:space="preserve">Si forniscono elementi </w:t>
      </w:r>
      <w:r w:rsidR="00993268" w:rsidRPr="002C37CF">
        <w:rPr>
          <w:rFonts w:ascii="Times New Roman" w:hAnsi="Times New Roman" w:cs="Times New Roman"/>
          <w:sz w:val="24"/>
        </w:rPr>
        <w:t>ricognitivi del contesto</w:t>
      </w:r>
      <w:r w:rsidRPr="002C37CF">
        <w:rPr>
          <w:rFonts w:ascii="Times New Roman" w:hAnsi="Times New Roman" w:cs="Times New Roman"/>
          <w:sz w:val="24"/>
        </w:rPr>
        <w:t>:</w:t>
      </w:r>
    </w:p>
    <w:p w14:paraId="407DD2EF" w14:textId="3611F5F0" w:rsidR="00253AD8" w:rsidRDefault="00253AD8">
      <w:pPr>
        <w:overflowPunct/>
        <w:autoSpaceDE/>
        <w:autoSpaceDN/>
        <w:adjustRightInd/>
        <w:spacing w:after="200" w:line="276" w:lineRule="auto"/>
        <w:textAlignment w:val="auto"/>
        <w:rPr>
          <w:sz w:val="24"/>
          <w:szCs w:val="24"/>
          <w:lang w:eastAsia="ar-SA"/>
        </w:rPr>
      </w:pPr>
      <w:r>
        <w:rPr>
          <w:sz w:val="24"/>
        </w:rPr>
        <w:br w:type="page"/>
      </w:r>
    </w:p>
    <w:p w14:paraId="6A14CD3B" w14:textId="6DC7524C" w:rsidR="00253AD8" w:rsidRDefault="00253AD8" w:rsidP="003E5EE9">
      <w:pPr>
        <w:pStyle w:val="Corpotesto"/>
        <w:spacing w:before="120"/>
        <w:ind w:firstLine="432"/>
        <w:jc w:val="both"/>
        <w:rPr>
          <w:rFonts w:ascii="Times New Roman" w:hAnsi="Times New Roman" w:cs="Times New Roman"/>
          <w:sz w:val="24"/>
        </w:rPr>
      </w:pPr>
    </w:p>
    <w:p w14:paraId="12AD2858" w14:textId="6D9395A4" w:rsidR="00253AD8" w:rsidRDefault="00253AD8" w:rsidP="003E5EE9">
      <w:pPr>
        <w:pStyle w:val="Corpotesto"/>
        <w:spacing w:before="120"/>
        <w:ind w:firstLine="432"/>
        <w:jc w:val="both"/>
        <w:rPr>
          <w:rFonts w:ascii="Times New Roman" w:hAnsi="Times New Roman" w:cs="Times New Roman"/>
          <w:sz w:val="24"/>
        </w:rPr>
      </w:pPr>
    </w:p>
    <w:tbl>
      <w:tblPr>
        <w:tblW w:w="5000" w:type="pct"/>
        <w:tblInd w:w="5" w:type="dxa"/>
        <w:tblLayout w:type="fixed"/>
        <w:tblCellMar>
          <w:top w:w="15" w:type="dxa"/>
          <w:left w:w="15" w:type="dxa"/>
          <w:right w:w="15" w:type="dxa"/>
        </w:tblCellMar>
        <w:tblLook w:val="0620" w:firstRow="1" w:lastRow="0" w:firstColumn="0" w:lastColumn="0" w:noHBand="1" w:noVBand="1"/>
      </w:tblPr>
      <w:tblGrid>
        <w:gridCol w:w="1007"/>
        <w:gridCol w:w="801"/>
        <w:gridCol w:w="1152"/>
        <w:gridCol w:w="1445"/>
        <w:gridCol w:w="1415"/>
        <w:gridCol w:w="932"/>
        <w:gridCol w:w="746"/>
        <w:gridCol w:w="770"/>
        <w:gridCol w:w="1401"/>
      </w:tblGrid>
      <w:tr w:rsidR="00253AD8" w:rsidRPr="00253AD8" w14:paraId="01ED3F5B" w14:textId="77777777" w:rsidTr="00FF3727">
        <w:trPr>
          <w:trHeight w:val="474"/>
        </w:trPr>
        <w:tc>
          <w:tcPr>
            <w:tcW w:w="9619" w:type="dxa"/>
            <w:gridSpan w:val="9"/>
            <w:tcBorders>
              <w:top w:val="single" w:sz="8" w:space="0" w:color="000000"/>
              <w:left w:val="single" w:sz="8" w:space="0" w:color="000000"/>
              <w:bottom w:val="single" w:sz="8" w:space="0" w:color="000000"/>
              <w:right w:val="single" w:sz="8" w:space="0" w:color="000000"/>
            </w:tcBorders>
            <w:shd w:val="clear" w:color="auto" w:fill="4F81BD"/>
            <w:vAlign w:val="center"/>
          </w:tcPr>
          <w:p w14:paraId="00C7895C" w14:textId="77777777" w:rsidR="00253AD8" w:rsidRPr="00253AD8" w:rsidRDefault="00253AD8" w:rsidP="00253AD8">
            <w:pPr>
              <w:widowControl w:val="0"/>
              <w:suppressAutoHyphens/>
              <w:overflowPunct/>
              <w:autoSpaceDE/>
              <w:autoSpaceDN/>
              <w:adjustRightInd/>
              <w:jc w:val="center"/>
              <w:textAlignment w:val="center"/>
              <w:rPr>
                <w:rFonts w:ascii="Arial" w:hAnsi="Arial" w:cs="Arial"/>
                <w:sz w:val="18"/>
                <w:szCs w:val="18"/>
              </w:rPr>
            </w:pPr>
            <w:r w:rsidRPr="00253AD8">
              <w:rPr>
                <w:rFonts w:ascii="Calibri" w:hAnsi="Calibri" w:cs="Arial"/>
                <w:b/>
                <w:bCs/>
                <w:color w:val="FFFFFF" w:themeColor="light1"/>
                <w:kern w:val="2"/>
                <w:sz w:val="24"/>
                <w:szCs w:val="18"/>
              </w:rPr>
              <w:t xml:space="preserve">Tipologia Istituzioni Scolastiche della PUGLIA – Dettaglio Provinciale </w:t>
            </w:r>
            <w:proofErr w:type="spellStart"/>
            <w:r w:rsidRPr="00253AD8">
              <w:rPr>
                <w:rFonts w:ascii="Calibri" w:hAnsi="Calibri" w:cs="Arial"/>
                <w:b/>
                <w:bCs/>
                <w:color w:val="FFFFFF" w:themeColor="light1"/>
                <w:kern w:val="2"/>
                <w:sz w:val="24"/>
                <w:szCs w:val="18"/>
              </w:rPr>
              <w:t>a.s.</w:t>
            </w:r>
            <w:proofErr w:type="spellEnd"/>
            <w:r w:rsidRPr="00253AD8">
              <w:rPr>
                <w:rFonts w:ascii="Calibri" w:hAnsi="Calibri" w:cs="Arial"/>
                <w:b/>
                <w:bCs/>
                <w:color w:val="FFFFFF" w:themeColor="light1"/>
                <w:kern w:val="2"/>
                <w:sz w:val="24"/>
                <w:szCs w:val="18"/>
              </w:rPr>
              <w:t xml:space="preserve"> 2020/2021</w:t>
            </w:r>
          </w:p>
        </w:tc>
      </w:tr>
      <w:tr w:rsidR="00253AD8" w:rsidRPr="00253AD8" w14:paraId="41FADB85" w14:textId="77777777" w:rsidTr="00FF3727">
        <w:trPr>
          <w:trHeight w:val="485"/>
        </w:trPr>
        <w:tc>
          <w:tcPr>
            <w:tcW w:w="1001" w:type="dxa"/>
            <w:tcBorders>
              <w:top w:val="single" w:sz="8" w:space="0" w:color="000000"/>
              <w:left w:val="single" w:sz="8" w:space="0" w:color="000000"/>
              <w:bottom w:val="single" w:sz="8" w:space="0" w:color="000000"/>
              <w:right w:val="single" w:sz="8" w:space="0" w:color="000000"/>
            </w:tcBorders>
            <w:shd w:val="clear" w:color="auto" w:fill="E9EDF4"/>
            <w:vAlign w:val="center"/>
          </w:tcPr>
          <w:p w14:paraId="05A42AA1" w14:textId="77777777" w:rsidR="00253AD8" w:rsidRPr="00253AD8" w:rsidRDefault="00253AD8" w:rsidP="00253AD8">
            <w:pPr>
              <w:widowControl w:val="0"/>
              <w:suppressAutoHyphens/>
              <w:overflowPunct/>
              <w:autoSpaceDE/>
              <w:autoSpaceDN/>
              <w:adjustRightInd/>
              <w:jc w:val="center"/>
              <w:textAlignment w:val="bottom"/>
              <w:rPr>
                <w:rFonts w:ascii="Arial" w:hAnsi="Arial" w:cs="Arial"/>
                <w:szCs w:val="18"/>
              </w:rPr>
            </w:pPr>
            <w:r w:rsidRPr="00253AD8">
              <w:rPr>
                <w:rFonts w:ascii="Calibri" w:hAnsi="Calibri" w:cs="Arial"/>
                <w:b/>
                <w:bCs/>
                <w:color w:val="000000" w:themeColor="dark1"/>
                <w:kern w:val="2"/>
                <w:szCs w:val="18"/>
              </w:rPr>
              <w:t>Provincia</w:t>
            </w:r>
          </w:p>
        </w:tc>
        <w:tc>
          <w:tcPr>
            <w:tcW w:w="797" w:type="dxa"/>
            <w:tcBorders>
              <w:top w:val="single" w:sz="8" w:space="0" w:color="000000"/>
              <w:left w:val="single" w:sz="8" w:space="0" w:color="000000"/>
              <w:bottom w:val="single" w:sz="8" w:space="0" w:color="000000"/>
              <w:right w:val="single" w:sz="8" w:space="0" w:color="000000"/>
            </w:tcBorders>
            <w:shd w:val="clear" w:color="auto" w:fill="E9EDF4"/>
            <w:vAlign w:val="center"/>
          </w:tcPr>
          <w:p w14:paraId="060413AE" w14:textId="77777777" w:rsidR="00253AD8" w:rsidRPr="00253AD8" w:rsidRDefault="00253AD8" w:rsidP="00253AD8">
            <w:pPr>
              <w:widowControl w:val="0"/>
              <w:suppressAutoHyphens/>
              <w:overflowPunct/>
              <w:autoSpaceDE/>
              <w:autoSpaceDN/>
              <w:adjustRightInd/>
              <w:jc w:val="center"/>
              <w:textAlignment w:val="bottom"/>
              <w:rPr>
                <w:rFonts w:ascii="Arial" w:hAnsi="Arial" w:cs="Arial"/>
                <w:szCs w:val="18"/>
              </w:rPr>
            </w:pPr>
            <w:r w:rsidRPr="00253AD8">
              <w:rPr>
                <w:rFonts w:ascii="Calibri" w:hAnsi="Calibri" w:cs="Arial"/>
                <w:b/>
                <w:bCs/>
                <w:color w:val="000000" w:themeColor="dark1"/>
                <w:kern w:val="2"/>
                <w:szCs w:val="18"/>
              </w:rPr>
              <w:t>Circoli Didattici</w:t>
            </w:r>
          </w:p>
        </w:tc>
        <w:tc>
          <w:tcPr>
            <w:tcW w:w="1146" w:type="dxa"/>
            <w:tcBorders>
              <w:top w:val="single" w:sz="8" w:space="0" w:color="000000"/>
              <w:left w:val="single" w:sz="8" w:space="0" w:color="000000"/>
              <w:bottom w:val="single" w:sz="8" w:space="0" w:color="000000"/>
              <w:right w:val="single" w:sz="8" w:space="0" w:color="000000"/>
            </w:tcBorders>
            <w:shd w:val="clear" w:color="auto" w:fill="E9EDF4"/>
            <w:vAlign w:val="center"/>
          </w:tcPr>
          <w:p w14:paraId="6573B35A" w14:textId="77777777" w:rsidR="00253AD8" w:rsidRPr="00253AD8" w:rsidRDefault="00253AD8" w:rsidP="00253AD8">
            <w:pPr>
              <w:widowControl w:val="0"/>
              <w:suppressAutoHyphens/>
              <w:overflowPunct/>
              <w:autoSpaceDE/>
              <w:autoSpaceDN/>
              <w:adjustRightInd/>
              <w:jc w:val="center"/>
              <w:textAlignment w:val="bottom"/>
              <w:rPr>
                <w:rFonts w:ascii="Arial" w:hAnsi="Arial" w:cs="Arial"/>
                <w:szCs w:val="18"/>
              </w:rPr>
            </w:pPr>
            <w:r w:rsidRPr="00253AD8">
              <w:rPr>
                <w:rFonts w:ascii="Calibri" w:hAnsi="Calibri" w:cs="Arial"/>
                <w:b/>
                <w:bCs/>
                <w:color w:val="000000" w:themeColor="dark1"/>
                <w:kern w:val="2"/>
                <w:szCs w:val="18"/>
              </w:rPr>
              <w:t>Istituti Comprensivi</w:t>
            </w:r>
          </w:p>
        </w:tc>
        <w:tc>
          <w:tcPr>
            <w:tcW w:w="1438" w:type="dxa"/>
            <w:tcBorders>
              <w:top w:val="single" w:sz="8" w:space="0" w:color="000000"/>
              <w:left w:val="single" w:sz="8" w:space="0" w:color="000000"/>
              <w:bottom w:val="single" w:sz="8" w:space="0" w:color="000000"/>
              <w:right w:val="single" w:sz="8" w:space="0" w:color="000000"/>
            </w:tcBorders>
            <w:shd w:val="clear" w:color="auto" w:fill="E9EDF4"/>
            <w:vAlign w:val="center"/>
          </w:tcPr>
          <w:p w14:paraId="22B46CD5" w14:textId="77777777" w:rsidR="00253AD8" w:rsidRPr="00253AD8" w:rsidRDefault="00253AD8" w:rsidP="00253AD8">
            <w:pPr>
              <w:widowControl w:val="0"/>
              <w:suppressAutoHyphens/>
              <w:overflowPunct/>
              <w:autoSpaceDE/>
              <w:autoSpaceDN/>
              <w:adjustRightInd/>
              <w:jc w:val="center"/>
              <w:textAlignment w:val="bottom"/>
              <w:rPr>
                <w:rFonts w:ascii="Arial" w:hAnsi="Arial" w:cs="Arial"/>
                <w:szCs w:val="18"/>
              </w:rPr>
            </w:pPr>
            <w:r w:rsidRPr="00253AD8">
              <w:rPr>
                <w:rFonts w:ascii="Calibri" w:hAnsi="Calibri" w:cs="Arial"/>
                <w:b/>
                <w:bCs/>
                <w:color w:val="000000" w:themeColor="dark1"/>
                <w:kern w:val="2"/>
                <w:szCs w:val="18"/>
              </w:rPr>
              <w:t>Scuole Secondarie di I grado</w:t>
            </w:r>
          </w:p>
        </w:tc>
        <w:tc>
          <w:tcPr>
            <w:tcW w:w="1408" w:type="dxa"/>
            <w:tcBorders>
              <w:top w:val="single" w:sz="8" w:space="0" w:color="000000"/>
              <w:left w:val="single" w:sz="8" w:space="0" w:color="000000"/>
              <w:bottom w:val="single" w:sz="8" w:space="0" w:color="000000"/>
              <w:right w:val="single" w:sz="8" w:space="0" w:color="000000"/>
            </w:tcBorders>
            <w:shd w:val="clear" w:color="auto" w:fill="E9EDF4"/>
            <w:vAlign w:val="center"/>
          </w:tcPr>
          <w:p w14:paraId="7EBFE411" w14:textId="77777777" w:rsidR="00253AD8" w:rsidRPr="00253AD8" w:rsidRDefault="00253AD8" w:rsidP="00253AD8">
            <w:pPr>
              <w:widowControl w:val="0"/>
              <w:suppressAutoHyphens/>
              <w:overflowPunct/>
              <w:autoSpaceDE/>
              <w:autoSpaceDN/>
              <w:adjustRightInd/>
              <w:jc w:val="center"/>
              <w:textAlignment w:val="bottom"/>
              <w:rPr>
                <w:rFonts w:ascii="Arial" w:hAnsi="Arial" w:cs="Arial"/>
                <w:szCs w:val="18"/>
              </w:rPr>
            </w:pPr>
            <w:r w:rsidRPr="00253AD8">
              <w:rPr>
                <w:rFonts w:ascii="Calibri" w:hAnsi="Calibri" w:cs="Arial"/>
                <w:b/>
                <w:bCs/>
                <w:color w:val="000000" w:themeColor="dark1"/>
                <w:kern w:val="2"/>
                <w:szCs w:val="18"/>
              </w:rPr>
              <w:t>Scuole Secondarie di II grado</w:t>
            </w:r>
          </w:p>
        </w:tc>
        <w:tc>
          <w:tcPr>
            <w:tcW w:w="927" w:type="dxa"/>
            <w:tcBorders>
              <w:top w:val="single" w:sz="8" w:space="0" w:color="000000"/>
              <w:left w:val="single" w:sz="8" w:space="0" w:color="000000"/>
              <w:bottom w:val="single" w:sz="8" w:space="0" w:color="000000"/>
              <w:right w:val="single" w:sz="8" w:space="0" w:color="000000"/>
            </w:tcBorders>
            <w:shd w:val="clear" w:color="auto" w:fill="E9EDF4"/>
            <w:vAlign w:val="center"/>
          </w:tcPr>
          <w:p w14:paraId="229D6553" w14:textId="77777777" w:rsidR="00253AD8" w:rsidRPr="00253AD8" w:rsidRDefault="00253AD8" w:rsidP="00253AD8">
            <w:pPr>
              <w:widowControl w:val="0"/>
              <w:suppressAutoHyphens/>
              <w:overflowPunct/>
              <w:autoSpaceDE/>
              <w:autoSpaceDN/>
              <w:adjustRightInd/>
              <w:jc w:val="center"/>
              <w:textAlignment w:val="bottom"/>
              <w:rPr>
                <w:rFonts w:ascii="Arial" w:hAnsi="Arial" w:cs="Arial"/>
                <w:szCs w:val="18"/>
              </w:rPr>
            </w:pPr>
            <w:r w:rsidRPr="00253AD8">
              <w:rPr>
                <w:rFonts w:ascii="Calibri" w:hAnsi="Calibri" w:cs="Arial"/>
                <w:b/>
                <w:bCs/>
                <w:color w:val="000000" w:themeColor="dark1"/>
                <w:kern w:val="2"/>
                <w:szCs w:val="18"/>
              </w:rPr>
              <w:t>Istituti Superiori</w:t>
            </w:r>
          </w:p>
        </w:tc>
        <w:tc>
          <w:tcPr>
            <w:tcW w:w="742" w:type="dxa"/>
            <w:tcBorders>
              <w:top w:val="single" w:sz="8" w:space="0" w:color="000000"/>
              <w:left w:val="single" w:sz="8" w:space="0" w:color="000000"/>
              <w:bottom w:val="single" w:sz="8" w:space="0" w:color="000000"/>
              <w:right w:val="single" w:sz="8" w:space="0" w:color="000000"/>
            </w:tcBorders>
            <w:shd w:val="clear" w:color="auto" w:fill="E9EDF4"/>
            <w:vAlign w:val="center"/>
          </w:tcPr>
          <w:p w14:paraId="0B44F274" w14:textId="77777777" w:rsidR="00253AD8" w:rsidRPr="00253AD8" w:rsidRDefault="00253AD8" w:rsidP="00253AD8">
            <w:pPr>
              <w:widowControl w:val="0"/>
              <w:suppressAutoHyphens/>
              <w:overflowPunct/>
              <w:autoSpaceDE/>
              <w:autoSpaceDN/>
              <w:adjustRightInd/>
              <w:jc w:val="center"/>
              <w:textAlignment w:val="bottom"/>
              <w:rPr>
                <w:rFonts w:ascii="Arial" w:hAnsi="Arial" w:cs="Arial"/>
                <w:szCs w:val="18"/>
              </w:rPr>
            </w:pPr>
            <w:r w:rsidRPr="00253AD8">
              <w:rPr>
                <w:rFonts w:ascii="Calibri" w:hAnsi="Calibri" w:cs="Arial"/>
                <w:b/>
                <w:bCs/>
                <w:color w:val="000000" w:themeColor="dark1"/>
                <w:kern w:val="2"/>
                <w:szCs w:val="18"/>
              </w:rPr>
              <w:t>Convitti</w:t>
            </w:r>
          </w:p>
        </w:tc>
        <w:tc>
          <w:tcPr>
            <w:tcW w:w="766" w:type="dxa"/>
            <w:tcBorders>
              <w:top w:val="single" w:sz="8" w:space="0" w:color="000000"/>
              <w:left w:val="single" w:sz="8" w:space="0" w:color="000000"/>
              <w:bottom w:val="single" w:sz="8" w:space="0" w:color="000000"/>
              <w:right w:val="single" w:sz="8" w:space="0" w:color="000000"/>
            </w:tcBorders>
            <w:shd w:val="clear" w:color="auto" w:fill="E9EDF4"/>
            <w:vAlign w:val="center"/>
          </w:tcPr>
          <w:p w14:paraId="6F1602B0" w14:textId="77777777" w:rsidR="00253AD8" w:rsidRPr="00253AD8" w:rsidRDefault="00253AD8" w:rsidP="00253AD8">
            <w:pPr>
              <w:widowControl w:val="0"/>
              <w:suppressAutoHyphens/>
              <w:overflowPunct/>
              <w:autoSpaceDE/>
              <w:autoSpaceDN/>
              <w:adjustRightInd/>
              <w:jc w:val="center"/>
              <w:textAlignment w:val="bottom"/>
              <w:rPr>
                <w:rFonts w:ascii="Arial" w:hAnsi="Arial" w:cs="Arial"/>
                <w:szCs w:val="18"/>
              </w:rPr>
            </w:pPr>
            <w:r w:rsidRPr="00253AD8">
              <w:rPr>
                <w:rFonts w:ascii="Calibri" w:hAnsi="Calibri" w:cs="Arial"/>
                <w:b/>
                <w:bCs/>
                <w:color w:val="000000" w:themeColor="dark1"/>
                <w:kern w:val="2"/>
                <w:szCs w:val="18"/>
              </w:rPr>
              <w:t>CPIA</w:t>
            </w:r>
          </w:p>
        </w:tc>
        <w:tc>
          <w:tcPr>
            <w:tcW w:w="1394" w:type="dxa"/>
            <w:tcBorders>
              <w:top w:val="single" w:sz="8" w:space="0" w:color="000000"/>
              <w:left w:val="single" w:sz="8" w:space="0" w:color="000000"/>
              <w:bottom w:val="single" w:sz="8" w:space="0" w:color="000000"/>
              <w:right w:val="single" w:sz="8" w:space="0" w:color="000000"/>
            </w:tcBorders>
            <w:shd w:val="clear" w:color="auto" w:fill="E9EDF4"/>
            <w:vAlign w:val="center"/>
          </w:tcPr>
          <w:p w14:paraId="3A71FCC5" w14:textId="77777777" w:rsidR="00253AD8" w:rsidRPr="00253AD8" w:rsidRDefault="00253AD8" w:rsidP="00253AD8">
            <w:pPr>
              <w:widowControl w:val="0"/>
              <w:suppressAutoHyphens/>
              <w:overflowPunct/>
              <w:autoSpaceDE/>
              <w:autoSpaceDN/>
              <w:adjustRightInd/>
              <w:jc w:val="center"/>
              <w:textAlignment w:val="bottom"/>
              <w:rPr>
                <w:rFonts w:ascii="Arial" w:hAnsi="Arial" w:cs="Arial"/>
                <w:szCs w:val="18"/>
              </w:rPr>
            </w:pPr>
            <w:r w:rsidRPr="00253AD8">
              <w:rPr>
                <w:rFonts w:ascii="Calibri" w:hAnsi="Calibri" w:cs="Arial"/>
                <w:b/>
                <w:bCs/>
                <w:color w:val="000000" w:themeColor="dark1"/>
                <w:kern w:val="2"/>
                <w:szCs w:val="18"/>
              </w:rPr>
              <w:t>TOTALE</w:t>
            </w:r>
          </w:p>
        </w:tc>
      </w:tr>
      <w:tr w:rsidR="00253AD8" w:rsidRPr="00253AD8" w14:paraId="413BDB31" w14:textId="77777777" w:rsidTr="00FF3727">
        <w:trPr>
          <w:trHeight w:val="87"/>
        </w:trPr>
        <w:tc>
          <w:tcPr>
            <w:tcW w:w="1001"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4FC461DF" w14:textId="77777777" w:rsidR="00253AD8" w:rsidRPr="00253AD8" w:rsidRDefault="00253AD8" w:rsidP="00253AD8">
            <w:pPr>
              <w:widowControl w:val="0"/>
              <w:suppressAutoHyphens/>
              <w:overflowPunct/>
              <w:autoSpaceDE/>
              <w:autoSpaceDN/>
              <w:adjustRightInd/>
              <w:spacing w:line="87" w:lineRule="atLeast"/>
              <w:textAlignment w:val="bottom"/>
              <w:rPr>
                <w:rFonts w:ascii="Arial" w:hAnsi="Arial" w:cs="Arial"/>
                <w:sz w:val="18"/>
                <w:szCs w:val="18"/>
              </w:rPr>
            </w:pPr>
            <w:r w:rsidRPr="00253AD8">
              <w:rPr>
                <w:rFonts w:ascii="Calibri" w:hAnsi="Calibri" w:cs="Arial"/>
                <w:b/>
                <w:bCs/>
                <w:color w:val="000000" w:themeColor="dark1"/>
                <w:kern w:val="2"/>
                <w:sz w:val="18"/>
                <w:szCs w:val="18"/>
              </w:rPr>
              <w:t>Bari</w:t>
            </w:r>
          </w:p>
        </w:tc>
        <w:tc>
          <w:tcPr>
            <w:tcW w:w="797"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3BEB78B6" w14:textId="77777777" w:rsidR="00253AD8" w:rsidRPr="00253AD8" w:rsidRDefault="00253AD8" w:rsidP="00253AD8">
            <w:pPr>
              <w:widowControl w:val="0"/>
              <w:suppressAutoHyphens/>
              <w:overflowPunct/>
              <w:autoSpaceDE/>
              <w:autoSpaceDN/>
              <w:adjustRightInd/>
              <w:jc w:val="center"/>
              <w:rPr>
                <w:rFonts w:ascii="Calibri" w:hAnsi="Calibri"/>
                <w:color w:val="000000"/>
                <w:sz w:val="18"/>
                <w:szCs w:val="18"/>
              </w:rPr>
            </w:pPr>
            <w:r w:rsidRPr="00253AD8">
              <w:rPr>
                <w:rFonts w:ascii="Calibri" w:hAnsi="Calibri"/>
                <w:color w:val="000000"/>
                <w:sz w:val="18"/>
                <w:szCs w:val="18"/>
              </w:rPr>
              <w:t>32</w:t>
            </w:r>
          </w:p>
        </w:tc>
        <w:tc>
          <w:tcPr>
            <w:tcW w:w="1146"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5382A9A5"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77</w:t>
            </w:r>
          </w:p>
        </w:tc>
        <w:tc>
          <w:tcPr>
            <w:tcW w:w="1438"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56B2FC60"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15</w:t>
            </w:r>
          </w:p>
        </w:tc>
        <w:tc>
          <w:tcPr>
            <w:tcW w:w="1408"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2B88DC1F"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38</w:t>
            </w:r>
          </w:p>
        </w:tc>
        <w:tc>
          <w:tcPr>
            <w:tcW w:w="927"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3C7164A8"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28</w:t>
            </w:r>
          </w:p>
        </w:tc>
        <w:tc>
          <w:tcPr>
            <w:tcW w:w="742"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652F613D"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w:t>
            </w:r>
          </w:p>
        </w:tc>
        <w:tc>
          <w:tcPr>
            <w:tcW w:w="766"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65B243B0"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2</w:t>
            </w:r>
          </w:p>
        </w:tc>
        <w:tc>
          <w:tcPr>
            <w:tcW w:w="1394"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02DBB1AD"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193</w:t>
            </w:r>
          </w:p>
        </w:tc>
      </w:tr>
      <w:tr w:rsidR="00253AD8" w:rsidRPr="00253AD8" w14:paraId="67A2DB53" w14:textId="77777777" w:rsidTr="00FF3727">
        <w:trPr>
          <w:trHeight w:val="87"/>
        </w:trPr>
        <w:tc>
          <w:tcPr>
            <w:tcW w:w="1001"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3054BA20" w14:textId="77777777" w:rsidR="00253AD8" w:rsidRPr="00253AD8" w:rsidRDefault="00253AD8" w:rsidP="00253AD8">
            <w:pPr>
              <w:widowControl w:val="0"/>
              <w:suppressAutoHyphens/>
              <w:overflowPunct/>
              <w:autoSpaceDE/>
              <w:autoSpaceDN/>
              <w:adjustRightInd/>
              <w:spacing w:line="87" w:lineRule="atLeast"/>
              <w:textAlignment w:val="bottom"/>
              <w:rPr>
                <w:rFonts w:ascii="Calibri" w:hAnsi="Calibri" w:cs="Arial"/>
                <w:b/>
                <w:bCs/>
                <w:color w:val="000000" w:themeColor="dark1"/>
                <w:kern w:val="2"/>
                <w:sz w:val="18"/>
                <w:szCs w:val="18"/>
              </w:rPr>
            </w:pPr>
            <w:r w:rsidRPr="00253AD8">
              <w:rPr>
                <w:rFonts w:ascii="Calibri" w:hAnsi="Calibri" w:cs="Arial"/>
                <w:b/>
                <w:bCs/>
                <w:color w:val="000000" w:themeColor="dark1"/>
                <w:kern w:val="2"/>
                <w:sz w:val="18"/>
                <w:szCs w:val="18"/>
              </w:rPr>
              <w:t>Barletta-Andria-Trani</w:t>
            </w:r>
          </w:p>
        </w:tc>
        <w:tc>
          <w:tcPr>
            <w:tcW w:w="797"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3D752781" w14:textId="77777777" w:rsidR="00253AD8" w:rsidRPr="00253AD8" w:rsidRDefault="00253AD8" w:rsidP="00253AD8">
            <w:pPr>
              <w:widowControl w:val="0"/>
              <w:suppressAutoHyphens/>
              <w:overflowPunct/>
              <w:autoSpaceDE/>
              <w:autoSpaceDN/>
              <w:adjustRightInd/>
              <w:jc w:val="center"/>
              <w:rPr>
                <w:rFonts w:ascii="Calibri" w:hAnsi="Calibri"/>
                <w:color w:val="000000"/>
                <w:sz w:val="18"/>
                <w:szCs w:val="18"/>
              </w:rPr>
            </w:pPr>
            <w:r w:rsidRPr="00253AD8">
              <w:rPr>
                <w:rFonts w:ascii="Calibri" w:hAnsi="Calibri"/>
                <w:color w:val="000000"/>
                <w:sz w:val="18"/>
                <w:szCs w:val="18"/>
              </w:rPr>
              <w:t>15</w:t>
            </w:r>
          </w:p>
        </w:tc>
        <w:tc>
          <w:tcPr>
            <w:tcW w:w="1146"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52795D73"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18</w:t>
            </w:r>
          </w:p>
        </w:tc>
        <w:tc>
          <w:tcPr>
            <w:tcW w:w="1438"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1502D999"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8</w:t>
            </w:r>
          </w:p>
        </w:tc>
        <w:tc>
          <w:tcPr>
            <w:tcW w:w="1408"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29628DBD"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11</w:t>
            </w:r>
          </w:p>
        </w:tc>
        <w:tc>
          <w:tcPr>
            <w:tcW w:w="927"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44E44641"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10</w:t>
            </w:r>
          </w:p>
        </w:tc>
        <w:tc>
          <w:tcPr>
            <w:tcW w:w="742"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0468071B"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0</w:t>
            </w:r>
          </w:p>
        </w:tc>
        <w:tc>
          <w:tcPr>
            <w:tcW w:w="766"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25E541F8"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w:t>
            </w:r>
          </w:p>
        </w:tc>
        <w:tc>
          <w:tcPr>
            <w:tcW w:w="1394"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6720928B"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63</w:t>
            </w:r>
          </w:p>
        </w:tc>
      </w:tr>
      <w:tr w:rsidR="00253AD8" w:rsidRPr="00253AD8" w14:paraId="3BF7B510" w14:textId="77777777" w:rsidTr="00FF3727">
        <w:trPr>
          <w:trHeight w:val="300"/>
        </w:trPr>
        <w:tc>
          <w:tcPr>
            <w:tcW w:w="1001"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6DC4F084" w14:textId="77777777" w:rsidR="00253AD8" w:rsidRPr="00253AD8" w:rsidRDefault="00253AD8" w:rsidP="00253AD8">
            <w:pPr>
              <w:widowControl w:val="0"/>
              <w:suppressAutoHyphens/>
              <w:overflowPunct/>
              <w:autoSpaceDE/>
              <w:autoSpaceDN/>
              <w:adjustRightInd/>
              <w:spacing w:line="300" w:lineRule="atLeast"/>
              <w:textAlignment w:val="bottom"/>
              <w:rPr>
                <w:rFonts w:ascii="Arial" w:hAnsi="Arial" w:cs="Arial"/>
                <w:sz w:val="18"/>
                <w:szCs w:val="18"/>
              </w:rPr>
            </w:pPr>
            <w:r w:rsidRPr="00253AD8">
              <w:rPr>
                <w:rFonts w:ascii="Calibri" w:hAnsi="Calibri" w:cs="Arial"/>
                <w:b/>
                <w:bCs/>
                <w:color w:val="000000" w:themeColor="dark1"/>
                <w:kern w:val="2"/>
                <w:sz w:val="18"/>
                <w:szCs w:val="18"/>
              </w:rPr>
              <w:t>Brindisi</w:t>
            </w:r>
          </w:p>
        </w:tc>
        <w:tc>
          <w:tcPr>
            <w:tcW w:w="797"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374BF156"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6</w:t>
            </w:r>
          </w:p>
        </w:tc>
        <w:tc>
          <w:tcPr>
            <w:tcW w:w="1146"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777653F8"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30</w:t>
            </w:r>
          </w:p>
        </w:tc>
        <w:tc>
          <w:tcPr>
            <w:tcW w:w="1438"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1180483C"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3</w:t>
            </w:r>
          </w:p>
        </w:tc>
        <w:tc>
          <w:tcPr>
            <w:tcW w:w="1408"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015FD215" w14:textId="77777777" w:rsidR="00253AD8" w:rsidRPr="00253AD8" w:rsidRDefault="00253AD8" w:rsidP="00253AD8">
            <w:pPr>
              <w:widowControl w:val="0"/>
              <w:suppressAutoHyphens/>
              <w:overflowPunct/>
              <w:autoSpaceDE/>
              <w:autoSpaceDN/>
              <w:adjustRightInd/>
              <w:jc w:val="center"/>
              <w:rPr>
                <w:rFonts w:ascii="Arial" w:hAnsi="Arial" w:cs="Arial"/>
                <w:color w:val="000000"/>
                <w:sz w:val="18"/>
                <w:szCs w:val="18"/>
              </w:rPr>
            </w:pPr>
            <w:r w:rsidRPr="00253AD8">
              <w:rPr>
                <w:rFonts w:ascii="Arial" w:hAnsi="Arial" w:cs="Arial"/>
                <w:color w:val="000000"/>
                <w:sz w:val="18"/>
                <w:szCs w:val="18"/>
              </w:rPr>
              <w:t>13</w:t>
            </w:r>
          </w:p>
        </w:tc>
        <w:tc>
          <w:tcPr>
            <w:tcW w:w="927"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540B3084"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7</w:t>
            </w:r>
          </w:p>
        </w:tc>
        <w:tc>
          <w:tcPr>
            <w:tcW w:w="742"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4C511D55"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0</w:t>
            </w:r>
          </w:p>
        </w:tc>
        <w:tc>
          <w:tcPr>
            <w:tcW w:w="766"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5EDF21F7"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w:t>
            </w:r>
          </w:p>
        </w:tc>
        <w:tc>
          <w:tcPr>
            <w:tcW w:w="1394"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3126E3A3"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60</w:t>
            </w:r>
          </w:p>
        </w:tc>
      </w:tr>
      <w:tr w:rsidR="00253AD8" w:rsidRPr="00253AD8" w14:paraId="18E5CFD8" w14:textId="77777777" w:rsidTr="00FF3727">
        <w:trPr>
          <w:trHeight w:val="300"/>
        </w:trPr>
        <w:tc>
          <w:tcPr>
            <w:tcW w:w="1001"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28EA0047" w14:textId="77777777" w:rsidR="00253AD8" w:rsidRPr="00253AD8" w:rsidRDefault="00253AD8" w:rsidP="00253AD8">
            <w:pPr>
              <w:widowControl w:val="0"/>
              <w:suppressAutoHyphens/>
              <w:overflowPunct/>
              <w:autoSpaceDE/>
              <w:autoSpaceDN/>
              <w:adjustRightInd/>
              <w:spacing w:line="300" w:lineRule="atLeast"/>
              <w:textAlignment w:val="bottom"/>
              <w:rPr>
                <w:rFonts w:ascii="Arial" w:hAnsi="Arial" w:cs="Arial"/>
                <w:sz w:val="18"/>
                <w:szCs w:val="18"/>
              </w:rPr>
            </w:pPr>
            <w:r w:rsidRPr="00253AD8">
              <w:rPr>
                <w:rFonts w:ascii="Calibri" w:hAnsi="Calibri" w:cs="Arial"/>
                <w:b/>
                <w:bCs/>
                <w:color w:val="000000" w:themeColor="dark1"/>
                <w:kern w:val="2"/>
                <w:sz w:val="18"/>
                <w:szCs w:val="18"/>
              </w:rPr>
              <w:t>Foggia</w:t>
            </w:r>
          </w:p>
        </w:tc>
        <w:tc>
          <w:tcPr>
            <w:tcW w:w="797"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341978FD"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11</w:t>
            </w:r>
          </w:p>
        </w:tc>
        <w:tc>
          <w:tcPr>
            <w:tcW w:w="1146"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5043498A"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53</w:t>
            </w:r>
          </w:p>
        </w:tc>
        <w:tc>
          <w:tcPr>
            <w:tcW w:w="1438"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406925D9"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4</w:t>
            </w:r>
          </w:p>
        </w:tc>
        <w:tc>
          <w:tcPr>
            <w:tcW w:w="1408"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1CDDD332"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22</w:t>
            </w:r>
          </w:p>
        </w:tc>
        <w:tc>
          <w:tcPr>
            <w:tcW w:w="927"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04FBE515"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15</w:t>
            </w:r>
          </w:p>
        </w:tc>
        <w:tc>
          <w:tcPr>
            <w:tcW w:w="742"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4E9007C8"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w:t>
            </w:r>
          </w:p>
        </w:tc>
        <w:tc>
          <w:tcPr>
            <w:tcW w:w="766"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0687637E"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w:t>
            </w:r>
          </w:p>
        </w:tc>
        <w:tc>
          <w:tcPr>
            <w:tcW w:w="1394"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13009877"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107</w:t>
            </w:r>
          </w:p>
        </w:tc>
      </w:tr>
      <w:tr w:rsidR="00253AD8" w:rsidRPr="00253AD8" w14:paraId="65C75F50" w14:textId="77777777" w:rsidTr="00FF3727">
        <w:trPr>
          <w:trHeight w:val="300"/>
        </w:trPr>
        <w:tc>
          <w:tcPr>
            <w:tcW w:w="1001"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4363574D" w14:textId="77777777" w:rsidR="00253AD8" w:rsidRPr="00253AD8" w:rsidRDefault="00253AD8" w:rsidP="00253AD8">
            <w:pPr>
              <w:widowControl w:val="0"/>
              <w:suppressAutoHyphens/>
              <w:overflowPunct/>
              <w:autoSpaceDE/>
              <w:autoSpaceDN/>
              <w:adjustRightInd/>
              <w:spacing w:line="300" w:lineRule="atLeast"/>
              <w:textAlignment w:val="bottom"/>
              <w:rPr>
                <w:rFonts w:ascii="Arial" w:hAnsi="Arial" w:cs="Arial"/>
                <w:sz w:val="18"/>
                <w:szCs w:val="18"/>
              </w:rPr>
            </w:pPr>
            <w:r w:rsidRPr="00253AD8">
              <w:rPr>
                <w:rFonts w:ascii="Calibri" w:hAnsi="Calibri" w:cs="Arial"/>
                <w:b/>
                <w:bCs/>
                <w:color w:val="000000" w:themeColor="dark1"/>
                <w:kern w:val="2"/>
                <w:sz w:val="18"/>
                <w:szCs w:val="18"/>
              </w:rPr>
              <w:t>Lecce</w:t>
            </w:r>
          </w:p>
        </w:tc>
        <w:tc>
          <w:tcPr>
            <w:tcW w:w="797"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551909E6"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5</w:t>
            </w:r>
          </w:p>
        </w:tc>
        <w:tc>
          <w:tcPr>
            <w:tcW w:w="1146"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3C9DB018"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73</w:t>
            </w:r>
          </w:p>
        </w:tc>
        <w:tc>
          <w:tcPr>
            <w:tcW w:w="1438"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08796602"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3</w:t>
            </w:r>
          </w:p>
        </w:tc>
        <w:tc>
          <w:tcPr>
            <w:tcW w:w="1408"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344B13AC"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12</w:t>
            </w:r>
          </w:p>
        </w:tc>
        <w:tc>
          <w:tcPr>
            <w:tcW w:w="927"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3F3E891F"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29</w:t>
            </w:r>
          </w:p>
        </w:tc>
        <w:tc>
          <w:tcPr>
            <w:tcW w:w="742"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5D1F49B8"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0</w:t>
            </w:r>
          </w:p>
        </w:tc>
        <w:tc>
          <w:tcPr>
            <w:tcW w:w="766"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145C016C"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w:t>
            </w:r>
          </w:p>
        </w:tc>
        <w:tc>
          <w:tcPr>
            <w:tcW w:w="1394"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28AF3D17"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123</w:t>
            </w:r>
          </w:p>
        </w:tc>
      </w:tr>
      <w:tr w:rsidR="00253AD8" w:rsidRPr="00253AD8" w14:paraId="1041C4DA" w14:textId="77777777" w:rsidTr="00FF3727">
        <w:trPr>
          <w:trHeight w:val="300"/>
        </w:trPr>
        <w:tc>
          <w:tcPr>
            <w:tcW w:w="1001"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2CA0769A" w14:textId="77777777" w:rsidR="00253AD8" w:rsidRPr="00253AD8" w:rsidRDefault="00253AD8" w:rsidP="00253AD8">
            <w:pPr>
              <w:widowControl w:val="0"/>
              <w:suppressAutoHyphens/>
              <w:overflowPunct/>
              <w:autoSpaceDE/>
              <w:autoSpaceDN/>
              <w:adjustRightInd/>
              <w:spacing w:line="300" w:lineRule="atLeast"/>
              <w:textAlignment w:val="bottom"/>
              <w:rPr>
                <w:rFonts w:ascii="Arial" w:hAnsi="Arial" w:cs="Arial"/>
                <w:sz w:val="18"/>
                <w:szCs w:val="18"/>
              </w:rPr>
            </w:pPr>
            <w:r w:rsidRPr="00253AD8">
              <w:rPr>
                <w:rFonts w:ascii="Calibri" w:hAnsi="Calibri" w:cs="Arial"/>
                <w:b/>
                <w:bCs/>
                <w:color w:val="000000" w:themeColor="dark1"/>
                <w:kern w:val="2"/>
                <w:sz w:val="18"/>
                <w:szCs w:val="18"/>
              </w:rPr>
              <w:t>Taranto</w:t>
            </w:r>
          </w:p>
        </w:tc>
        <w:tc>
          <w:tcPr>
            <w:tcW w:w="797"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22F2B30F"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3</w:t>
            </w:r>
          </w:p>
        </w:tc>
        <w:tc>
          <w:tcPr>
            <w:tcW w:w="1146"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53CC1A5E"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56</w:t>
            </w:r>
          </w:p>
        </w:tc>
        <w:tc>
          <w:tcPr>
            <w:tcW w:w="1438"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581C72C5"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0</w:t>
            </w:r>
          </w:p>
        </w:tc>
        <w:tc>
          <w:tcPr>
            <w:tcW w:w="1408"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566BDB9D"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10</w:t>
            </w:r>
          </w:p>
        </w:tc>
        <w:tc>
          <w:tcPr>
            <w:tcW w:w="927"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02D4ED08"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19</w:t>
            </w:r>
          </w:p>
        </w:tc>
        <w:tc>
          <w:tcPr>
            <w:tcW w:w="742"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3D95FAF6"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0</w:t>
            </w:r>
          </w:p>
        </w:tc>
        <w:tc>
          <w:tcPr>
            <w:tcW w:w="766"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3DC98BE8"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1</w:t>
            </w:r>
          </w:p>
        </w:tc>
        <w:tc>
          <w:tcPr>
            <w:tcW w:w="1394" w:type="dxa"/>
            <w:tcBorders>
              <w:top w:val="single" w:sz="8" w:space="0" w:color="000000"/>
              <w:left w:val="single" w:sz="8" w:space="0" w:color="000000"/>
              <w:bottom w:val="single" w:sz="8" w:space="0" w:color="000000"/>
              <w:right w:val="single" w:sz="8" w:space="0" w:color="000000"/>
            </w:tcBorders>
            <w:shd w:val="clear" w:color="auto" w:fill="E9EDF4"/>
            <w:vAlign w:val="bottom"/>
          </w:tcPr>
          <w:p w14:paraId="78091A45" w14:textId="77777777" w:rsidR="00253AD8" w:rsidRPr="00253AD8" w:rsidRDefault="00253AD8" w:rsidP="00253AD8">
            <w:pPr>
              <w:widowControl w:val="0"/>
              <w:suppressAutoHyphens/>
              <w:overflowPunct/>
              <w:autoSpaceDE/>
              <w:autoSpaceDN/>
              <w:adjustRightInd/>
              <w:jc w:val="center"/>
              <w:rPr>
                <w:rFonts w:ascii="Trebuchet MS" w:hAnsi="Trebuchet MS"/>
                <w:color w:val="000000"/>
                <w:sz w:val="18"/>
                <w:szCs w:val="18"/>
              </w:rPr>
            </w:pPr>
            <w:r w:rsidRPr="00253AD8">
              <w:rPr>
                <w:rFonts w:ascii="Trebuchet MS" w:hAnsi="Trebuchet MS"/>
                <w:color w:val="000000"/>
                <w:sz w:val="18"/>
                <w:szCs w:val="18"/>
              </w:rPr>
              <w:t>89</w:t>
            </w:r>
          </w:p>
        </w:tc>
      </w:tr>
      <w:tr w:rsidR="00253AD8" w:rsidRPr="00253AD8" w14:paraId="44CDD3C6" w14:textId="77777777" w:rsidTr="00FF3727">
        <w:trPr>
          <w:trHeight w:val="315"/>
        </w:trPr>
        <w:tc>
          <w:tcPr>
            <w:tcW w:w="1001" w:type="dxa"/>
            <w:tcBorders>
              <w:top w:val="single" w:sz="8" w:space="0" w:color="000000"/>
              <w:left w:val="single" w:sz="8" w:space="0" w:color="000000"/>
              <w:bottom w:val="single" w:sz="8" w:space="0" w:color="000000"/>
              <w:right w:val="single" w:sz="8" w:space="0" w:color="000000"/>
            </w:tcBorders>
            <w:shd w:val="clear" w:color="auto" w:fill="B9CDE5"/>
            <w:vAlign w:val="bottom"/>
          </w:tcPr>
          <w:p w14:paraId="4629955E" w14:textId="77777777" w:rsidR="00253AD8" w:rsidRPr="00253AD8" w:rsidRDefault="00253AD8" w:rsidP="00253AD8">
            <w:pPr>
              <w:widowControl w:val="0"/>
              <w:suppressAutoHyphens/>
              <w:overflowPunct/>
              <w:autoSpaceDE/>
              <w:autoSpaceDN/>
              <w:adjustRightInd/>
              <w:spacing w:line="315" w:lineRule="atLeast"/>
              <w:textAlignment w:val="bottom"/>
              <w:rPr>
                <w:rFonts w:ascii="Arial" w:hAnsi="Arial" w:cs="Arial"/>
                <w:sz w:val="18"/>
                <w:szCs w:val="18"/>
              </w:rPr>
            </w:pPr>
            <w:r w:rsidRPr="00253AD8">
              <w:rPr>
                <w:rFonts w:ascii="Calibri" w:hAnsi="Calibri" w:cs="Arial"/>
                <w:b/>
                <w:bCs/>
                <w:color w:val="000000" w:themeColor="dark1"/>
                <w:kern w:val="2"/>
                <w:sz w:val="18"/>
                <w:szCs w:val="18"/>
              </w:rPr>
              <w:t>Totale</w:t>
            </w:r>
          </w:p>
        </w:tc>
        <w:tc>
          <w:tcPr>
            <w:tcW w:w="797" w:type="dxa"/>
            <w:tcBorders>
              <w:top w:val="single" w:sz="8" w:space="0" w:color="000000"/>
              <w:left w:val="single" w:sz="8" w:space="0" w:color="000000"/>
              <w:bottom w:val="single" w:sz="8" w:space="0" w:color="000000"/>
              <w:right w:val="single" w:sz="8" w:space="0" w:color="000000"/>
            </w:tcBorders>
            <w:shd w:val="clear" w:color="auto" w:fill="B9CDE5"/>
            <w:vAlign w:val="bottom"/>
          </w:tcPr>
          <w:p w14:paraId="44541D80" w14:textId="77777777" w:rsidR="00253AD8" w:rsidRPr="00253AD8" w:rsidRDefault="00253AD8" w:rsidP="00253AD8">
            <w:pPr>
              <w:widowControl w:val="0"/>
              <w:suppressAutoHyphens/>
              <w:overflowPunct/>
              <w:autoSpaceDE/>
              <w:autoSpaceDN/>
              <w:adjustRightInd/>
              <w:jc w:val="center"/>
              <w:rPr>
                <w:rFonts w:ascii="Trebuchet MS" w:hAnsi="Trebuchet MS"/>
                <w:b/>
                <w:bCs/>
                <w:color w:val="000000"/>
                <w:sz w:val="18"/>
                <w:szCs w:val="18"/>
              </w:rPr>
            </w:pPr>
            <w:r w:rsidRPr="00253AD8">
              <w:rPr>
                <w:rFonts w:ascii="Trebuchet MS" w:hAnsi="Trebuchet MS"/>
                <w:b/>
                <w:bCs/>
                <w:color w:val="000000"/>
                <w:sz w:val="18"/>
                <w:szCs w:val="18"/>
              </w:rPr>
              <w:t>72</w:t>
            </w:r>
          </w:p>
        </w:tc>
        <w:tc>
          <w:tcPr>
            <w:tcW w:w="1146" w:type="dxa"/>
            <w:tcBorders>
              <w:top w:val="single" w:sz="8" w:space="0" w:color="000000"/>
              <w:left w:val="single" w:sz="8" w:space="0" w:color="000000"/>
              <w:bottom w:val="single" w:sz="8" w:space="0" w:color="000000"/>
              <w:right w:val="single" w:sz="8" w:space="0" w:color="000000"/>
            </w:tcBorders>
            <w:shd w:val="clear" w:color="auto" w:fill="B9CDE5"/>
            <w:vAlign w:val="bottom"/>
          </w:tcPr>
          <w:p w14:paraId="69FC95FB" w14:textId="77777777" w:rsidR="00253AD8" w:rsidRPr="00253AD8" w:rsidRDefault="00253AD8" w:rsidP="00253AD8">
            <w:pPr>
              <w:widowControl w:val="0"/>
              <w:suppressAutoHyphens/>
              <w:overflowPunct/>
              <w:autoSpaceDE/>
              <w:autoSpaceDN/>
              <w:adjustRightInd/>
              <w:jc w:val="center"/>
              <w:rPr>
                <w:rFonts w:ascii="Trebuchet MS" w:hAnsi="Trebuchet MS"/>
                <w:b/>
                <w:bCs/>
                <w:color w:val="000000"/>
                <w:sz w:val="18"/>
                <w:szCs w:val="18"/>
              </w:rPr>
            </w:pPr>
            <w:r w:rsidRPr="00253AD8">
              <w:rPr>
                <w:rFonts w:ascii="Trebuchet MS" w:hAnsi="Trebuchet MS"/>
                <w:b/>
                <w:bCs/>
                <w:color w:val="000000"/>
                <w:sz w:val="18"/>
                <w:szCs w:val="18"/>
              </w:rPr>
              <w:t>307</w:t>
            </w:r>
          </w:p>
        </w:tc>
        <w:tc>
          <w:tcPr>
            <w:tcW w:w="1438" w:type="dxa"/>
            <w:tcBorders>
              <w:top w:val="single" w:sz="8" w:space="0" w:color="000000"/>
              <w:left w:val="single" w:sz="8" w:space="0" w:color="000000"/>
              <w:bottom w:val="single" w:sz="8" w:space="0" w:color="000000"/>
              <w:right w:val="single" w:sz="8" w:space="0" w:color="000000"/>
            </w:tcBorders>
            <w:shd w:val="clear" w:color="auto" w:fill="B9CDE5"/>
            <w:vAlign w:val="bottom"/>
          </w:tcPr>
          <w:p w14:paraId="1A12C043" w14:textId="77777777" w:rsidR="00253AD8" w:rsidRPr="00253AD8" w:rsidRDefault="00253AD8" w:rsidP="00253AD8">
            <w:pPr>
              <w:widowControl w:val="0"/>
              <w:suppressAutoHyphens/>
              <w:overflowPunct/>
              <w:autoSpaceDE/>
              <w:autoSpaceDN/>
              <w:adjustRightInd/>
              <w:jc w:val="center"/>
              <w:rPr>
                <w:rFonts w:ascii="Trebuchet MS" w:hAnsi="Trebuchet MS"/>
                <w:b/>
                <w:bCs/>
                <w:color w:val="000000"/>
                <w:sz w:val="18"/>
                <w:szCs w:val="18"/>
              </w:rPr>
            </w:pPr>
            <w:r w:rsidRPr="00253AD8">
              <w:rPr>
                <w:rFonts w:ascii="Trebuchet MS" w:hAnsi="Trebuchet MS"/>
                <w:b/>
                <w:bCs/>
                <w:color w:val="000000"/>
                <w:sz w:val="18"/>
                <w:szCs w:val="18"/>
              </w:rPr>
              <w:t>33</w:t>
            </w:r>
          </w:p>
        </w:tc>
        <w:tc>
          <w:tcPr>
            <w:tcW w:w="1408" w:type="dxa"/>
            <w:tcBorders>
              <w:top w:val="single" w:sz="8" w:space="0" w:color="000000"/>
              <w:left w:val="single" w:sz="8" w:space="0" w:color="000000"/>
              <w:bottom w:val="single" w:sz="8" w:space="0" w:color="000000"/>
              <w:right w:val="single" w:sz="8" w:space="0" w:color="000000"/>
            </w:tcBorders>
            <w:shd w:val="clear" w:color="auto" w:fill="B9CDE5"/>
            <w:vAlign w:val="bottom"/>
          </w:tcPr>
          <w:p w14:paraId="5C668A67" w14:textId="77777777" w:rsidR="00253AD8" w:rsidRPr="00253AD8" w:rsidRDefault="00253AD8" w:rsidP="00253AD8">
            <w:pPr>
              <w:widowControl w:val="0"/>
              <w:suppressAutoHyphens/>
              <w:overflowPunct/>
              <w:autoSpaceDE/>
              <w:autoSpaceDN/>
              <w:adjustRightInd/>
              <w:jc w:val="center"/>
              <w:rPr>
                <w:rFonts w:ascii="Trebuchet MS" w:hAnsi="Trebuchet MS"/>
                <w:b/>
                <w:bCs/>
                <w:color w:val="000000"/>
                <w:sz w:val="18"/>
                <w:szCs w:val="18"/>
              </w:rPr>
            </w:pPr>
            <w:r w:rsidRPr="00253AD8">
              <w:rPr>
                <w:rFonts w:ascii="Trebuchet MS" w:hAnsi="Trebuchet MS"/>
                <w:b/>
                <w:bCs/>
                <w:color w:val="000000"/>
                <w:sz w:val="18"/>
                <w:szCs w:val="18"/>
              </w:rPr>
              <w:t>106</w:t>
            </w:r>
          </w:p>
        </w:tc>
        <w:tc>
          <w:tcPr>
            <w:tcW w:w="927" w:type="dxa"/>
            <w:tcBorders>
              <w:top w:val="single" w:sz="8" w:space="0" w:color="000000"/>
              <w:left w:val="single" w:sz="8" w:space="0" w:color="000000"/>
              <w:bottom w:val="single" w:sz="8" w:space="0" w:color="000000"/>
              <w:right w:val="single" w:sz="8" w:space="0" w:color="000000"/>
            </w:tcBorders>
            <w:shd w:val="clear" w:color="auto" w:fill="B9CDE5"/>
            <w:vAlign w:val="bottom"/>
          </w:tcPr>
          <w:p w14:paraId="64D876DE" w14:textId="77777777" w:rsidR="00253AD8" w:rsidRPr="00253AD8" w:rsidRDefault="00253AD8" w:rsidP="00253AD8">
            <w:pPr>
              <w:widowControl w:val="0"/>
              <w:suppressAutoHyphens/>
              <w:overflowPunct/>
              <w:autoSpaceDE/>
              <w:autoSpaceDN/>
              <w:adjustRightInd/>
              <w:jc w:val="center"/>
              <w:rPr>
                <w:rFonts w:ascii="Trebuchet MS" w:hAnsi="Trebuchet MS"/>
                <w:b/>
                <w:bCs/>
                <w:color w:val="000000"/>
                <w:sz w:val="18"/>
                <w:szCs w:val="18"/>
              </w:rPr>
            </w:pPr>
            <w:r w:rsidRPr="00253AD8">
              <w:rPr>
                <w:rFonts w:ascii="Trebuchet MS" w:hAnsi="Trebuchet MS"/>
                <w:b/>
                <w:bCs/>
                <w:color w:val="000000"/>
                <w:sz w:val="18"/>
                <w:szCs w:val="18"/>
              </w:rPr>
              <w:t>108</w:t>
            </w:r>
          </w:p>
        </w:tc>
        <w:tc>
          <w:tcPr>
            <w:tcW w:w="742" w:type="dxa"/>
            <w:tcBorders>
              <w:top w:val="single" w:sz="8" w:space="0" w:color="000000"/>
              <w:left w:val="single" w:sz="8" w:space="0" w:color="000000"/>
              <w:bottom w:val="single" w:sz="8" w:space="0" w:color="000000"/>
              <w:right w:val="single" w:sz="8" w:space="0" w:color="000000"/>
            </w:tcBorders>
            <w:shd w:val="clear" w:color="auto" w:fill="B9CDE5"/>
            <w:vAlign w:val="bottom"/>
          </w:tcPr>
          <w:p w14:paraId="5F55209A" w14:textId="77777777" w:rsidR="00253AD8" w:rsidRPr="00253AD8" w:rsidRDefault="00253AD8" w:rsidP="00253AD8">
            <w:pPr>
              <w:widowControl w:val="0"/>
              <w:suppressAutoHyphens/>
              <w:overflowPunct/>
              <w:autoSpaceDE/>
              <w:autoSpaceDN/>
              <w:adjustRightInd/>
              <w:jc w:val="center"/>
              <w:rPr>
                <w:rFonts w:ascii="Trebuchet MS" w:hAnsi="Trebuchet MS"/>
                <w:b/>
                <w:bCs/>
                <w:color w:val="000000"/>
                <w:sz w:val="18"/>
                <w:szCs w:val="18"/>
              </w:rPr>
            </w:pPr>
            <w:r w:rsidRPr="00253AD8">
              <w:rPr>
                <w:rFonts w:ascii="Trebuchet MS" w:hAnsi="Trebuchet MS"/>
                <w:b/>
                <w:bCs/>
                <w:color w:val="000000"/>
                <w:sz w:val="18"/>
                <w:szCs w:val="18"/>
              </w:rPr>
              <w:t>2</w:t>
            </w:r>
          </w:p>
        </w:tc>
        <w:tc>
          <w:tcPr>
            <w:tcW w:w="766" w:type="dxa"/>
            <w:tcBorders>
              <w:top w:val="single" w:sz="8" w:space="0" w:color="000000"/>
              <w:left w:val="single" w:sz="8" w:space="0" w:color="000000"/>
              <w:bottom w:val="single" w:sz="8" w:space="0" w:color="000000"/>
              <w:right w:val="single" w:sz="8" w:space="0" w:color="000000"/>
            </w:tcBorders>
            <w:shd w:val="clear" w:color="auto" w:fill="B9CDE5"/>
            <w:vAlign w:val="bottom"/>
          </w:tcPr>
          <w:p w14:paraId="5FD09ABF" w14:textId="77777777" w:rsidR="00253AD8" w:rsidRPr="00253AD8" w:rsidRDefault="00253AD8" w:rsidP="00253AD8">
            <w:pPr>
              <w:widowControl w:val="0"/>
              <w:suppressAutoHyphens/>
              <w:overflowPunct/>
              <w:autoSpaceDE/>
              <w:autoSpaceDN/>
              <w:adjustRightInd/>
              <w:jc w:val="center"/>
              <w:rPr>
                <w:rFonts w:ascii="Trebuchet MS" w:hAnsi="Trebuchet MS"/>
                <w:b/>
                <w:bCs/>
                <w:color w:val="000000"/>
                <w:sz w:val="18"/>
                <w:szCs w:val="18"/>
              </w:rPr>
            </w:pPr>
            <w:r w:rsidRPr="00253AD8">
              <w:rPr>
                <w:rFonts w:ascii="Trebuchet MS" w:hAnsi="Trebuchet MS"/>
                <w:b/>
                <w:bCs/>
                <w:color w:val="000000"/>
                <w:sz w:val="18"/>
                <w:szCs w:val="18"/>
              </w:rPr>
              <w:t>7</w:t>
            </w:r>
          </w:p>
        </w:tc>
        <w:tc>
          <w:tcPr>
            <w:tcW w:w="1394" w:type="dxa"/>
            <w:tcBorders>
              <w:top w:val="single" w:sz="8" w:space="0" w:color="000000"/>
              <w:left w:val="single" w:sz="8" w:space="0" w:color="000000"/>
              <w:bottom w:val="single" w:sz="8" w:space="0" w:color="000000"/>
              <w:right w:val="single" w:sz="8" w:space="0" w:color="000000"/>
            </w:tcBorders>
            <w:shd w:val="clear" w:color="auto" w:fill="B9CDE5"/>
            <w:vAlign w:val="bottom"/>
          </w:tcPr>
          <w:p w14:paraId="60CD7351" w14:textId="77777777" w:rsidR="00253AD8" w:rsidRPr="00253AD8" w:rsidRDefault="00253AD8" w:rsidP="00253AD8">
            <w:pPr>
              <w:widowControl w:val="0"/>
              <w:suppressAutoHyphens/>
              <w:overflowPunct/>
              <w:autoSpaceDE/>
              <w:autoSpaceDN/>
              <w:adjustRightInd/>
              <w:jc w:val="center"/>
              <w:rPr>
                <w:rFonts w:ascii="Trebuchet MS" w:hAnsi="Trebuchet MS"/>
                <w:b/>
                <w:bCs/>
                <w:color w:val="000000"/>
                <w:sz w:val="18"/>
                <w:szCs w:val="18"/>
              </w:rPr>
            </w:pPr>
            <w:r w:rsidRPr="00253AD8">
              <w:rPr>
                <w:rFonts w:ascii="Trebuchet MS" w:hAnsi="Trebuchet MS"/>
                <w:b/>
                <w:bCs/>
                <w:color w:val="000000"/>
                <w:sz w:val="18"/>
                <w:szCs w:val="18"/>
              </w:rPr>
              <w:t>635</w:t>
            </w:r>
          </w:p>
        </w:tc>
      </w:tr>
    </w:tbl>
    <w:p w14:paraId="2DCC9F9A" w14:textId="739617ED" w:rsidR="00E5095A" w:rsidRPr="002C37CF" w:rsidRDefault="00E5095A" w:rsidP="00E5095A">
      <w:pPr>
        <w:pStyle w:val="Corpotesto"/>
        <w:shd w:val="clear" w:color="auto" w:fill="0D78CA" w:themeFill="background2" w:themeFillShade="80"/>
        <w:spacing w:before="120"/>
        <w:ind w:firstLine="432"/>
        <w:rPr>
          <w:rFonts w:ascii="Times New Roman" w:hAnsi="Times New Roman" w:cs="Times New Roman"/>
          <w:b/>
          <w:color w:val="FFFFFF" w:themeColor="background1"/>
          <w:sz w:val="24"/>
        </w:rPr>
      </w:pPr>
      <w:r w:rsidRPr="002C37CF">
        <w:rPr>
          <w:rFonts w:ascii="Times New Roman" w:hAnsi="Times New Roman" w:cs="Times New Roman"/>
          <w:b/>
          <w:color w:val="FFFFFF" w:themeColor="background1"/>
          <w:sz w:val="24"/>
        </w:rPr>
        <w:t>Istituzioni scola</w:t>
      </w:r>
      <w:r w:rsidR="009A5D8F" w:rsidRPr="002C37CF">
        <w:rPr>
          <w:rFonts w:ascii="Times New Roman" w:hAnsi="Times New Roman" w:cs="Times New Roman"/>
          <w:b/>
          <w:color w:val="FFFFFF" w:themeColor="background1"/>
          <w:sz w:val="24"/>
        </w:rPr>
        <w:t xml:space="preserve">stiche </w:t>
      </w:r>
      <w:proofErr w:type="spellStart"/>
      <w:r w:rsidR="005E6529" w:rsidRPr="002C37CF">
        <w:rPr>
          <w:rFonts w:ascii="Times New Roman" w:hAnsi="Times New Roman" w:cs="Times New Roman"/>
          <w:b/>
          <w:color w:val="FFFFFF" w:themeColor="background1"/>
          <w:sz w:val="24"/>
        </w:rPr>
        <w:t>a.s.</w:t>
      </w:r>
      <w:proofErr w:type="spellEnd"/>
      <w:r w:rsidR="005E6529" w:rsidRPr="002C37CF">
        <w:rPr>
          <w:rFonts w:ascii="Times New Roman" w:hAnsi="Times New Roman" w:cs="Times New Roman"/>
          <w:b/>
          <w:color w:val="FFFFFF" w:themeColor="background1"/>
          <w:sz w:val="24"/>
        </w:rPr>
        <w:t xml:space="preserve"> </w:t>
      </w:r>
      <w:r w:rsidR="009A5D8F" w:rsidRPr="00761BBA">
        <w:rPr>
          <w:rFonts w:ascii="Times New Roman" w:hAnsi="Times New Roman" w:cs="Times New Roman"/>
          <w:b/>
          <w:color w:val="FFFFFF" w:themeColor="background1"/>
          <w:sz w:val="24"/>
        </w:rPr>
        <w:t>20</w:t>
      </w:r>
      <w:r w:rsidR="00AE5AC0" w:rsidRPr="00761BBA">
        <w:rPr>
          <w:rFonts w:ascii="Times New Roman" w:hAnsi="Times New Roman" w:cs="Times New Roman"/>
          <w:b/>
          <w:color w:val="FFFFFF" w:themeColor="background1"/>
          <w:sz w:val="24"/>
        </w:rPr>
        <w:t>2</w:t>
      </w:r>
      <w:r w:rsidR="002C37CF" w:rsidRPr="00761BBA">
        <w:rPr>
          <w:rFonts w:ascii="Times New Roman" w:hAnsi="Times New Roman" w:cs="Times New Roman"/>
          <w:b/>
          <w:color w:val="FFFFFF" w:themeColor="background1"/>
          <w:sz w:val="24"/>
        </w:rPr>
        <w:t>0</w:t>
      </w:r>
      <w:r w:rsidRPr="002C37CF">
        <w:rPr>
          <w:rFonts w:ascii="Times New Roman" w:hAnsi="Times New Roman" w:cs="Times New Roman"/>
          <w:b/>
          <w:color w:val="FFFFFF" w:themeColor="background1"/>
          <w:sz w:val="24"/>
        </w:rPr>
        <w:t>/20</w:t>
      </w:r>
      <w:r w:rsidR="000B04C6" w:rsidRPr="002C37CF">
        <w:rPr>
          <w:rFonts w:ascii="Times New Roman" w:hAnsi="Times New Roman" w:cs="Times New Roman"/>
          <w:b/>
          <w:color w:val="FFFFFF" w:themeColor="background1"/>
          <w:sz w:val="24"/>
        </w:rPr>
        <w:t>2</w:t>
      </w:r>
      <w:r w:rsidR="002C37CF" w:rsidRPr="002C37CF">
        <w:rPr>
          <w:rFonts w:ascii="Times New Roman" w:hAnsi="Times New Roman" w:cs="Times New Roman"/>
          <w:b/>
          <w:color w:val="FFFFFF" w:themeColor="background1"/>
          <w:sz w:val="24"/>
        </w:rPr>
        <w:t>1</w:t>
      </w:r>
      <w:r w:rsidR="00F12FC0" w:rsidRPr="002C37CF">
        <w:rPr>
          <w:rFonts w:ascii="Times New Roman" w:hAnsi="Times New Roman" w:cs="Times New Roman"/>
          <w:b/>
          <w:color w:val="FFFFFF" w:themeColor="background1"/>
          <w:sz w:val="24"/>
        </w:rPr>
        <w:t xml:space="preserve"> - Puglia</w:t>
      </w:r>
    </w:p>
    <w:p w14:paraId="7197C18A" w14:textId="00BE3974" w:rsidR="003026F5" w:rsidRPr="002C37CF" w:rsidRDefault="00253AD8" w:rsidP="006221BE">
      <w:pPr>
        <w:pStyle w:val="Corpotesto"/>
        <w:spacing w:before="120"/>
        <w:ind w:firstLine="432"/>
        <w:rPr>
          <w:rFonts w:ascii="Times New Roman" w:hAnsi="Times New Roman" w:cs="Times New Roman"/>
          <w:sz w:val="24"/>
        </w:rPr>
      </w:pPr>
      <w:r>
        <w:rPr>
          <w:noProof/>
          <w:lang w:eastAsia="it-IT"/>
        </w:rPr>
        <w:drawing>
          <wp:anchor distT="0" distB="0" distL="0" distR="0" simplePos="0" relativeHeight="251661312" behindDoc="0" locked="0" layoutInCell="0" allowOverlap="1" wp14:anchorId="0CA21E20" wp14:editId="426A65A0">
            <wp:simplePos x="0" y="0"/>
            <wp:positionH relativeFrom="column">
              <wp:posOffset>0</wp:posOffset>
            </wp:positionH>
            <wp:positionV relativeFrom="paragraph">
              <wp:posOffset>249555</wp:posOffset>
            </wp:positionV>
            <wp:extent cx="5638800" cy="3079750"/>
            <wp:effectExtent l="0" t="0" r="0" b="6350"/>
            <wp:wrapSquare wrapText="largest"/>
            <wp:docPr id="7"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2"/>
                    <pic:cNvPicPr>
                      <a:picLocks noChangeAspect="1" noChangeArrowheads="1"/>
                    </pic:cNvPicPr>
                  </pic:nvPicPr>
                  <pic:blipFill>
                    <a:blip r:embed="rId35"/>
                    <a:stretch>
                      <a:fillRect/>
                    </a:stretch>
                  </pic:blipFill>
                  <pic:spPr bwMode="auto">
                    <a:xfrm>
                      <a:off x="0" y="0"/>
                      <a:ext cx="5638800" cy="3079750"/>
                    </a:xfrm>
                    <a:prstGeom prst="rect">
                      <a:avLst/>
                    </a:prstGeom>
                  </pic:spPr>
                </pic:pic>
              </a:graphicData>
            </a:graphic>
          </wp:anchor>
        </w:drawing>
      </w:r>
    </w:p>
    <w:p w14:paraId="65E8AF76" w14:textId="06153A82" w:rsidR="003026F5" w:rsidRPr="002C37CF" w:rsidRDefault="003026F5" w:rsidP="003026F5">
      <w:pPr>
        <w:pStyle w:val="Corpotesto"/>
        <w:shd w:val="clear" w:color="auto" w:fill="0D78CA" w:themeFill="background2" w:themeFillShade="80"/>
        <w:spacing w:before="120"/>
        <w:ind w:firstLine="432"/>
        <w:rPr>
          <w:rFonts w:ascii="Times New Roman" w:hAnsi="Times New Roman" w:cs="Times New Roman"/>
          <w:b/>
          <w:color w:val="FFFFFF" w:themeColor="background1"/>
          <w:sz w:val="24"/>
        </w:rPr>
      </w:pPr>
      <w:r w:rsidRPr="002C37CF">
        <w:rPr>
          <w:rFonts w:ascii="Times New Roman" w:hAnsi="Times New Roman" w:cs="Times New Roman"/>
          <w:b/>
          <w:color w:val="FFFFFF" w:themeColor="background1"/>
          <w:sz w:val="24"/>
        </w:rPr>
        <w:t xml:space="preserve">Dettaglio Istituzioni scolastiche di Secondo Grado </w:t>
      </w:r>
      <w:proofErr w:type="spellStart"/>
      <w:r w:rsidRPr="002C37CF">
        <w:rPr>
          <w:rFonts w:ascii="Times New Roman" w:hAnsi="Times New Roman" w:cs="Times New Roman"/>
          <w:b/>
          <w:color w:val="FFFFFF" w:themeColor="background1"/>
          <w:sz w:val="24"/>
        </w:rPr>
        <w:t>a.s.</w:t>
      </w:r>
      <w:proofErr w:type="spellEnd"/>
      <w:r w:rsidRPr="002C37CF">
        <w:rPr>
          <w:rFonts w:ascii="Times New Roman" w:hAnsi="Times New Roman" w:cs="Times New Roman"/>
          <w:b/>
          <w:color w:val="FFFFFF" w:themeColor="background1"/>
          <w:sz w:val="24"/>
        </w:rPr>
        <w:t xml:space="preserve"> </w:t>
      </w:r>
      <w:r w:rsidRPr="00761BBA">
        <w:rPr>
          <w:rFonts w:ascii="Times New Roman" w:hAnsi="Times New Roman" w:cs="Times New Roman"/>
          <w:b/>
          <w:color w:val="FFFFFF" w:themeColor="background1"/>
          <w:sz w:val="24"/>
        </w:rPr>
        <w:t>20</w:t>
      </w:r>
      <w:r w:rsidR="00AE5AC0" w:rsidRPr="00761BBA">
        <w:rPr>
          <w:rFonts w:ascii="Times New Roman" w:hAnsi="Times New Roman" w:cs="Times New Roman"/>
          <w:b/>
          <w:color w:val="FFFFFF" w:themeColor="background1"/>
          <w:sz w:val="24"/>
        </w:rPr>
        <w:t>20</w:t>
      </w:r>
      <w:r w:rsidRPr="00761BBA">
        <w:rPr>
          <w:rFonts w:ascii="Times New Roman" w:hAnsi="Times New Roman" w:cs="Times New Roman"/>
          <w:b/>
          <w:color w:val="FFFFFF" w:themeColor="background1"/>
          <w:sz w:val="24"/>
        </w:rPr>
        <w:t>/202</w:t>
      </w:r>
      <w:r w:rsidR="00AE5AC0" w:rsidRPr="00761BBA">
        <w:rPr>
          <w:rFonts w:ascii="Times New Roman" w:hAnsi="Times New Roman" w:cs="Times New Roman"/>
          <w:b/>
          <w:color w:val="FFFFFF" w:themeColor="background1"/>
          <w:sz w:val="24"/>
        </w:rPr>
        <w:t>1</w:t>
      </w:r>
      <w:r w:rsidRPr="002C37CF">
        <w:rPr>
          <w:rFonts w:ascii="Times New Roman" w:hAnsi="Times New Roman" w:cs="Times New Roman"/>
          <w:b/>
          <w:color w:val="FFFFFF" w:themeColor="background1"/>
          <w:sz w:val="24"/>
        </w:rPr>
        <w:t xml:space="preserve"> - Puglia</w:t>
      </w:r>
    </w:p>
    <w:p w14:paraId="75D842BD" w14:textId="356C37F6" w:rsidR="009A5D8F" w:rsidRPr="002C37CF" w:rsidRDefault="009A5D8F" w:rsidP="00C90AE9">
      <w:pPr>
        <w:pStyle w:val="Corpotesto"/>
        <w:keepNext/>
        <w:keepLines/>
        <w:spacing w:before="120"/>
        <w:ind w:firstLine="431"/>
        <w:rPr>
          <w:rFonts w:ascii="Times New Roman" w:hAnsi="Times New Roman" w:cs="Times New Roman"/>
          <w:sz w:val="15"/>
          <w:szCs w:val="15"/>
        </w:rPr>
      </w:pPr>
    </w:p>
    <w:p w14:paraId="0DE1542C" w14:textId="77777777" w:rsidR="007F432F" w:rsidRDefault="007F432F" w:rsidP="00732ABD">
      <w:pPr>
        <w:pStyle w:val="Corpotesto"/>
        <w:shd w:val="clear" w:color="auto" w:fill="063C64" w:themeFill="background2" w:themeFillShade="40"/>
        <w:spacing w:before="120"/>
        <w:ind w:firstLine="432"/>
        <w:rPr>
          <w:rFonts w:ascii="Bookman Old Style" w:hAnsi="Bookman Old Style" w:cs="Times New Roman"/>
          <w:b/>
          <w:color w:val="FFFFFF" w:themeColor="background1"/>
          <w:sz w:val="32"/>
          <w:szCs w:val="32"/>
        </w:rPr>
      </w:pPr>
    </w:p>
    <w:p w14:paraId="1866CBF1" w14:textId="55D97254" w:rsidR="007F432F" w:rsidRDefault="007F432F" w:rsidP="00732ABD">
      <w:pPr>
        <w:pStyle w:val="Corpotesto"/>
        <w:shd w:val="clear" w:color="auto" w:fill="063C64" w:themeFill="background2" w:themeFillShade="40"/>
        <w:spacing w:before="120"/>
        <w:ind w:firstLine="432"/>
        <w:rPr>
          <w:rFonts w:ascii="Bookman Old Style" w:hAnsi="Bookman Old Style" w:cs="Times New Roman"/>
          <w:b/>
          <w:color w:val="FFFFFF" w:themeColor="background1"/>
          <w:sz w:val="32"/>
          <w:szCs w:val="32"/>
        </w:rPr>
      </w:pPr>
    </w:p>
    <w:p w14:paraId="048544D9" w14:textId="1203EC7E" w:rsidR="00B71FBA" w:rsidRPr="00FF3727" w:rsidRDefault="007F432F" w:rsidP="00732ABD">
      <w:pPr>
        <w:pStyle w:val="Corpotesto"/>
        <w:shd w:val="clear" w:color="auto" w:fill="063C64" w:themeFill="background2" w:themeFillShade="40"/>
        <w:spacing w:before="120"/>
        <w:ind w:firstLine="432"/>
        <w:rPr>
          <w:rFonts w:ascii="Bookman Old Style" w:hAnsi="Bookman Old Style" w:cs="Times New Roman"/>
          <w:b/>
          <w:color w:val="FFFFFF" w:themeColor="background1"/>
          <w:sz w:val="32"/>
          <w:szCs w:val="32"/>
        </w:rPr>
      </w:pPr>
      <w:r>
        <w:rPr>
          <w:noProof/>
          <w:lang w:eastAsia="it-IT"/>
        </w:rPr>
        <w:drawing>
          <wp:anchor distT="0" distB="0" distL="0" distR="0" simplePos="0" relativeHeight="251663360" behindDoc="0" locked="0" layoutInCell="0" allowOverlap="1" wp14:anchorId="542E243C" wp14:editId="3B94476F">
            <wp:simplePos x="0" y="0"/>
            <wp:positionH relativeFrom="column">
              <wp:posOffset>289560</wp:posOffset>
            </wp:positionH>
            <wp:positionV relativeFrom="paragraph">
              <wp:posOffset>487680</wp:posOffset>
            </wp:positionV>
            <wp:extent cx="5477510" cy="2953385"/>
            <wp:effectExtent l="0" t="0" r="8890" b="0"/>
            <wp:wrapSquare wrapText="largest"/>
            <wp:docPr id="10"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3"/>
                    <pic:cNvPicPr>
                      <a:picLocks noChangeAspect="1" noChangeArrowheads="1"/>
                    </pic:cNvPicPr>
                  </pic:nvPicPr>
                  <pic:blipFill>
                    <a:blip r:embed="rId36"/>
                    <a:stretch>
                      <a:fillRect/>
                    </a:stretch>
                  </pic:blipFill>
                  <pic:spPr bwMode="auto">
                    <a:xfrm>
                      <a:off x="0" y="0"/>
                      <a:ext cx="5477510" cy="2953385"/>
                    </a:xfrm>
                    <a:prstGeom prst="rect">
                      <a:avLst/>
                    </a:prstGeom>
                  </pic:spPr>
                </pic:pic>
              </a:graphicData>
            </a:graphic>
          </wp:anchor>
        </w:drawing>
      </w:r>
      <w:r w:rsidR="009B537E" w:rsidRPr="00FF3727">
        <w:rPr>
          <w:rFonts w:ascii="Bookman Old Style" w:hAnsi="Bookman Old Style" w:cs="Times New Roman"/>
          <w:b/>
          <w:color w:val="FFFFFF" w:themeColor="background1"/>
          <w:sz w:val="32"/>
          <w:szCs w:val="32"/>
        </w:rPr>
        <w:t>Alunni e classi delle scuole pugliesi</w:t>
      </w:r>
    </w:p>
    <w:tbl>
      <w:tblPr>
        <w:tblW w:w="7788" w:type="dxa"/>
        <w:jc w:val="center"/>
        <w:tblLayout w:type="fixed"/>
        <w:tblCellMar>
          <w:left w:w="70" w:type="dxa"/>
          <w:right w:w="70" w:type="dxa"/>
        </w:tblCellMar>
        <w:tblLook w:val="04A0" w:firstRow="1" w:lastRow="0" w:firstColumn="1" w:lastColumn="0" w:noHBand="0" w:noVBand="1"/>
      </w:tblPr>
      <w:tblGrid>
        <w:gridCol w:w="1692"/>
        <w:gridCol w:w="1691"/>
        <w:gridCol w:w="1689"/>
        <w:gridCol w:w="1374"/>
        <w:gridCol w:w="1342"/>
      </w:tblGrid>
      <w:tr w:rsidR="00187BA9" w:rsidRPr="00187BA9" w14:paraId="5E2BE923" w14:textId="77777777" w:rsidTr="00CC5671">
        <w:trPr>
          <w:trHeight w:val="728"/>
          <w:jc w:val="center"/>
        </w:trPr>
        <w:tc>
          <w:tcPr>
            <w:tcW w:w="7788" w:type="dxa"/>
            <w:gridSpan w:val="5"/>
            <w:tcBorders>
              <w:left w:val="double" w:sz="6" w:space="0" w:color="003366"/>
              <w:bottom w:val="double" w:sz="6" w:space="0" w:color="003366"/>
              <w:right w:val="double" w:sz="6" w:space="0" w:color="003366"/>
            </w:tcBorders>
            <w:shd w:val="clear" w:color="000000" w:fill="99CCFF"/>
            <w:vAlign w:val="center"/>
          </w:tcPr>
          <w:p w14:paraId="14716B3E" w14:textId="77777777" w:rsidR="00187BA9" w:rsidRPr="00187BA9" w:rsidRDefault="00187BA9" w:rsidP="00187BA9">
            <w:pPr>
              <w:widowControl w:val="0"/>
              <w:suppressAutoHyphens/>
              <w:overflowPunct/>
              <w:autoSpaceDE/>
              <w:autoSpaceDN/>
              <w:adjustRightInd/>
              <w:jc w:val="center"/>
              <w:textAlignment w:val="auto"/>
              <w:rPr>
                <w:rFonts w:ascii="Arial" w:hAnsi="Arial" w:cs="Arial"/>
                <w:b/>
                <w:bCs/>
                <w:color w:val="000000" w:themeColor="text1"/>
                <w:sz w:val="36"/>
                <w:szCs w:val="36"/>
              </w:rPr>
            </w:pPr>
            <w:r w:rsidRPr="00187BA9">
              <w:rPr>
                <w:rFonts w:ascii="Arial" w:hAnsi="Arial" w:cs="Arial"/>
                <w:b/>
                <w:bCs/>
                <w:color w:val="000000" w:themeColor="text1"/>
                <w:sz w:val="32"/>
                <w:szCs w:val="36"/>
              </w:rPr>
              <w:lastRenderedPageBreak/>
              <w:t xml:space="preserve">Organico di Fatto </w:t>
            </w:r>
            <w:proofErr w:type="spellStart"/>
            <w:r w:rsidRPr="00187BA9">
              <w:rPr>
                <w:rFonts w:ascii="Arial" w:hAnsi="Arial" w:cs="Arial"/>
                <w:b/>
                <w:bCs/>
                <w:color w:val="000000" w:themeColor="text1"/>
                <w:sz w:val="32"/>
                <w:szCs w:val="36"/>
              </w:rPr>
              <w:t>a.s.</w:t>
            </w:r>
            <w:proofErr w:type="spellEnd"/>
            <w:r w:rsidRPr="00187BA9">
              <w:rPr>
                <w:rFonts w:ascii="Arial" w:hAnsi="Arial" w:cs="Arial"/>
                <w:b/>
                <w:bCs/>
                <w:color w:val="000000" w:themeColor="text1"/>
                <w:sz w:val="32"/>
                <w:szCs w:val="36"/>
              </w:rPr>
              <w:t xml:space="preserve"> 2020/2021</w:t>
            </w:r>
          </w:p>
        </w:tc>
      </w:tr>
      <w:tr w:rsidR="00187BA9" w:rsidRPr="00187BA9" w14:paraId="35CD3645" w14:textId="77777777" w:rsidTr="00CC5671">
        <w:trPr>
          <w:trHeight w:val="660"/>
          <w:jc w:val="center"/>
        </w:trPr>
        <w:tc>
          <w:tcPr>
            <w:tcW w:w="1692" w:type="dxa"/>
            <w:tcBorders>
              <w:top w:val="double" w:sz="6" w:space="0" w:color="003366"/>
              <w:left w:val="double" w:sz="6" w:space="0" w:color="003366"/>
              <w:bottom w:val="double" w:sz="6" w:space="0" w:color="003366"/>
            </w:tcBorders>
            <w:shd w:val="clear" w:color="000000" w:fill="99CCFF"/>
            <w:vAlign w:val="center"/>
          </w:tcPr>
          <w:p w14:paraId="559BC5B8" w14:textId="77777777" w:rsidR="00187BA9" w:rsidRPr="00187BA9" w:rsidRDefault="00187BA9" w:rsidP="00187BA9">
            <w:pPr>
              <w:widowControl w:val="0"/>
              <w:suppressAutoHyphens/>
              <w:overflowPunct/>
              <w:autoSpaceDE/>
              <w:autoSpaceDN/>
              <w:adjustRightInd/>
              <w:jc w:val="center"/>
              <w:textAlignment w:val="auto"/>
              <w:rPr>
                <w:rFonts w:ascii="Arial" w:hAnsi="Arial" w:cs="Arial"/>
                <w:b/>
                <w:bCs/>
                <w:color w:val="FF0000"/>
                <w:sz w:val="22"/>
                <w:szCs w:val="22"/>
              </w:rPr>
            </w:pPr>
            <w:r w:rsidRPr="00187BA9">
              <w:rPr>
                <w:rFonts w:ascii="Arial" w:hAnsi="Arial" w:cs="Arial"/>
                <w:color w:val="000000" w:themeColor="text1"/>
                <w:sz w:val="22"/>
                <w:szCs w:val="22"/>
              </w:rPr>
              <w:t>Provincia</w:t>
            </w:r>
          </w:p>
        </w:tc>
        <w:tc>
          <w:tcPr>
            <w:tcW w:w="1691" w:type="dxa"/>
            <w:tcBorders>
              <w:top w:val="double" w:sz="6" w:space="0" w:color="003366"/>
              <w:left w:val="double" w:sz="6" w:space="0" w:color="003366"/>
              <w:bottom w:val="double" w:sz="6" w:space="0" w:color="003366"/>
            </w:tcBorders>
            <w:shd w:val="clear" w:color="000000" w:fill="99CCFF"/>
            <w:vAlign w:val="center"/>
          </w:tcPr>
          <w:p w14:paraId="53FD1429" w14:textId="77777777" w:rsidR="00187BA9" w:rsidRPr="00187BA9" w:rsidRDefault="00187BA9" w:rsidP="00187BA9">
            <w:pPr>
              <w:widowControl w:val="0"/>
              <w:suppressAutoHyphens/>
              <w:overflowPunct/>
              <w:autoSpaceDE/>
              <w:autoSpaceDN/>
              <w:adjustRightInd/>
              <w:jc w:val="center"/>
              <w:textAlignment w:val="auto"/>
              <w:rPr>
                <w:rFonts w:ascii="Arial" w:hAnsi="Arial" w:cs="Arial"/>
                <w:color w:val="000000" w:themeColor="text1"/>
                <w:sz w:val="22"/>
                <w:szCs w:val="22"/>
              </w:rPr>
            </w:pPr>
            <w:r w:rsidRPr="00187BA9">
              <w:rPr>
                <w:rFonts w:ascii="Arial" w:hAnsi="Arial" w:cs="Arial"/>
                <w:color w:val="000000" w:themeColor="text1"/>
                <w:sz w:val="22"/>
                <w:szCs w:val="22"/>
              </w:rPr>
              <w:t>Alunni</w:t>
            </w:r>
          </w:p>
        </w:tc>
        <w:tc>
          <w:tcPr>
            <w:tcW w:w="1689" w:type="dxa"/>
            <w:tcBorders>
              <w:top w:val="double" w:sz="6" w:space="0" w:color="003366"/>
              <w:left w:val="double" w:sz="6" w:space="0" w:color="003366"/>
              <w:bottom w:val="double" w:sz="6" w:space="0" w:color="003366"/>
            </w:tcBorders>
            <w:shd w:val="clear" w:color="000000" w:fill="99CCFF"/>
            <w:vAlign w:val="center"/>
          </w:tcPr>
          <w:p w14:paraId="2EFB4D73" w14:textId="77777777" w:rsidR="00187BA9" w:rsidRPr="00187BA9" w:rsidRDefault="00187BA9" w:rsidP="00187BA9">
            <w:pPr>
              <w:widowControl w:val="0"/>
              <w:suppressAutoHyphens/>
              <w:overflowPunct/>
              <w:autoSpaceDE/>
              <w:autoSpaceDN/>
              <w:adjustRightInd/>
              <w:jc w:val="center"/>
              <w:textAlignment w:val="auto"/>
              <w:rPr>
                <w:rFonts w:ascii="Arial" w:hAnsi="Arial" w:cs="Arial"/>
                <w:color w:val="000000" w:themeColor="text1"/>
                <w:sz w:val="22"/>
                <w:szCs w:val="22"/>
              </w:rPr>
            </w:pPr>
            <w:r w:rsidRPr="00187BA9">
              <w:rPr>
                <w:rFonts w:ascii="Arial" w:hAnsi="Arial" w:cs="Arial"/>
                <w:color w:val="000000" w:themeColor="text1"/>
                <w:sz w:val="22"/>
                <w:szCs w:val="22"/>
              </w:rPr>
              <w:t>di cui con sostegno</w:t>
            </w:r>
          </w:p>
        </w:tc>
        <w:tc>
          <w:tcPr>
            <w:tcW w:w="1374" w:type="dxa"/>
            <w:tcBorders>
              <w:top w:val="double" w:sz="6" w:space="0" w:color="003366"/>
              <w:left w:val="double" w:sz="6" w:space="0" w:color="003366"/>
              <w:bottom w:val="double" w:sz="6" w:space="0" w:color="003366"/>
              <w:right w:val="double" w:sz="6" w:space="0" w:color="003366"/>
            </w:tcBorders>
            <w:shd w:val="clear" w:color="auto" w:fill="99CCFF"/>
            <w:vAlign w:val="center"/>
          </w:tcPr>
          <w:p w14:paraId="79D70579" w14:textId="77777777" w:rsidR="00187BA9" w:rsidRPr="00187BA9" w:rsidRDefault="00187BA9" w:rsidP="00187BA9">
            <w:pPr>
              <w:widowControl w:val="0"/>
              <w:suppressAutoHyphens/>
              <w:overflowPunct/>
              <w:autoSpaceDE/>
              <w:autoSpaceDN/>
              <w:adjustRightInd/>
              <w:jc w:val="center"/>
              <w:textAlignment w:val="auto"/>
              <w:rPr>
                <w:rFonts w:ascii="Arial" w:hAnsi="Arial" w:cs="Arial"/>
                <w:color w:val="000000" w:themeColor="text1"/>
                <w:sz w:val="22"/>
                <w:szCs w:val="22"/>
              </w:rPr>
            </w:pPr>
            <w:r w:rsidRPr="00187BA9">
              <w:rPr>
                <w:rFonts w:ascii="Arial" w:hAnsi="Arial" w:cs="Arial"/>
                <w:color w:val="000000" w:themeColor="text1"/>
                <w:sz w:val="22"/>
                <w:szCs w:val="22"/>
              </w:rPr>
              <w:t>Classi</w:t>
            </w:r>
          </w:p>
        </w:tc>
        <w:tc>
          <w:tcPr>
            <w:tcW w:w="1342" w:type="dxa"/>
            <w:tcBorders>
              <w:top w:val="double" w:sz="6" w:space="0" w:color="003366"/>
              <w:left w:val="double" w:sz="6" w:space="0" w:color="003366"/>
              <w:bottom w:val="double" w:sz="6" w:space="0" w:color="003366"/>
              <w:right w:val="double" w:sz="6" w:space="0" w:color="003366"/>
            </w:tcBorders>
            <w:shd w:val="clear" w:color="auto" w:fill="99CCFF"/>
            <w:vAlign w:val="center"/>
          </w:tcPr>
          <w:p w14:paraId="48F9E4D9" w14:textId="77777777" w:rsidR="00187BA9" w:rsidRPr="00187BA9" w:rsidRDefault="00187BA9" w:rsidP="00187BA9">
            <w:pPr>
              <w:widowControl w:val="0"/>
              <w:suppressAutoHyphens/>
              <w:overflowPunct/>
              <w:autoSpaceDE/>
              <w:autoSpaceDN/>
              <w:adjustRightInd/>
              <w:jc w:val="center"/>
              <w:textAlignment w:val="auto"/>
              <w:rPr>
                <w:rFonts w:ascii="Arial" w:hAnsi="Arial" w:cs="Arial"/>
                <w:color w:val="000000" w:themeColor="text1"/>
                <w:sz w:val="22"/>
                <w:szCs w:val="22"/>
              </w:rPr>
            </w:pPr>
            <w:r w:rsidRPr="00187BA9">
              <w:rPr>
                <w:rFonts w:ascii="Arial" w:hAnsi="Arial" w:cs="Arial"/>
                <w:color w:val="000000" w:themeColor="text1"/>
                <w:sz w:val="22"/>
                <w:szCs w:val="22"/>
              </w:rPr>
              <w:t>Rapporto alunni/classi</w:t>
            </w:r>
          </w:p>
        </w:tc>
      </w:tr>
      <w:tr w:rsidR="00187BA9" w:rsidRPr="00187BA9" w14:paraId="1D48C275" w14:textId="77777777" w:rsidTr="00CC5671">
        <w:trPr>
          <w:trHeight w:val="420"/>
          <w:jc w:val="center"/>
        </w:trPr>
        <w:tc>
          <w:tcPr>
            <w:tcW w:w="169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1CA7BBF3" w14:textId="77777777" w:rsidR="00187BA9" w:rsidRPr="00187BA9" w:rsidRDefault="00187BA9" w:rsidP="00187BA9">
            <w:pPr>
              <w:widowControl w:val="0"/>
              <w:suppressAutoHyphens/>
              <w:overflowPunct/>
              <w:autoSpaceDE/>
              <w:autoSpaceDN/>
              <w:adjustRightInd/>
              <w:jc w:val="center"/>
              <w:textAlignment w:val="auto"/>
              <w:rPr>
                <w:rFonts w:ascii="Arial" w:hAnsi="Arial" w:cs="Arial"/>
                <w:b/>
                <w:bCs/>
              </w:rPr>
            </w:pPr>
            <w:r w:rsidRPr="00187BA9">
              <w:rPr>
                <w:rFonts w:ascii="Arial" w:hAnsi="Arial" w:cs="Arial"/>
                <w:b/>
                <w:bCs/>
              </w:rPr>
              <w:t>BARI</w:t>
            </w:r>
          </w:p>
        </w:tc>
        <w:tc>
          <w:tcPr>
            <w:tcW w:w="1691"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69E22CAC"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229.160</w:t>
            </w:r>
          </w:p>
        </w:tc>
        <w:tc>
          <w:tcPr>
            <w:tcW w:w="1689"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24D8A2B2"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7.438</w:t>
            </w:r>
          </w:p>
        </w:tc>
        <w:tc>
          <w:tcPr>
            <w:tcW w:w="1374"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25E642D5"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11.169</w:t>
            </w:r>
          </w:p>
        </w:tc>
        <w:tc>
          <w:tcPr>
            <w:tcW w:w="134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0D9EB9C0"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20,51</w:t>
            </w:r>
          </w:p>
        </w:tc>
      </w:tr>
      <w:tr w:rsidR="00187BA9" w:rsidRPr="00187BA9" w14:paraId="2182B57C" w14:textId="77777777" w:rsidTr="00CC5671">
        <w:trPr>
          <w:trHeight w:val="420"/>
          <w:jc w:val="center"/>
        </w:trPr>
        <w:tc>
          <w:tcPr>
            <w:tcW w:w="169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0B58D5D4" w14:textId="77777777" w:rsidR="00187BA9" w:rsidRPr="00187BA9" w:rsidRDefault="00187BA9" w:rsidP="00187BA9">
            <w:pPr>
              <w:widowControl w:val="0"/>
              <w:suppressAutoHyphens/>
              <w:overflowPunct/>
              <w:autoSpaceDE/>
              <w:autoSpaceDN/>
              <w:adjustRightInd/>
              <w:jc w:val="center"/>
              <w:textAlignment w:val="auto"/>
              <w:rPr>
                <w:rFonts w:ascii="Arial" w:hAnsi="Arial" w:cs="Arial"/>
                <w:b/>
                <w:bCs/>
              </w:rPr>
            </w:pPr>
            <w:r w:rsidRPr="00187BA9">
              <w:rPr>
                <w:rFonts w:ascii="Arial" w:hAnsi="Arial" w:cs="Arial"/>
                <w:b/>
                <w:bCs/>
              </w:rPr>
              <w:t>BRINDISI</w:t>
            </w:r>
          </w:p>
        </w:tc>
        <w:tc>
          <w:tcPr>
            <w:tcW w:w="1691"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6A0FD8E4"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53.260</w:t>
            </w:r>
          </w:p>
        </w:tc>
        <w:tc>
          <w:tcPr>
            <w:tcW w:w="1689"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7D00897A"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2.098</w:t>
            </w:r>
          </w:p>
        </w:tc>
        <w:tc>
          <w:tcPr>
            <w:tcW w:w="1374"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18A707AE"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2.626</w:t>
            </w:r>
          </w:p>
        </w:tc>
        <w:tc>
          <w:tcPr>
            <w:tcW w:w="134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5ADE6983"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20,28</w:t>
            </w:r>
          </w:p>
        </w:tc>
      </w:tr>
      <w:tr w:rsidR="00187BA9" w:rsidRPr="00187BA9" w14:paraId="1D216849" w14:textId="77777777" w:rsidTr="00CC5671">
        <w:trPr>
          <w:trHeight w:val="420"/>
          <w:jc w:val="center"/>
        </w:trPr>
        <w:tc>
          <w:tcPr>
            <w:tcW w:w="169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2E79294B" w14:textId="77777777" w:rsidR="00187BA9" w:rsidRPr="00187BA9" w:rsidRDefault="00187BA9" w:rsidP="00187BA9">
            <w:pPr>
              <w:widowControl w:val="0"/>
              <w:suppressAutoHyphens/>
              <w:overflowPunct/>
              <w:autoSpaceDE/>
              <w:autoSpaceDN/>
              <w:adjustRightInd/>
              <w:jc w:val="center"/>
              <w:textAlignment w:val="auto"/>
              <w:rPr>
                <w:rFonts w:ascii="Arial" w:hAnsi="Arial" w:cs="Arial"/>
                <w:b/>
                <w:bCs/>
              </w:rPr>
            </w:pPr>
            <w:r w:rsidRPr="00187BA9">
              <w:rPr>
                <w:rFonts w:ascii="Arial" w:hAnsi="Arial" w:cs="Arial"/>
                <w:b/>
                <w:bCs/>
              </w:rPr>
              <w:t>FOGGIA</w:t>
            </w:r>
          </w:p>
        </w:tc>
        <w:tc>
          <w:tcPr>
            <w:tcW w:w="1691"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7931F484"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93.136</w:t>
            </w:r>
          </w:p>
        </w:tc>
        <w:tc>
          <w:tcPr>
            <w:tcW w:w="1689"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0C7E56BB"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3.924</w:t>
            </w:r>
          </w:p>
        </w:tc>
        <w:tc>
          <w:tcPr>
            <w:tcW w:w="1374"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65D1F143"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4.728</w:t>
            </w:r>
          </w:p>
        </w:tc>
        <w:tc>
          <w:tcPr>
            <w:tcW w:w="134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4221936C"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19,69</w:t>
            </w:r>
          </w:p>
        </w:tc>
      </w:tr>
      <w:tr w:rsidR="00187BA9" w:rsidRPr="00187BA9" w14:paraId="0C9A39FD" w14:textId="77777777" w:rsidTr="00CC5671">
        <w:trPr>
          <w:trHeight w:val="420"/>
          <w:jc w:val="center"/>
        </w:trPr>
        <w:tc>
          <w:tcPr>
            <w:tcW w:w="169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25AA6807" w14:textId="77777777" w:rsidR="00187BA9" w:rsidRPr="00187BA9" w:rsidRDefault="00187BA9" w:rsidP="00187BA9">
            <w:pPr>
              <w:widowControl w:val="0"/>
              <w:suppressAutoHyphens/>
              <w:overflowPunct/>
              <w:autoSpaceDE/>
              <w:autoSpaceDN/>
              <w:adjustRightInd/>
              <w:jc w:val="center"/>
              <w:textAlignment w:val="auto"/>
              <w:rPr>
                <w:rFonts w:ascii="Arial" w:hAnsi="Arial" w:cs="Arial"/>
                <w:b/>
                <w:bCs/>
              </w:rPr>
            </w:pPr>
            <w:r w:rsidRPr="00187BA9">
              <w:rPr>
                <w:rFonts w:ascii="Arial" w:hAnsi="Arial" w:cs="Arial"/>
                <w:b/>
                <w:bCs/>
              </w:rPr>
              <w:t>LECCE</w:t>
            </w:r>
          </w:p>
        </w:tc>
        <w:tc>
          <w:tcPr>
            <w:tcW w:w="1691"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15658E2A"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105.174</w:t>
            </w:r>
          </w:p>
        </w:tc>
        <w:tc>
          <w:tcPr>
            <w:tcW w:w="1689"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740BAEE1"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3.209</w:t>
            </w:r>
          </w:p>
        </w:tc>
        <w:tc>
          <w:tcPr>
            <w:tcW w:w="1374"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7F40F4D5"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5.151</w:t>
            </w:r>
          </w:p>
        </w:tc>
        <w:tc>
          <w:tcPr>
            <w:tcW w:w="134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79FD7C65"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20,41</w:t>
            </w:r>
          </w:p>
        </w:tc>
      </w:tr>
      <w:tr w:rsidR="00187BA9" w:rsidRPr="00187BA9" w14:paraId="765A065F" w14:textId="77777777" w:rsidTr="00CC5671">
        <w:trPr>
          <w:trHeight w:val="420"/>
          <w:jc w:val="center"/>
        </w:trPr>
        <w:tc>
          <w:tcPr>
            <w:tcW w:w="169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13AF45CD" w14:textId="77777777" w:rsidR="00187BA9" w:rsidRPr="00187BA9" w:rsidRDefault="00187BA9" w:rsidP="00187BA9">
            <w:pPr>
              <w:widowControl w:val="0"/>
              <w:suppressAutoHyphens/>
              <w:overflowPunct/>
              <w:autoSpaceDE/>
              <w:autoSpaceDN/>
              <w:adjustRightInd/>
              <w:jc w:val="center"/>
              <w:textAlignment w:val="auto"/>
              <w:rPr>
                <w:rFonts w:ascii="Arial" w:hAnsi="Arial" w:cs="Arial"/>
                <w:b/>
                <w:bCs/>
              </w:rPr>
            </w:pPr>
            <w:r w:rsidRPr="00187BA9">
              <w:rPr>
                <w:rFonts w:ascii="Arial" w:hAnsi="Arial" w:cs="Arial"/>
                <w:b/>
                <w:bCs/>
              </w:rPr>
              <w:t>TARANTO</w:t>
            </w:r>
          </w:p>
        </w:tc>
        <w:tc>
          <w:tcPr>
            <w:tcW w:w="1691"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4615875D"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81.555</w:t>
            </w:r>
          </w:p>
        </w:tc>
        <w:tc>
          <w:tcPr>
            <w:tcW w:w="1689"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42F6D5F9"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2.813</w:t>
            </w:r>
          </w:p>
        </w:tc>
        <w:tc>
          <w:tcPr>
            <w:tcW w:w="1374"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127B8D79"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4.046</w:t>
            </w:r>
          </w:p>
        </w:tc>
        <w:tc>
          <w:tcPr>
            <w:tcW w:w="134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tcPr>
          <w:p w14:paraId="28EF1088"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20,15</w:t>
            </w:r>
          </w:p>
        </w:tc>
      </w:tr>
      <w:tr w:rsidR="00187BA9" w:rsidRPr="00187BA9" w14:paraId="3924AEEE" w14:textId="77777777" w:rsidTr="00CC5671">
        <w:trPr>
          <w:trHeight w:val="420"/>
          <w:jc w:val="center"/>
        </w:trPr>
        <w:tc>
          <w:tcPr>
            <w:tcW w:w="1692" w:type="dxa"/>
            <w:tcBorders>
              <w:top w:val="double" w:sz="6" w:space="0" w:color="003366"/>
              <w:left w:val="double" w:sz="6" w:space="0" w:color="003366"/>
              <w:bottom w:val="double" w:sz="6" w:space="0" w:color="003366"/>
              <w:right w:val="double" w:sz="6" w:space="0" w:color="003366"/>
            </w:tcBorders>
            <w:shd w:val="clear" w:color="000000" w:fill="99CCFF"/>
            <w:vAlign w:val="center"/>
          </w:tcPr>
          <w:p w14:paraId="76B369F6" w14:textId="77777777" w:rsidR="00187BA9" w:rsidRPr="00187BA9" w:rsidRDefault="00187BA9" w:rsidP="00187BA9">
            <w:pPr>
              <w:widowControl w:val="0"/>
              <w:suppressAutoHyphens/>
              <w:overflowPunct/>
              <w:autoSpaceDE/>
              <w:autoSpaceDN/>
              <w:adjustRightInd/>
              <w:jc w:val="center"/>
              <w:textAlignment w:val="auto"/>
              <w:rPr>
                <w:rFonts w:ascii="Arial" w:hAnsi="Arial" w:cs="Arial"/>
                <w:b/>
                <w:bCs/>
                <w:color w:val="FF0000"/>
              </w:rPr>
            </w:pPr>
            <w:r w:rsidRPr="00187BA9">
              <w:rPr>
                <w:rFonts w:ascii="Arial" w:hAnsi="Arial" w:cs="Arial"/>
                <w:b/>
                <w:bCs/>
              </w:rPr>
              <w:t>TOTALE</w:t>
            </w:r>
          </w:p>
        </w:tc>
        <w:tc>
          <w:tcPr>
            <w:tcW w:w="1691" w:type="dxa"/>
            <w:tcBorders>
              <w:top w:val="double" w:sz="6" w:space="0" w:color="003366"/>
              <w:left w:val="double" w:sz="6" w:space="0" w:color="003366"/>
              <w:bottom w:val="double" w:sz="6" w:space="0" w:color="003366"/>
              <w:right w:val="double" w:sz="6" w:space="0" w:color="003366"/>
            </w:tcBorders>
            <w:shd w:val="clear" w:color="000000" w:fill="99CCFF"/>
            <w:vAlign w:val="center"/>
          </w:tcPr>
          <w:p w14:paraId="5BF50185"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562.285</w:t>
            </w:r>
          </w:p>
        </w:tc>
        <w:tc>
          <w:tcPr>
            <w:tcW w:w="1689" w:type="dxa"/>
            <w:tcBorders>
              <w:top w:val="double" w:sz="6" w:space="0" w:color="003366"/>
              <w:left w:val="double" w:sz="6" w:space="0" w:color="003366"/>
              <w:bottom w:val="double" w:sz="6" w:space="0" w:color="003366"/>
              <w:right w:val="double" w:sz="6" w:space="0" w:color="003366"/>
            </w:tcBorders>
            <w:shd w:val="clear" w:color="000000" w:fill="99CCFF"/>
            <w:vAlign w:val="center"/>
          </w:tcPr>
          <w:p w14:paraId="61482E98"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19.482</w:t>
            </w:r>
          </w:p>
        </w:tc>
        <w:tc>
          <w:tcPr>
            <w:tcW w:w="1374" w:type="dxa"/>
            <w:tcBorders>
              <w:top w:val="double" w:sz="6" w:space="0" w:color="003366"/>
              <w:left w:val="double" w:sz="6" w:space="0" w:color="003366"/>
              <w:bottom w:val="double" w:sz="6" w:space="0" w:color="003366"/>
              <w:right w:val="double" w:sz="6" w:space="0" w:color="003366"/>
            </w:tcBorders>
            <w:shd w:val="clear" w:color="auto" w:fill="99CCFF"/>
            <w:vAlign w:val="center"/>
          </w:tcPr>
          <w:p w14:paraId="293070E9"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27.720</w:t>
            </w:r>
          </w:p>
        </w:tc>
        <w:tc>
          <w:tcPr>
            <w:tcW w:w="1342" w:type="dxa"/>
            <w:tcBorders>
              <w:top w:val="double" w:sz="6" w:space="0" w:color="003366"/>
              <w:left w:val="double" w:sz="6" w:space="0" w:color="003366"/>
              <w:bottom w:val="double" w:sz="6" w:space="0" w:color="003366"/>
              <w:right w:val="double" w:sz="6" w:space="0" w:color="003366"/>
            </w:tcBorders>
            <w:shd w:val="clear" w:color="auto" w:fill="99CCFF"/>
            <w:vAlign w:val="center"/>
          </w:tcPr>
          <w:p w14:paraId="42685F81" w14:textId="77777777" w:rsidR="00187BA9" w:rsidRPr="00187BA9" w:rsidRDefault="00187BA9" w:rsidP="00187BA9">
            <w:pPr>
              <w:widowControl w:val="0"/>
              <w:suppressAutoHyphens/>
              <w:overflowPunct/>
              <w:autoSpaceDE/>
              <w:autoSpaceDN/>
              <w:adjustRightInd/>
              <w:jc w:val="center"/>
              <w:rPr>
                <w:rFonts w:ascii="Calibri" w:hAnsi="Calibri"/>
                <w:color w:val="000000" w:themeColor="text1"/>
                <w:sz w:val="22"/>
                <w:szCs w:val="22"/>
              </w:rPr>
            </w:pPr>
            <w:r w:rsidRPr="00187BA9">
              <w:rPr>
                <w:rFonts w:ascii="Calibri" w:hAnsi="Calibri"/>
                <w:color w:val="000000" w:themeColor="text1"/>
                <w:sz w:val="22"/>
                <w:szCs w:val="22"/>
              </w:rPr>
              <w:t>20,28</w:t>
            </w:r>
          </w:p>
        </w:tc>
      </w:tr>
    </w:tbl>
    <w:p w14:paraId="7FEF081C" w14:textId="77777777" w:rsidR="005D51C8" w:rsidRPr="002C37CF" w:rsidRDefault="005D51C8" w:rsidP="006221BE">
      <w:pPr>
        <w:pStyle w:val="Corpotesto"/>
        <w:spacing w:before="120"/>
        <w:jc w:val="both"/>
        <w:rPr>
          <w:rFonts w:ascii="Times New Roman" w:hAnsi="Times New Roman" w:cs="Times New Roman"/>
          <w:sz w:val="15"/>
          <w:szCs w:val="15"/>
        </w:rPr>
      </w:pPr>
    </w:p>
    <w:p w14:paraId="10170B9E" w14:textId="4617928E" w:rsidR="004444D2" w:rsidRPr="00FF3727" w:rsidRDefault="004444D2" w:rsidP="004444D2">
      <w:pPr>
        <w:pStyle w:val="Corpotesto"/>
        <w:shd w:val="clear" w:color="auto" w:fill="063C64" w:themeFill="background2" w:themeFillShade="40"/>
        <w:spacing w:before="120"/>
        <w:ind w:firstLine="432"/>
        <w:rPr>
          <w:rFonts w:ascii="Bookman Old Style" w:hAnsi="Bookman Old Style" w:cs="Times New Roman"/>
          <w:b/>
          <w:color w:val="FFFFFF" w:themeColor="background1"/>
          <w:sz w:val="32"/>
          <w:szCs w:val="32"/>
        </w:rPr>
      </w:pPr>
      <w:r w:rsidRPr="00FF3727">
        <w:rPr>
          <w:rFonts w:ascii="Bookman Old Style" w:hAnsi="Bookman Old Style" w:cs="Times New Roman"/>
          <w:b/>
          <w:color w:val="FFFFFF" w:themeColor="background1"/>
          <w:sz w:val="32"/>
          <w:szCs w:val="32"/>
        </w:rPr>
        <w:t>Posti comuni e di sostegno</w:t>
      </w:r>
      <w:r w:rsidR="00187BA9" w:rsidRPr="00FF3727">
        <w:rPr>
          <w:rFonts w:ascii="Bookman Old Style" w:hAnsi="Bookman Old Style" w:cs="Times New Roman"/>
          <w:b/>
          <w:color w:val="FFFFFF" w:themeColor="background1"/>
          <w:sz w:val="32"/>
          <w:szCs w:val="32"/>
        </w:rPr>
        <w:t xml:space="preserve"> (Interi)</w:t>
      </w:r>
    </w:p>
    <w:tbl>
      <w:tblPr>
        <w:tblW w:w="9135" w:type="dxa"/>
        <w:jc w:val="center"/>
        <w:tblLayout w:type="fixed"/>
        <w:tblCellMar>
          <w:left w:w="70" w:type="dxa"/>
          <w:right w:w="70" w:type="dxa"/>
        </w:tblCellMar>
        <w:tblLook w:val="04A0" w:firstRow="1" w:lastRow="0" w:firstColumn="1" w:lastColumn="0" w:noHBand="0" w:noVBand="1"/>
      </w:tblPr>
      <w:tblGrid>
        <w:gridCol w:w="1692"/>
        <w:gridCol w:w="1693"/>
        <w:gridCol w:w="1689"/>
        <w:gridCol w:w="1375"/>
        <w:gridCol w:w="1343"/>
        <w:gridCol w:w="1343"/>
      </w:tblGrid>
      <w:tr w:rsidR="00FF3727" w14:paraId="4BAF614B" w14:textId="77777777" w:rsidTr="00FF3727">
        <w:trPr>
          <w:trHeight w:val="814"/>
          <w:jc w:val="center"/>
        </w:trPr>
        <w:tc>
          <w:tcPr>
            <w:tcW w:w="9135" w:type="dxa"/>
            <w:gridSpan w:val="6"/>
            <w:tcBorders>
              <w:top w:val="nil"/>
              <w:left w:val="double" w:sz="6" w:space="0" w:color="003366"/>
              <w:bottom w:val="double" w:sz="6" w:space="0" w:color="003366"/>
              <w:right w:val="double" w:sz="6" w:space="0" w:color="003366"/>
            </w:tcBorders>
            <w:shd w:val="clear" w:color="auto" w:fill="99CCFF"/>
            <w:vAlign w:val="center"/>
            <w:hideMark/>
          </w:tcPr>
          <w:p w14:paraId="643E78DB" w14:textId="77777777" w:rsidR="00FF3727" w:rsidRDefault="00FF3727">
            <w:pPr>
              <w:widowControl w:val="0"/>
              <w:jc w:val="center"/>
              <w:rPr>
                <w:rFonts w:ascii="Arial" w:hAnsi="Arial" w:cs="Arial"/>
                <w:b/>
                <w:bCs/>
                <w:color w:val="000000" w:themeColor="text1"/>
                <w:sz w:val="32"/>
                <w:szCs w:val="36"/>
                <w:lang w:eastAsia="en-US"/>
              </w:rPr>
            </w:pPr>
            <w:r>
              <w:rPr>
                <w:rFonts w:ascii="Arial" w:hAnsi="Arial" w:cs="Arial"/>
                <w:b/>
                <w:bCs/>
                <w:color w:val="000000" w:themeColor="text1"/>
                <w:sz w:val="32"/>
                <w:szCs w:val="36"/>
                <w:lang w:eastAsia="en-US"/>
              </w:rPr>
              <w:t xml:space="preserve">Organico di Fatto </w:t>
            </w:r>
            <w:proofErr w:type="spellStart"/>
            <w:r>
              <w:rPr>
                <w:rFonts w:ascii="Arial" w:hAnsi="Arial" w:cs="Arial"/>
                <w:b/>
                <w:bCs/>
                <w:color w:val="000000" w:themeColor="text1"/>
                <w:sz w:val="32"/>
                <w:szCs w:val="36"/>
                <w:lang w:eastAsia="en-US"/>
              </w:rPr>
              <w:t>a.s.</w:t>
            </w:r>
            <w:proofErr w:type="spellEnd"/>
            <w:r>
              <w:rPr>
                <w:rFonts w:ascii="Arial" w:hAnsi="Arial" w:cs="Arial"/>
                <w:b/>
                <w:bCs/>
                <w:color w:val="000000" w:themeColor="text1"/>
                <w:sz w:val="32"/>
                <w:szCs w:val="36"/>
                <w:lang w:eastAsia="en-US"/>
              </w:rPr>
              <w:t xml:space="preserve"> 2020/2021</w:t>
            </w:r>
          </w:p>
        </w:tc>
      </w:tr>
      <w:tr w:rsidR="00FF3727" w14:paraId="2B8E92F7" w14:textId="77777777" w:rsidTr="00FF3727">
        <w:trPr>
          <w:trHeight w:val="660"/>
          <w:jc w:val="center"/>
        </w:trPr>
        <w:tc>
          <w:tcPr>
            <w:tcW w:w="1692" w:type="dxa"/>
            <w:tcBorders>
              <w:top w:val="double" w:sz="6" w:space="0" w:color="003366"/>
              <w:left w:val="double" w:sz="6" w:space="0" w:color="003366"/>
              <w:bottom w:val="double" w:sz="6" w:space="0" w:color="003366"/>
              <w:right w:val="nil"/>
            </w:tcBorders>
            <w:shd w:val="clear" w:color="auto" w:fill="99CCFF"/>
            <w:vAlign w:val="center"/>
            <w:hideMark/>
          </w:tcPr>
          <w:p w14:paraId="22345E21" w14:textId="77777777" w:rsidR="00FF3727" w:rsidRDefault="00FF3727">
            <w:pPr>
              <w:widowControl w:val="0"/>
              <w:jc w:val="center"/>
              <w:rPr>
                <w:rFonts w:ascii="Arial" w:hAnsi="Arial" w:cs="Arial"/>
                <w:b/>
                <w:bCs/>
                <w:color w:val="FF0000"/>
                <w:sz w:val="22"/>
                <w:szCs w:val="22"/>
                <w:lang w:eastAsia="en-US"/>
              </w:rPr>
            </w:pPr>
            <w:r>
              <w:rPr>
                <w:rFonts w:ascii="Arial" w:hAnsi="Arial" w:cs="Arial"/>
                <w:color w:val="000000" w:themeColor="text1"/>
                <w:sz w:val="22"/>
                <w:szCs w:val="22"/>
                <w:lang w:eastAsia="en-US"/>
              </w:rPr>
              <w:t>Provincia</w:t>
            </w:r>
          </w:p>
        </w:tc>
        <w:tc>
          <w:tcPr>
            <w:tcW w:w="1693" w:type="dxa"/>
            <w:tcBorders>
              <w:top w:val="double" w:sz="6" w:space="0" w:color="003366"/>
              <w:left w:val="double" w:sz="6" w:space="0" w:color="003366"/>
              <w:bottom w:val="double" w:sz="6" w:space="0" w:color="003366"/>
              <w:right w:val="nil"/>
            </w:tcBorders>
            <w:shd w:val="clear" w:color="auto" w:fill="99CCFF"/>
            <w:vAlign w:val="center"/>
            <w:hideMark/>
          </w:tcPr>
          <w:p w14:paraId="4E0BD055" w14:textId="77777777" w:rsidR="00FF3727" w:rsidRDefault="00FF3727">
            <w:pPr>
              <w:widowControl w:val="0"/>
              <w:jc w:val="center"/>
              <w:rPr>
                <w:rFonts w:ascii="Arial" w:hAnsi="Arial" w:cs="Arial"/>
                <w:color w:val="000000" w:themeColor="text1"/>
                <w:sz w:val="22"/>
                <w:szCs w:val="22"/>
                <w:lang w:eastAsia="en-US"/>
              </w:rPr>
            </w:pPr>
            <w:r>
              <w:rPr>
                <w:rFonts w:ascii="Arial" w:hAnsi="Arial" w:cs="Arial"/>
                <w:color w:val="000000" w:themeColor="text1"/>
                <w:sz w:val="22"/>
                <w:szCs w:val="22"/>
                <w:lang w:eastAsia="en-US"/>
              </w:rPr>
              <w:t>Infanzia</w:t>
            </w:r>
          </w:p>
        </w:tc>
        <w:tc>
          <w:tcPr>
            <w:tcW w:w="1689" w:type="dxa"/>
            <w:tcBorders>
              <w:top w:val="double" w:sz="6" w:space="0" w:color="003366"/>
              <w:left w:val="double" w:sz="6" w:space="0" w:color="003366"/>
              <w:bottom w:val="double" w:sz="6" w:space="0" w:color="003366"/>
              <w:right w:val="nil"/>
            </w:tcBorders>
            <w:shd w:val="clear" w:color="auto" w:fill="99CCFF"/>
            <w:vAlign w:val="center"/>
            <w:hideMark/>
          </w:tcPr>
          <w:p w14:paraId="36443D7F" w14:textId="77777777" w:rsidR="00FF3727" w:rsidRDefault="00FF3727">
            <w:pPr>
              <w:widowControl w:val="0"/>
              <w:jc w:val="center"/>
              <w:rPr>
                <w:rFonts w:ascii="Arial" w:hAnsi="Arial" w:cs="Arial"/>
                <w:color w:val="000000" w:themeColor="text1"/>
                <w:sz w:val="22"/>
                <w:szCs w:val="22"/>
                <w:lang w:eastAsia="en-US"/>
              </w:rPr>
            </w:pPr>
            <w:r>
              <w:rPr>
                <w:rFonts w:ascii="Arial" w:hAnsi="Arial" w:cs="Arial"/>
                <w:color w:val="000000" w:themeColor="text1"/>
                <w:sz w:val="22"/>
                <w:szCs w:val="22"/>
                <w:lang w:eastAsia="en-US"/>
              </w:rPr>
              <w:t>Primaria</w:t>
            </w:r>
          </w:p>
        </w:tc>
        <w:tc>
          <w:tcPr>
            <w:tcW w:w="1375" w:type="dxa"/>
            <w:tcBorders>
              <w:top w:val="double" w:sz="6" w:space="0" w:color="003366"/>
              <w:left w:val="double" w:sz="6" w:space="0" w:color="003366"/>
              <w:bottom w:val="double" w:sz="6" w:space="0" w:color="003366"/>
              <w:right w:val="double" w:sz="6" w:space="0" w:color="003366"/>
            </w:tcBorders>
            <w:shd w:val="clear" w:color="auto" w:fill="99CCFF"/>
            <w:vAlign w:val="center"/>
            <w:hideMark/>
          </w:tcPr>
          <w:p w14:paraId="72F80B33" w14:textId="77777777" w:rsidR="00FF3727" w:rsidRDefault="00FF3727">
            <w:pPr>
              <w:widowControl w:val="0"/>
              <w:jc w:val="center"/>
              <w:rPr>
                <w:rFonts w:ascii="Arial" w:hAnsi="Arial" w:cs="Arial"/>
                <w:color w:val="000000" w:themeColor="text1"/>
                <w:sz w:val="22"/>
                <w:szCs w:val="22"/>
                <w:lang w:eastAsia="en-US"/>
              </w:rPr>
            </w:pPr>
            <w:r>
              <w:rPr>
                <w:rFonts w:ascii="Arial" w:hAnsi="Arial" w:cs="Arial"/>
                <w:color w:val="000000" w:themeColor="text1"/>
                <w:sz w:val="22"/>
                <w:szCs w:val="22"/>
                <w:lang w:eastAsia="en-US"/>
              </w:rPr>
              <w:t>Secondaria di I grado</w:t>
            </w:r>
          </w:p>
        </w:tc>
        <w:tc>
          <w:tcPr>
            <w:tcW w:w="1343" w:type="dxa"/>
            <w:tcBorders>
              <w:top w:val="double" w:sz="6" w:space="0" w:color="003366"/>
              <w:left w:val="double" w:sz="6" w:space="0" w:color="003366"/>
              <w:bottom w:val="double" w:sz="6" w:space="0" w:color="003366"/>
              <w:right w:val="double" w:sz="6" w:space="0" w:color="003366"/>
            </w:tcBorders>
            <w:shd w:val="clear" w:color="auto" w:fill="99CCFF"/>
            <w:vAlign w:val="center"/>
            <w:hideMark/>
          </w:tcPr>
          <w:p w14:paraId="30D28A1B" w14:textId="77777777" w:rsidR="00FF3727" w:rsidRDefault="00FF3727">
            <w:pPr>
              <w:widowControl w:val="0"/>
              <w:jc w:val="center"/>
              <w:rPr>
                <w:rFonts w:ascii="Arial" w:hAnsi="Arial" w:cs="Arial"/>
                <w:color w:val="000000" w:themeColor="text1"/>
                <w:sz w:val="22"/>
                <w:szCs w:val="22"/>
                <w:lang w:eastAsia="en-US"/>
              </w:rPr>
            </w:pPr>
            <w:r>
              <w:rPr>
                <w:rFonts w:ascii="Arial" w:hAnsi="Arial" w:cs="Arial"/>
                <w:color w:val="000000" w:themeColor="text1"/>
                <w:sz w:val="22"/>
                <w:szCs w:val="22"/>
                <w:lang w:eastAsia="en-US"/>
              </w:rPr>
              <w:t>Secondaria di II grado</w:t>
            </w:r>
          </w:p>
        </w:tc>
        <w:tc>
          <w:tcPr>
            <w:tcW w:w="1343" w:type="dxa"/>
            <w:tcBorders>
              <w:top w:val="double" w:sz="6" w:space="0" w:color="003366"/>
              <w:left w:val="double" w:sz="6" w:space="0" w:color="003366"/>
              <w:bottom w:val="double" w:sz="6" w:space="0" w:color="003366"/>
              <w:right w:val="double" w:sz="6" w:space="0" w:color="003366"/>
            </w:tcBorders>
            <w:shd w:val="clear" w:color="auto" w:fill="99CCFF"/>
            <w:vAlign w:val="center"/>
            <w:hideMark/>
          </w:tcPr>
          <w:p w14:paraId="1808FAEA" w14:textId="77777777" w:rsidR="00FF3727" w:rsidRDefault="00FF3727">
            <w:pPr>
              <w:widowControl w:val="0"/>
              <w:jc w:val="center"/>
              <w:rPr>
                <w:rFonts w:ascii="Arial" w:hAnsi="Arial" w:cs="Arial"/>
                <w:color w:val="000000" w:themeColor="text1"/>
                <w:sz w:val="22"/>
                <w:szCs w:val="22"/>
                <w:lang w:eastAsia="en-US"/>
              </w:rPr>
            </w:pPr>
            <w:r>
              <w:rPr>
                <w:rFonts w:ascii="Arial" w:hAnsi="Arial" w:cs="Arial"/>
                <w:color w:val="000000" w:themeColor="text1"/>
                <w:sz w:val="22"/>
                <w:szCs w:val="22"/>
                <w:lang w:eastAsia="en-US"/>
              </w:rPr>
              <w:t>Sostegno</w:t>
            </w:r>
          </w:p>
        </w:tc>
      </w:tr>
      <w:tr w:rsidR="00FF3727" w14:paraId="3F320A31" w14:textId="77777777" w:rsidTr="00FF3727">
        <w:trPr>
          <w:trHeight w:val="420"/>
          <w:jc w:val="center"/>
        </w:trPr>
        <w:tc>
          <w:tcPr>
            <w:tcW w:w="169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hideMark/>
          </w:tcPr>
          <w:p w14:paraId="17A8CACD" w14:textId="77777777" w:rsidR="00FF3727" w:rsidRDefault="00FF3727">
            <w:pPr>
              <w:widowControl w:val="0"/>
              <w:jc w:val="center"/>
              <w:rPr>
                <w:rFonts w:ascii="Arial" w:hAnsi="Arial" w:cs="Arial"/>
                <w:b/>
                <w:bCs/>
                <w:lang w:eastAsia="en-US"/>
              </w:rPr>
            </w:pPr>
            <w:r>
              <w:rPr>
                <w:rFonts w:ascii="Arial" w:hAnsi="Arial" w:cs="Arial"/>
                <w:b/>
                <w:bCs/>
                <w:lang w:eastAsia="en-US"/>
              </w:rPr>
              <w:t>BARI</w:t>
            </w:r>
          </w:p>
        </w:tc>
        <w:tc>
          <w:tcPr>
            <w:tcW w:w="169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4178CF5F"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2.696</w:t>
            </w:r>
          </w:p>
        </w:tc>
        <w:tc>
          <w:tcPr>
            <w:tcW w:w="1689"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52B8527E"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4.902</w:t>
            </w:r>
          </w:p>
        </w:tc>
        <w:tc>
          <w:tcPr>
            <w:tcW w:w="1375"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04418398"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3.700</w:t>
            </w:r>
          </w:p>
        </w:tc>
        <w:tc>
          <w:tcPr>
            <w:tcW w:w="134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60620D32"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6.810</w:t>
            </w:r>
          </w:p>
        </w:tc>
        <w:tc>
          <w:tcPr>
            <w:tcW w:w="134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2CA13319"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3.285</w:t>
            </w:r>
          </w:p>
        </w:tc>
      </w:tr>
      <w:tr w:rsidR="00FF3727" w14:paraId="4517A361" w14:textId="77777777" w:rsidTr="00FF3727">
        <w:trPr>
          <w:trHeight w:val="420"/>
          <w:jc w:val="center"/>
        </w:trPr>
        <w:tc>
          <w:tcPr>
            <w:tcW w:w="169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hideMark/>
          </w:tcPr>
          <w:p w14:paraId="7DBDD7E8" w14:textId="77777777" w:rsidR="00FF3727" w:rsidRDefault="00FF3727">
            <w:pPr>
              <w:widowControl w:val="0"/>
              <w:jc w:val="center"/>
              <w:rPr>
                <w:rFonts w:ascii="Arial" w:hAnsi="Arial" w:cs="Arial"/>
                <w:b/>
                <w:bCs/>
                <w:lang w:eastAsia="en-US"/>
              </w:rPr>
            </w:pPr>
            <w:r>
              <w:rPr>
                <w:rFonts w:ascii="Arial" w:hAnsi="Arial" w:cs="Arial"/>
                <w:b/>
                <w:bCs/>
                <w:lang w:eastAsia="en-US"/>
              </w:rPr>
              <w:t>BRINDISI</w:t>
            </w:r>
          </w:p>
        </w:tc>
        <w:tc>
          <w:tcPr>
            <w:tcW w:w="169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7710E4E0"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753</w:t>
            </w:r>
          </w:p>
        </w:tc>
        <w:tc>
          <w:tcPr>
            <w:tcW w:w="1689"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5E29607B"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1.225</w:t>
            </w:r>
          </w:p>
        </w:tc>
        <w:tc>
          <w:tcPr>
            <w:tcW w:w="1375"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7467394E"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943</w:t>
            </w:r>
          </w:p>
        </w:tc>
        <w:tc>
          <w:tcPr>
            <w:tcW w:w="134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370E5162"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1.560</w:t>
            </w:r>
          </w:p>
        </w:tc>
        <w:tc>
          <w:tcPr>
            <w:tcW w:w="134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3B54F3BE"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1.406</w:t>
            </w:r>
          </w:p>
        </w:tc>
      </w:tr>
      <w:tr w:rsidR="00FF3727" w14:paraId="3A2E9C8D" w14:textId="77777777" w:rsidTr="00FF3727">
        <w:trPr>
          <w:trHeight w:val="420"/>
          <w:jc w:val="center"/>
        </w:trPr>
        <w:tc>
          <w:tcPr>
            <w:tcW w:w="169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hideMark/>
          </w:tcPr>
          <w:p w14:paraId="36E39489" w14:textId="77777777" w:rsidR="00FF3727" w:rsidRDefault="00FF3727">
            <w:pPr>
              <w:widowControl w:val="0"/>
              <w:jc w:val="center"/>
              <w:rPr>
                <w:rFonts w:ascii="Arial" w:hAnsi="Arial" w:cs="Arial"/>
                <w:b/>
                <w:bCs/>
                <w:lang w:eastAsia="en-US"/>
              </w:rPr>
            </w:pPr>
            <w:r>
              <w:rPr>
                <w:rFonts w:ascii="Arial" w:hAnsi="Arial" w:cs="Arial"/>
                <w:b/>
                <w:bCs/>
                <w:lang w:eastAsia="en-US"/>
              </w:rPr>
              <w:t>FOGGIA</w:t>
            </w:r>
          </w:p>
        </w:tc>
        <w:tc>
          <w:tcPr>
            <w:tcW w:w="169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53C60C82"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993</w:t>
            </w:r>
          </w:p>
        </w:tc>
        <w:tc>
          <w:tcPr>
            <w:tcW w:w="1689"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6FDAAEAA"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2.127</w:t>
            </w:r>
          </w:p>
        </w:tc>
        <w:tc>
          <w:tcPr>
            <w:tcW w:w="1375"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336BAEFD"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1.807</w:t>
            </w:r>
          </w:p>
        </w:tc>
        <w:tc>
          <w:tcPr>
            <w:tcW w:w="134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4524E3DF"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2.989</w:t>
            </w:r>
          </w:p>
        </w:tc>
        <w:tc>
          <w:tcPr>
            <w:tcW w:w="134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3346B230"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2.781</w:t>
            </w:r>
          </w:p>
        </w:tc>
      </w:tr>
      <w:tr w:rsidR="00FF3727" w14:paraId="3EE0170D" w14:textId="77777777" w:rsidTr="00FF3727">
        <w:trPr>
          <w:trHeight w:val="420"/>
          <w:jc w:val="center"/>
        </w:trPr>
        <w:tc>
          <w:tcPr>
            <w:tcW w:w="169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hideMark/>
          </w:tcPr>
          <w:p w14:paraId="2938A125" w14:textId="77777777" w:rsidR="00FF3727" w:rsidRDefault="00FF3727">
            <w:pPr>
              <w:widowControl w:val="0"/>
              <w:jc w:val="center"/>
              <w:rPr>
                <w:rFonts w:ascii="Arial" w:hAnsi="Arial" w:cs="Arial"/>
                <w:b/>
                <w:bCs/>
                <w:lang w:eastAsia="en-US"/>
              </w:rPr>
            </w:pPr>
            <w:r>
              <w:rPr>
                <w:rFonts w:ascii="Arial" w:hAnsi="Arial" w:cs="Arial"/>
                <w:b/>
                <w:bCs/>
                <w:lang w:eastAsia="en-US"/>
              </w:rPr>
              <w:t>LECCE</w:t>
            </w:r>
          </w:p>
        </w:tc>
        <w:tc>
          <w:tcPr>
            <w:tcW w:w="169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7C8ACCB3"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1.286</w:t>
            </w:r>
          </w:p>
        </w:tc>
        <w:tc>
          <w:tcPr>
            <w:tcW w:w="1689"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73DBDB12"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2.340</w:t>
            </w:r>
          </w:p>
        </w:tc>
        <w:tc>
          <w:tcPr>
            <w:tcW w:w="1375"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54703F0B"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1.806</w:t>
            </w:r>
          </w:p>
        </w:tc>
        <w:tc>
          <w:tcPr>
            <w:tcW w:w="134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712F6C6C"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3.308</w:t>
            </w:r>
          </w:p>
        </w:tc>
        <w:tc>
          <w:tcPr>
            <w:tcW w:w="134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435F6CDC"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2.407</w:t>
            </w:r>
          </w:p>
        </w:tc>
      </w:tr>
      <w:tr w:rsidR="00FF3727" w14:paraId="1EA83DDE" w14:textId="77777777" w:rsidTr="00FF3727">
        <w:trPr>
          <w:trHeight w:val="420"/>
          <w:jc w:val="center"/>
        </w:trPr>
        <w:tc>
          <w:tcPr>
            <w:tcW w:w="1692"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center"/>
            <w:hideMark/>
          </w:tcPr>
          <w:p w14:paraId="35E1337A" w14:textId="77777777" w:rsidR="00FF3727" w:rsidRDefault="00FF3727">
            <w:pPr>
              <w:widowControl w:val="0"/>
              <w:jc w:val="center"/>
              <w:rPr>
                <w:rFonts w:ascii="Arial" w:hAnsi="Arial" w:cs="Arial"/>
                <w:b/>
                <w:bCs/>
                <w:lang w:eastAsia="en-US"/>
              </w:rPr>
            </w:pPr>
            <w:r>
              <w:rPr>
                <w:rFonts w:ascii="Arial" w:hAnsi="Arial" w:cs="Arial"/>
                <w:b/>
                <w:bCs/>
                <w:lang w:eastAsia="en-US"/>
              </w:rPr>
              <w:t>TARANTO</w:t>
            </w:r>
          </w:p>
        </w:tc>
        <w:tc>
          <w:tcPr>
            <w:tcW w:w="169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1B809C6D"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847</w:t>
            </w:r>
          </w:p>
        </w:tc>
        <w:tc>
          <w:tcPr>
            <w:tcW w:w="1689"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2FFDB18E"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1.788</w:t>
            </w:r>
          </w:p>
        </w:tc>
        <w:tc>
          <w:tcPr>
            <w:tcW w:w="1375"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329151A7"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1.404</w:t>
            </w:r>
          </w:p>
        </w:tc>
        <w:tc>
          <w:tcPr>
            <w:tcW w:w="134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0BF64EEF"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2.488</w:t>
            </w:r>
          </w:p>
        </w:tc>
        <w:tc>
          <w:tcPr>
            <w:tcW w:w="1343" w:type="dxa"/>
            <w:tcBorders>
              <w:top w:val="double" w:sz="6" w:space="0" w:color="003366"/>
              <w:left w:val="double" w:sz="6" w:space="0" w:color="003366"/>
              <w:bottom w:val="double" w:sz="6" w:space="0" w:color="003366"/>
              <w:right w:val="double" w:sz="6" w:space="0" w:color="003366"/>
            </w:tcBorders>
            <w:shd w:val="clear" w:color="auto" w:fill="DBE0F4" w:themeFill="accent1" w:themeFillTint="33"/>
            <w:vAlign w:val="bottom"/>
            <w:hideMark/>
          </w:tcPr>
          <w:p w14:paraId="033EE372"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2.177</w:t>
            </w:r>
          </w:p>
        </w:tc>
      </w:tr>
      <w:tr w:rsidR="00FF3727" w14:paraId="276FC68A" w14:textId="77777777" w:rsidTr="00FF3727">
        <w:trPr>
          <w:trHeight w:val="420"/>
          <w:jc w:val="center"/>
        </w:trPr>
        <w:tc>
          <w:tcPr>
            <w:tcW w:w="1692" w:type="dxa"/>
            <w:tcBorders>
              <w:top w:val="double" w:sz="6" w:space="0" w:color="003366"/>
              <w:left w:val="double" w:sz="6" w:space="0" w:color="003366"/>
              <w:bottom w:val="double" w:sz="6" w:space="0" w:color="003366"/>
              <w:right w:val="double" w:sz="6" w:space="0" w:color="003366"/>
            </w:tcBorders>
            <w:shd w:val="clear" w:color="auto" w:fill="99CCFF"/>
            <w:vAlign w:val="center"/>
            <w:hideMark/>
          </w:tcPr>
          <w:p w14:paraId="375A42FF" w14:textId="77777777" w:rsidR="00FF3727" w:rsidRDefault="00FF3727">
            <w:pPr>
              <w:widowControl w:val="0"/>
              <w:jc w:val="center"/>
              <w:rPr>
                <w:rFonts w:ascii="Arial" w:hAnsi="Arial" w:cs="Arial"/>
                <w:b/>
                <w:bCs/>
                <w:color w:val="FF0000"/>
                <w:lang w:eastAsia="en-US"/>
              </w:rPr>
            </w:pPr>
            <w:r>
              <w:rPr>
                <w:rFonts w:ascii="Arial" w:hAnsi="Arial" w:cs="Arial"/>
                <w:b/>
                <w:bCs/>
                <w:lang w:eastAsia="en-US"/>
              </w:rPr>
              <w:t>TOTALE</w:t>
            </w:r>
          </w:p>
        </w:tc>
        <w:tc>
          <w:tcPr>
            <w:tcW w:w="1693" w:type="dxa"/>
            <w:tcBorders>
              <w:top w:val="double" w:sz="6" w:space="0" w:color="003366"/>
              <w:left w:val="double" w:sz="6" w:space="0" w:color="003366"/>
              <w:bottom w:val="double" w:sz="6" w:space="0" w:color="003366"/>
              <w:right w:val="double" w:sz="6" w:space="0" w:color="003366"/>
            </w:tcBorders>
            <w:shd w:val="clear" w:color="auto" w:fill="99CCFF"/>
            <w:vAlign w:val="bottom"/>
            <w:hideMark/>
          </w:tcPr>
          <w:p w14:paraId="1CC8F6D9"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6.575</w:t>
            </w:r>
          </w:p>
        </w:tc>
        <w:tc>
          <w:tcPr>
            <w:tcW w:w="1689" w:type="dxa"/>
            <w:tcBorders>
              <w:top w:val="double" w:sz="6" w:space="0" w:color="003366"/>
              <w:left w:val="double" w:sz="6" w:space="0" w:color="003366"/>
              <w:bottom w:val="double" w:sz="6" w:space="0" w:color="003366"/>
              <w:right w:val="double" w:sz="6" w:space="0" w:color="003366"/>
            </w:tcBorders>
            <w:shd w:val="clear" w:color="auto" w:fill="99CCFF"/>
            <w:vAlign w:val="bottom"/>
            <w:hideMark/>
          </w:tcPr>
          <w:p w14:paraId="64B29DE0"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12.382</w:t>
            </w:r>
          </w:p>
        </w:tc>
        <w:tc>
          <w:tcPr>
            <w:tcW w:w="1375" w:type="dxa"/>
            <w:tcBorders>
              <w:top w:val="double" w:sz="6" w:space="0" w:color="003366"/>
              <w:left w:val="double" w:sz="6" w:space="0" w:color="003366"/>
              <w:bottom w:val="double" w:sz="6" w:space="0" w:color="003366"/>
              <w:right w:val="double" w:sz="6" w:space="0" w:color="003366"/>
            </w:tcBorders>
            <w:shd w:val="clear" w:color="auto" w:fill="8CC9F7" w:themeFill="background2" w:themeFillShade="E6"/>
            <w:vAlign w:val="bottom"/>
            <w:hideMark/>
          </w:tcPr>
          <w:p w14:paraId="335F794F"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9.660</w:t>
            </w:r>
          </w:p>
        </w:tc>
        <w:tc>
          <w:tcPr>
            <w:tcW w:w="1343" w:type="dxa"/>
            <w:tcBorders>
              <w:top w:val="double" w:sz="6" w:space="0" w:color="003366"/>
              <w:left w:val="double" w:sz="6" w:space="0" w:color="003366"/>
              <w:bottom w:val="double" w:sz="6" w:space="0" w:color="003366"/>
              <w:right w:val="double" w:sz="6" w:space="0" w:color="003366"/>
            </w:tcBorders>
            <w:shd w:val="clear" w:color="auto" w:fill="8CC9F7" w:themeFill="background2" w:themeFillShade="E6"/>
            <w:vAlign w:val="bottom"/>
            <w:hideMark/>
          </w:tcPr>
          <w:p w14:paraId="70BDAADB"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17.155</w:t>
            </w:r>
          </w:p>
        </w:tc>
        <w:tc>
          <w:tcPr>
            <w:tcW w:w="1343" w:type="dxa"/>
            <w:tcBorders>
              <w:top w:val="double" w:sz="6" w:space="0" w:color="003366"/>
              <w:left w:val="double" w:sz="6" w:space="0" w:color="003366"/>
              <w:bottom w:val="double" w:sz="6" w:space="0" w:color="003366"/>
              <w:right w:val="double" w:sz="6" w:space="0" w:color="003366"/>
            </w:tcBorders>
            <w:shd w:val="clear" w:color="auto" w:fill="8CC9F7" w:themeFill="background2" w:themeFillShade="E6"/>
            <w:vAlign w:val="bottom"/>
            <w:hideMark/>
          </w:tcPr>
          <w:p w14:paraId="375087A0" w14:textId="77777777" w:rsidR="00FF3727" w:rsidRDefault="00FF3727">
            <w:pPr>
              <w:widowControl w:val="0"/>
              <w:jc w:val="right"/>
              <w:rPr>
                <w:rFonts w:ascii="Calibri" w:hAnsi="Calibri"/>
                <w:color w:val="000000"/>
                <w:sz w:val="22"/>
                <w:szCs w:val="22"/>
                <w:lang w:eastAsia="en-US"/>
              </w:rPr>
            </w:pPr>
            <w:r>
              <w:rPr>
                <w:rFonts w:ascii="Calibri" w:hAnsi="Calibri"/>
                <w:color w:val="000000"/>
                <w:sz w:val="22"/>
                <w:szCs w:val="22"/>
                <w:lang w:eastAsia="en-US"/>
              </w:rPr>
              <w:t>12.056</w:t>
            </w:r>
          </w:p>
        </w:tc>
      </w:tr>
    </w:tbl>
    <w:p w14:paraId="429A68D8" w14:textId="38B4F79E" w:rsidR="00FF3727" w:rsidRDefault="00FF3727" w:rsidP="00F11DB6">
      <w:pPr>
        <w:pStyle w:val="Corpotesto"/>
        <w:spacing w:before="120"/>
        <w:ind w:firstLine="432"/>
        <w:rPr>
          <w:rFonts w:ascii="Times New Roman" w:hAnsi="Times New Roman" w:cs="Times New Roman"/>
          <w:sz w:val="24"/>
        </w:rPr>
      </w:pPr>
    </w:p>
    <w:tbl>
      <w:tblPr>
        <w:tblW w:w="7785" w:type="dxa"/>
        <w:jc w:val="center"/>
        <w:tblLayout w:type="fixed"/>
        <w:tblCellMar>
          <w:left w:w="70" w:type="dxa"/>
          <w:right w:w="70" w:type="dxa"/>
        </w:tblCellMar>
        <w:tblLook w:val="04A0" w:firstRow="1" w:lastRow="0" w:firstColumn="1" w:lastColumn="0" w:noHBand="0" w:noVBand="1"/>
      </w:tblPr>
      <w:tblGrid>
        <w:gridCol w:w="1692"/>
        <w:gridCol w:w="1691"/>
        <w:gridCol w:w="1688"/>
        <w:gridCol w:w="1373"/>
        <w:gridCol w:w="1341"/>
      </w:tblGrid>
      <w:tr w:rsidR="00FF3727" w14:paraId="45D983BE" w14:textId="77777777" w:rsidTr="007F432F">
        <w:trPr>
          <w:trHeight w:val="728"/>
          <w:jc w:val="center"/>
        </w:trPr>
        <w:tc>
          <w:tcPr>
            <w:tcW w:w="7785" w:type="dxa"/>
            <w:gridSpan w:val="5"/>
            <w:tcBorders>
              <w:top w:val="double" w:sz="6" w:space="0" w:color="003366"/>
              <w:left w:val="double" w:sz="6" w:space="0" w:color="003366"/>
              <w:bottom w:val="double" w:sz="6" w:space="0" w:color="003366"/>
              <w:right w:val="double" w:sz="6" w:space="0" w:color="003366"/>
            </w:tcBorders>
            <w:shd w:val="clear" w:color="auto" w:fill="FFFFCC"/>
            <w:vAlign w:val="center"/>
            <w:hideMark/>
          </w:tcPr>
          <w:p w14:paraId="7D912F89" w14:textId="77777777" w:rsidR="00FF3727" w:rsidRDefault="00FF3727">
            <w:pPr>
              <w:pStyle w:val="NormaleWeb"/>
              <w:widowControl w:val="0"/>
              <w:jc w:val="center"/>
              <w:rPr>
                <w:rFonts w:ascii="Arial" w:hAnsi="Arial" w:cs="Arial"/>
                <w:b/>
                <w:bCs/>
                <w:color w:val="000000" w:themeColor="text1"/>
                <w:sz w:val="36"/>
                <w:szCs w:val="36"/>
                <w:lang w:eastAsia="en-US"/>
              </w:rPr>
            </w:pPr>
            <w:r>
              <w:rPr>
                <w:rFonts w:asciiTheme="majorHAnsi" w:eastAsiaTheme="majorEastAsia" w:hAnsi="Trebuchet MS" w:cstheme="majorBidi"/>
                <w:b/>
                <w:bCs/>
                <w:color w:val="000000" w:themeColor="text1"/>
                <w:kern w:val="2"/>
                <w:sz w:val="22"/>
                <w:szCs w:val="22"/>
                <w:lang w:eastAsia="en-US"/>
              </w:rPr>
              <w:t xml:space="preserve">DISPERSIONE </w:t>
            </w:r>
            <w:proofErr w:type="spellStart"/>
            <w:r>
              <w:rPr>
                <w:rFonts w:asciiTheme="majorHAnsi" w:eastAsiaTheme="majorEastAsia" w:hAnsi="Trebuchet MS" w:cstheme="majorBidi"/>
                <w:b/>
                <w:bCs/>
                <w:color w:val="000000" w:themeColor="text1"/>
                <w:kern w:val="2"/>
                <w:sz w:val="22"/>
                <w:szCs w:val="22"/>
                <w:lang w:eastAsia="en-US"/>
              </w:rPr>
              <w:t>a.s.</w:t>
            </w:r>
            <w:proofErr w:type="spellEnd"/>
            <w:r>
              <w:rPr>
                <w:rFonts w:asciiTheme="majorHAnsi" w:eastAsiaTheme="majorEastAsia" w:hAnsi="Trebuchet MS" w:cstheme="majorBidi"/>
                <w:b/>
                <w:bCs/>
                <w:color w:val="000000" w:themeColor="text1"/>
                <w:kern w:val="2"/>
                <w:sz w:val="22"/>
                <w:szCs w:val="22"/>
                <w:lang w:eastAsia="en-US"/>
              </w:rPr>
              <w:t xml:space="preserve"> 2020/2021 (dati SIDI al 13/11/2020)</w:t>
            </w:r>
          </w:p>
        </w:tc>
      </w:tr>
      <w:tr w:rsidR="00FF3727" w14:paraId="78A00D95" w14:textId="77777777" w:rsidTr="007F432F">
        <w:trPr>
          <w:trHeight w:val="660"/>
          <w:jc w:val="center"/>
        </w:trPr>
        <w:tc>
          <w:tcPr>
            <w:tcW w:w="1692" w:type="dxa"/>
            <w:tcBorders>
              <w:top w:val="double" w:sz="6" w:space="0" w:color="003366"/>
              <w:left w:val="double" w:sz="6" w:space="0" w:color="003366"/>
              <w:bottom w:val="double" w:sz="6" w:space="0" w:color="003366"/>
              <w:right w:val="double" w:sz="6" w:space="0" w:color="003366"/>
            </w:tcBorders>
            <w:shd w:val="clear" w:color="auto" w:fill="FFE5D2" w:themeFill="accent5" w:themeFillTint="33"/>
            <w:vAlign w:val="center"/>
            <w:hideMark/>
          </w:tcPr>
          <w:p w14:paraId="449FFC4B" w14:textId="77777777" w:rsidR="00FF3727" w:rsidRDefault="00FF3727">
            <w:pPr>
              <w:widowControl w:val="0"/>
              <w:jc w:val="center"/>
              <w:rPr>
                <w:rFonts w:ascii="Arial" w:hAnsi="Arial" w:cs="Arial"/>
                <w:b/>
                <w:bCs/>
                <w:color w:val="FF0000"/>
                <w:sz w:val="22"/>
                <w:szCs w:val="22"/>
                <w:lang w:eastAsia="en-US"/>
              </w:rPr>
            </w:pPr>
            <w:r>
              <w:rPr>
                <w:rFonts w:ascii="Arial" w:hAnsi="Arial" w:cs="Arial"/>
                <w:color w:val="000000" w:themeColor="text1"/>
                <w:sz w:val="22"/>
                <w:szCs w:val="22"/>
                <w:lang w:eastAsia="en-US"/>
              </w:rPr>
              <w:t>Provincia</w:t>
            </w:r>
          </w:p>
        </w:tc>
        <w:tc>
          <w:tcPr>
            <w:tcW w:w="1691" w:type="dxa"/>
            <w:tcBorders>
              <w:top w:val="double" w:sz="6" w:space="0" w:color="003366"/>
              <w:left w:val="double" w:sz="6" w:space="0" w:color="003366"/>
              <w:bottom w:val="double" w:sz="6" w:space="0" w:color="003366"/>
              <w:right w:val="double" w:sz="6" w:space="0" w:color="003366"/>
            </w:tcBorders>
            <w:shd w:val="clear" w:color="auto" w:fill="FFE5D2" w:themeFill="accent5" w:themeFillTint="33"/>
            <w:vAlign w:val="center"/>
            <w:hideMark/>
          </w:tcPr>
          <w:p w14:paraId="489EB525" w14:textId="77777777" w:rsidR="00FF3727" w:rsidRDefault="00FF3727">
            <w:pPr>
              <w:widowControl w:val="0"/>
              <w:jc w:val="center"/>
              <w:rPr>
                <w:rFonts w:ascii="Arial" w:hAnsi="Arial" w:cs="Arial"/>
                <w:color w:val="000000" w:themeColor="text1"/>
                <w:sz w:val="22"/>
                <w:szCs w:val="22"/>
                <w:lang w:eastAsia="en-US"/>
              </w:rPr>
            </w:pPr>
            <w:r>
              <w:rPr>
                <w:rFonts w:ascii="Arial" w:hAnsi="Arial" w:cs="Arial"/>
                <w:color w:val="000000" w:themeColor="text1"/>
                <w:sz w:val="22"/>
                <w:szCs w:val="22"/>
                <w:lang w:eastAsia="en-US"/>
              </w:rPr>
              <w:t>Alunni OF 2020/2021</w:t>
            </w:r>
          </w:p>
        </w:tc>
        <w:tc>
          <w:tcPr>
            <w:tcW w:w="1688" w:type="dxa"/>
            <w:tcBorders>
              <w:top w:val="double" w:sz="6" w:space="0" w:color="003366"/>
              <w:left w:val="double" w:sz="6" w:space="0" w:color="003366"/>
              <w:bottom w:val="double" w:sz="6" w:space="0" w:color="003366"/>
              <w:right w:val="double" w:sz="6" w:space="0" w:color="003366"/>
            </w:tcBorders>
            <w:shd w:val="clear" w:color="auto" w:fill="FFE5D2" w:themeFill="accent5" w:themeFillTint="33"/>
            <w:vAlign w:val="center"/>
            <w:hideMark/>
          </w:tcPr>
          <w:p w14:paraId="0B981580" w14:textId="77777777" w:rsidR="00FF3727" w:rsidRDefault="00FF3727">
            <w:pPr>
              <w:widowControl w:val="0"/>
              <w:jc w:val="center"/>
              <w:rPr>
                <w:rFonts w:ascii="Arial" w:hAnsi="Arial" w:cs="Arial"/>
                <w:color w:val="000000" w:themeColor="text1"/>
                <w:sz w:val="22"/>
                <w:szCs w:val="22"/>
                <w:lang w:eastAsia="en-US"/>
              </w:rPr>
            </w:pPr>
            <w:r>
              <w:rPr>
                <w:rFonts w:ascii="Arial" w:hAnsi="Arial" w:cs="Arial"/>
                <w:color w:val="000000" w:themeColor="text1"/>
                <w:sz w:val="22"/>
                <w:szCs w:val="22"/>
                <w:lang w:eastAsia="en-US"/>
              </w:rPr>
              <w:t>Trasferiti</w:t>
            </w:r>
          </w:p>
        </w:tc>
        <w:tc>
          <w:tcPr>
            <w:tcW w:w="1373" w:type="dxa"/>
            <w:tcBorders>
              <w:top w:val="double" w:sz="6" w:space="0" w:color="003366"/>
              <w:left w:val="double" w:sz="6" w:space="0" w:color="003366"/>
              <w:bottom w:val="double" w:sz="6" w:space="0" w:color="003366"/>
              <w:right w:val="double" w:sz="6" w:space="0" w:color="003366"/>
            </w:tcBorders>
            <w:shd w:val="clear" w:color="auto" w:fill="FFE5D2" w:themeFill="accent5" w:themeFillTint="33"/>
            <w:vAlign w:val="center"/>
            <w:hideMark/>
          </w:tcPr>
          <w:p w14:paraId="647D86CC" w14:textId="77777777" w:rsidR="00FF3727" w:rsidRDefault="00FF3727">
            <w:pPr>
              <w:widowControl w:val="0"/>
              <w:jc w:val="center"/>
              <w:rPr>
                <w:rFonts w:ascii="Arial" w:hAnsi="Arial" w:cs="Arial"/>
                <w:color w:val="000000" w:themeColor="text1"/>
                <w:sz w:val="22"/>
                <w:szCs w:val="22"/>
                <w:lang w:eastAsia="en-US"/>
              </w:rPr>
            </w:pPr>
            <w:r>
              <w:rPr>
                <w:rFonts w:ascii="Arial" w:hAnsi="Arial" w:cs="Arial"/>
                <w:color w:val="000000" w:themeColor="text1"/>
                <w:sz w:val="22"/>
                <w:szCs w:val="22"/>
                <w:lang w:eastAsia="en-US"/>
              </w:rPr>
              <w:t>Interruzione di Frequenza</w:t>
            </w:r>
          </w:p>
        </w:tc>
        <w:tc>
          <w:tcPr>
            <w:tcW w:w="1341" w:type="dxa"/>
            <w:tcBorders>
              <w:top w:val="double" w:sz="6" w:space="0" w:color="003366"/>
              <w:left w:val="double" w:sz="6" w:space="0" w:color="003366"/>
              <w:bottom w:val="double" w:sz="6" w:space="0" w:color="003366"/>
              <w:right w:val="double" w:sz="6" w:space="0" w:color="003366"/>
            </w:tcBorders>
            <w:shd w:val="clear" w:color="auto" w:fill="FFE5D2" w:themeFill="accent5" w:themeFillTint="33"/>
            <w:vAlign w:val="center"/>
            <w:hideMark/>
          </w:tcPr>
          <w:p w14:paraId="3EA91BE6" w14:textId="77777777" w:rsidR="00FF3727" w:rsidRDefault="00FF3727">
            <w:pPr>
              <w:widowControl w:val="0"/>
              <w:jc w:val="center"/>
              <w:rPr>
                <w:rFonts w:ascii="Arial" w:hAnsi="Arial" w:cs="Arial"/>
                <w:color w:val="000000" w:themeColor="text1"/>
                <w:sz w:val="22"/>
                <w:szCs w:val="22"/>
                <w:lang w:eastAsia="en-US"/>
              </w:rPr>
            </w:pPr>
            <w:r>
              <w:rPr>
                <w:rFonts w:ascii="Arial" w:hAnsi="Arial" w:cs="Arial"/>
                <w:color w:val="000000" w:themeColor="text1"/>
                <w:sz w:val="22"/>
                <w:szCs w:val="22"/>
                <w:lang w:eastAsia="en-US"/>
              </w:rPr>
              <w:t>% Dispersione</w:t>
            </w:r>
          </w:p>
        </w:tc>
      </w:tr>
      <w:tr w:rsidR="00FF3727" w14:paraId="378C9295" w14:textId="77777777" w:rsidTr="007F432F">
        <w:trPr>
          <w:trHeight w:val="420"/>
          <w:jc w:val="center"/>
        </w:trPr>
        <w:tc>
          <w:tcPr>
            <w:tcW w:w="1692" w:type="dxa"/>
            <w:tcBorders>
              <w:top w:val="double" w:sz="6" w:space="0" w:color="003366"/>
              <w:left w:val="double" w:sz="6" w:space="0" w:color="003366"/>
              <w:bottom w:val="double" w:sz="6" w:space="0" w:color="003366"/>
              <w:right w:val="double" w:sz="6" w:space="0" w:color="003366"/>
            </w:tcBorders>
            <w:vAlign w:val="center"/>
            <w:hideMark/>
          </w:tcPr>
          <w:p w14:paraId="2F3614D3" w14:textId="77777777" w:rsidR="00FF3727" w:rsidRDefault="00FF3727">
            <w:pPr>
              <w:widowControl w:val="0"/>
              <w:jc w:val="center"/>
              <w:rPr>
                <w:rFonts w:ascii="Arial" w:hAnsi="Arial" w:cs="Arial"/>
                <w:b/>
                <w:bCs/>
                <w:lang w:eastAsia="en-US"/>
              </w:rPr>
            </w:pPr>
            <w:r>
              <w:rPr>
                <w:rFonts w:ascii="Arial" w:hAnsi="Arial" w:cs="Arial"/>
                <w:b/>
                <w:bCs/>
                <w:lang w:eastAsia="en-US"/>
              </w:rPr>
              <w:t>BARI</w:t>
            </w:r>
          </w:p>
        </w:tc>
        <w:tc>
          <w:tcPr>
            <w:tcW w:w="1691" w:type="dxa"/>
            <w:tcBorders>
              <w:top w:val="double" w:sz="6" w:space="0" w:color="003366"/>
              <w:left w:val="double" w:sz="6" w:space="0" w:color="003366"/>
              <w:bottom w:val="double" w:sz="6" w:space="0" w:color="003366"/>
              <w:right w:val="double" w:sz="6" w:space="0" w:color="003366"/>
            </w:tcBorders>
            <w:vAlign w:val="center"/>
            <w:hideMark/>
          </w:tcPr>
          <w:p w14:paraId="48C9BAB1" w14:textId="77777777" w:rsidR="00FF3727" w:rsidRDefault="00FF3727">
            <w:pPr>
              <w:widowControl w:val="0"/>
              <w:jc w:val="center"/>
              <w:rPr>
                <w:rFonts w:ascii="Calibri" w:hAnsi="Calibri"/>
                <w:color w:val="000000" w:themeColor="text1"/>
                <w:sz w:val="22"/>
                <w:szCs w:val="22"/>
                <w:lang w:eastAsia="en-US"/>
              </w:rPr>
            </w:pPr>
            <w:r>
              <w:rPr>
                <w:rFonts w:ascii="Calibri" w:hAnsi="Calibri"/>
                <w:color w:val="000000" w:themeColor="text1"/>
                <w:sz w:val="22"/>
                <w:szCs w:val="22"/>
                <w:lang w:eastAsia="en-US"/>
              </w:rPr>
              <w:t>229.160</w:t>
            </w:r>
          </w:p>
        </w:tc>
        <w:tc>
          <w:tcPr>
            <w:tcW w:w="1688" w:type="dxa"/>
            <w:tcBorders>
              <w:top w:val="double" w:sz="6" w:space="0" w:color="003366"/>
              <w:left w:val="double" w:sz="6" w:space="0" w:color="003366"/>
              <w:bottom w:val="double" w:sz="6" w:space="0" w:color="003366"/>
              <w:right w:val="double" w:sz="6" w:space="0" w:color="003366"/>
            </w:tcBorders>
            <w:vAlign w:val="center"/>
            <w:hideMark/>
          </w:tcPr>
          <w:p w14:paraId="7E0C028C" w14:textId="77777777" w:rsidR="00FF3727" w:rsidRDefault="00FF3727">
            <w:pPr>
              <w:widowControl w:val="0"/>
              <w:jc w:val="center"/>
              <w:rPr>
                <w:rFonts w:ascii="Calibri" w:hAnsi="Calibri"/>
                <w:color w:val="000000"/>
                <w:sz w:val="22"/>
                <w:szCs w:val="22"/>
                <w:lang w:eastAsia="en-US"/>
              </w:rPr>
            </w:pPr>
            <w:r>
              <w:rPr>
                <w:rFonts w:ascii="Calibri" w:hAnsi="Calibri"/>
                <w:color w:val="000000"/>
                <w:sz w:val="22"/>
                <w:szCs w:val="22"/>
                <w:lang w:eastAsia="en-US"/>
              </w:rPr>
              <w:t>1.256</w:t>
            </w:r>
          </w:p>
        </w:tc>
        <w:tc>
          <w:tcPr>
            <w:tcW w:w="1373" w:type="dxa"/>
            <w:tcBorders>
              <w:top w:val="double" w:sz="6" w:space="0" w:color="003366"/>
              <w:left w:val="double" w:sz="6" w:space="0" w:color="003366"/>
              <w:bottom w:val="double" w:sz="6" w:space="0" w:color="003366"/>
              <w:right w:val="double" w:sz="6" w:space="0" w:color="003366"/>
            </w:tcBorders>
            <w:vAlign w:val="center"/>
            <w:hideMark/>
          </w:tcPr>
          <w:p w14:paraId="2DCAA46E" w14:textId="77777777" w:rsidR="00FF3727" w:rsidRDefault="00FF3727">
            <w:pPr>
              <w:widowControl w:val="0"/>
              <w:jc w:val="center"/>
              <w:rPr>
                <w:rFonts w:ascii="Calibri" w:hAnsi="Calibri"/>
                <w:color w:val="000000"/>
                <w:sz w:val="22"/>
                <w:szCs w:val="22"/>
                <w:lang w:eastAsia="en-US"/>
              </w:rPr>
            </w:pPr>
            <w:r>
              <w:rPr>
                <w:rFonts w:ascii="Calibri" w:hAnsi="Calibri"/>
                <w:color w:val="000000"/>
                <w:sz w:val="22"/>
                <w:szCs w:val="22"/>
                <w:lang w:eastAsia="en-US"/>
              </w:rPr>
              <w:t>401</w:t>
            </w:r>
          </w:p>
        </w:tc>
        <w:tc>
          <w:tcPr>
            <w:tcW w:w="1341" w:type="dxa"/>
            <w:tcBorders>
              <w:top w:val="double" w:sz="6" w:space="0" w:color="003366"/>
              <w:left w:val="double" w:sz="6" w:space="0" w:color="003366"/>
              <w:bottom w:val="double" w:sz="6" w:space="0" w:color="003366"/>
              <w:right w:val="double" w:sz="6" w:space="0" w:color="003366"/>
            </w:tcBorders>
            <w:vAlign w:val="center"/>
            <w:hideMark/>
          </w:tcPr>
          <w:p w14:paraId="5212D545" w14:textId="77777777" w:rsidR="00FF3727" w:rsidRDefault="00FF3727">
            <w:pPr>
              <w:widowControl w:val="0"/>
              <w:jc w:val="center"/>
              <w:rPr>
                <w:rFonts w:ascii="Calibri" w:hAnsi="Calibri"/>
                <w:color w:val="000000"/>
                <w:sz w:val="22"/>
                <w:szCs w:val="22"/>
                <w:lang w:eastAsia="en-US"/>
              </w:rPr>
            </w:pPr>
            <w:r>
              <w:rPr>
                <w:rFonts w:ascii="Calibri" w:hAnsi="Calibri"/>
                <w:color w:val="000000" w:themeColor="text1"/>
                <w:sz w:val="22"/>
                <w:szCs w:val="22"/>
                <w:lang w:eastAsia="en-US"/>
              </w:rPr>
              <w:t>0,72%</w:t>
            </w:r>
          </w:p>
        </w:tc>
      </w:tr>
      <w:tr w:rsidR="00FF3727" w14:paraId="3EA5D30E" w14:textId="77777777" w:rsidTr="007F432F">
        <w:trPr>
          <w:trHeight w:val="420"/>
          <w:jc w:val="center"/>
        </w:trPr>
        <w:tc>
          <w:tcPr>
            <w:tcW w:w="1692" w:type="dxa"/>
            <w:tcBorders>
              <w:top w:val="double" w:sz="6" w:space="0" w:color="003366"/>
              <w:left w:val="double" w:sz="6" w:space="0" w:color="003366"/>
              <w:bottom w:val="double" w:sz="6" w:space="0" w:color="003366"/>
              <w:right w:val="double" w:sz="6" w:space="0" w:color="003366"/>
            </w:tcBorders>
            <w:vAlign w:val="center"/>
            <w:hideMark/>
          </w:tcPr>
          <w:p w14:paraId="26E021CA" w14:textId="77777777" w:rsidR="00FF3727" w:rsidRDefault="00FF3727">
            <w:pPr>
              <w:widowControl w:val="0"/>
              <w:jc w:val="center"/>
              <w:rPr>
                <w:rFonts w:ascii="Arial" w:hAnsi="Arial" w:cs="Arial"/>
                <w:b/>
                <w:bCs/>
                <w:lang w:eastAsia="en-US"/>
              </w:rPr>
            </w:pPr>
            <w:r>
              <w:rPr>
                <w:rFonts w:ascii="Arial" w:hAnsi="Arial" w:cs="Arial"/>
                <w:b/>
                <w:bCs/>
                <w:lang w:eastAsia="en-US"/>
              </w:rPr>
              <w:t>BRINDISI</w:t>
            </w:r>
          </w:p>
        </w:tc>
        <w:tc>
          <w:tcPr>
            <w:tcW w:w="1691" w:type="dxa"/>
            <w:tcBorders>
              <w:top w:val="double" w:sz="6" w:space="0" w:color="003366"/>
              <w:left w:val="double" w:sz="6" w:space="0" w:color="003366"/>
              <w:bottom w:val="double" w:sz="6" w:space="0" w:color="003366"/>
              <w:right w:val="double" w:sz="6" w:space="0" w:color="003366"/>
            </w:tcBorders>
            <w:vAlign w:val="center"/>
            <w:hideMark/>
          </w:tcPr>
          <w:p w14:paraId="7F7D1D0B" w14:textId="77777777" w:rsidR="00FF3727" w:rsidRDefault="00FF3727">
            <w:pPr>
              <w:widowControl w:val="0"/>
              <w:jc w:val="center"/>
              <w:rPr>
                <w:rFonts w:ascii="Calibri" w:hAnsi="Calibri"/>
                <w:color w:val="000000" w:themeColor="text1"/>
                <w:sz w:val="22"/>
                <w:szCs w:val="22"/>
                <w:lang w:eastAsia="en-US"/>
              </w:rPr>
            </w:pPr>
            <w:r>
              <w:rPr>
                <w:rFonts w:ascii="Calibri" w:hAnsi="Calibri"/>
                <w:color w:val="000000" w:themeColor="text1"/>
                <w:sz w:val="22"/>
                <w:szCs w:val="22"/>
                <w:lang w:eastAsia="en-US"/>
              </w:rPr>
              <w:t>53.260</w:t>
            </w:r>
          </w:p>
        </w:tc>
        <w:tc>
          <w:tcPr>
            <w:tcW w:w="1688" w:type="dxa"/>
            <w:tcBorders>
              <w:top w:val="double" w:sz="6" w:space="0" w:color="003366"/>
              <w:left w:val="double" w:sz="6" w:space="0" w:color="003366"/>
              <w:bottom w:val="double" w:sz="6" w:space="0" w:color="003366"/>
              <w:right w:val="double" w:sz="6" w:space="0" w:color="003366"/>
            </w:tcBorders>
            <w:vAlign w:val="center"/>
            <w:hideMark/>
          </w:tcPr>
          <w:p w14:paraId="7DD026F4" w14:textId="77777777" w:rsidR="00FF3727" w:rsidRDefault="00FF3727">
            <w:pPr>
              <w:widowControl w:val="0"/>
              <w:jc w:val="center"/>
              <w:rPr>
                <w:rFonts w:ascii="Calibri" w:hAnsi="Calibri"/>
                <w:color w:val="000000" w:themeColor="text1"/>
                <w:sz w:val="22"/>
                <w:szCs w:val="22"/>
                <w:lang w:eastAsia="en-US"/>
              </w:rPr>
            </w:pPr>
            <w:r>
              <w:rPr>
                <w:rFonts w:ascii="Calibri" w:hAnsi="Calibri"/>
                <w:color w:val="000000" w:themeColor="text1"/>
                <w:sz w:val="22"/>
                <w:szCs w:val="22"/>
                <w:lang w:eastAsia="en-US"/>
              </w:rPr>
              <w:t>383</w:t>
            </w:r>
          </w:p>
        </w:tc>
        <w:tc>
          <w:tcPr>
            <w:tcW w:w="1373" w:type="dxa"/>
            <w:tcBorders>
              <w:top w:val="double" w:sz="6" w:space="0" w:color="003366"/>
              <w:left w:val="double" w:sz="6" w:space="0" w:color="003366"/>
              <w:bottom w:val="double" w:sz="6" w:space="0" w:color="003366"/>
              <w:right w:val="double" w:sz="6" w:space="0" w:color="003366"/>
            </w:tcBorders>
            <w:vAlign w:val="center"/>
            <w:hideMark/>
          </w:tcPr>
          <w:p w14:paraId="35735780" w14:textId="77777777" w:rsidR="00FF3727" w:rsidRDefault="00FF3727">
            <w:pPr>
              <w:widowControl w:val="0"/>
              <w:jc w:val="center"/>
              <w:rPr>
                <w:rFonts w:ascii="Calibri" w:hAnsi="Calibri"/>
                <w:color w:val="000000" w:themeColor="text1"/>
                <w:sz w:val="22"/>
                <w:szCs w:val="22"/>
                <w:lang w:eastAsia="en-US"/>
              </w:rPr>
            </w:pPr>
            <w:r>
              <w:rPr>
                <w:rFonts w:ascii="Calibri" w:hAnsi="Calibri"/>
                <w:color w:val="000000" w:themeColor="text1"/>
                <w:sz w:val="22"/>
                <w:szCs w:val="22"/>
                <w:lang w:eastAsia="en-US"/>
              </w:rPr>
              <w:t>60</w:t>
            </w:r>
          </w:p>
        </w:tc>
        <w:tc>
          <w:tcPr>
            <w:tcW w:w="1341" w:type="dxa"/>
            <w:tcBorders>
              <w:top w:val="double" w:sz="6" w:space="0" w:color="003366"/>
              <w:left w:val="double" w:sz="6" w:space="0" w:color="003366"/>
              <w:bottom w:val="double" w:sz="6" w:space="0" w:color="003366"/>
              <w:right w:val="double" w:sz="6" w:space="0" w:color="003366"/>
            </w:tcBorders>
            <w:vAlign w:val="center"/>
            <w:hideMark/>
          </w:tcPr>
          <w:p w14:paraId="24F0A2E4" w14:textId="77777777" w:rsidR="00FF3727" w:rsidRDefault="00FF3727">
            <w:pPr>
              <w:widowControl w:val="0"/>
              <w:jc w:val="center"/>
              <w:rPr>
                <w:rFonts w:ascii="Calibri" w:hAnsi="Calibri"/>
                <w:color w:val="000000"/>
                <w:sz w:val="22"/>
                <w:szCs w:val="22"/>
                <w:lang w:eastAsia="en-US"/>
              </w:rPr>
            </w:pPr>
            <w:r>
              <w:rPr>
                <w:rFonts w:ascii="Calibri" w:hAnsi="Calibri"/>
                <w:color w:val="000000" w:themeColor="text1"/>
                <w:sz w:val="22"/>
                <w:szCs w:val="22"/>
                <w:lang w:eastAsia="en-US"/>
              </w:rPr>
              <w:t>0,83%</w:t>
            </w:r>
          </w:p>
        </w:tc>
      </w:tr>
      <w:tr w:rsidR="00FF3727" w14:paraId="02CFFF6A" w14:textId="77777777" w:rsidTr="007F432F">
        <w:trPr>
          <w:trHeight w:val="420"/>
          <w:jc w:val="center"/>
        </w:trPr>
        <w:tc>
          <w:tcPr>
            <w:tcW w:w="1692" w:type="dxa"/>
            <w:tcBorders>
              <w:top w:val="double" w:sz="6" w:space="0" w:color="003366"/>
              <w:left w:val="double" w:sz="6" w:space="0" w:color="003366"/>
              <w:bottom w:val="double" w:sz="6" w:space="0" w:color="003366"/>
              <w:right w:val="double" w:sz="6" w:space="0" w:color="003366"/>
            </w:tcBorders>
            <w:vAlign w:val="center"/>
            <w:hideMark/>
          </w:tcPr>
          <w:p w14:paraId="7A9E8BD6" w14:textId="77777777" w:rsidR="00FF3727" w:rsidRDefault="00FF3727">
            <w:pPr>
              <w:widowControl w:val="0"/>
              <w:jc w:val="center"/>
              <w:rPr>
                <w:rFonts w:ascii="Arial" w:hAnsi="Arial" w:cs="Arial"/>
                <w:b/>
                <w:bCs/>
                <w:lang w:eastAsia="en-US"/>
              </w:rPr>
            </w:pPr>
            <w:r>
              <w:rPr>
                <w:rFonts w:ascii="Arial" w:hAnsi="Arial" w:cs="Arial"/>
                <w:b/>
                <w:bCs/>
                <w:lang w:eastAsia="en-US"/>
              </w:rPr>
              <w:t>FOGGIA</w:t>
            </w:r>
          </w:p>
        </w:tc>
        <w:tc>
          <w:tcPr>
            <w:tcW w:w="1691" w:type="dxa"/>
            <w:tcBorders>
              <w:top w:val="double" w:sz="6" w:space="0" w:color="003366"/>
              <w:left w:val="double" w:sz="6" w:space="0" w:color="003366"/>
              <w:bottom w:val="double" w:sz="6" w:space="0" w:color="003366"/>
              <w:right w:val="double" w:sz="6" w:space="0" w:color="003366"/>
            </w:tcBorders>
            <w:vAlign w:val="center"/>
            <w:hideMark/>
          </w:tcPr>
          <w:p w14:paraId="2F678316" w14:textId="77777777" w:rsidR="00FF3727" w:rsidRDefault="00FF3727">
            <w:pPr>
              <w:widowControl w:val="0"/>
              <w:jc w:val="center"/>
              <w:rPr>
                <w:rFonts w:ascii="Calibri" w:hAnsi="Calibri"/>
                <w:color w:val="000000" w:themeColor="text1"/>
                <w:sz w:val="22"/>
                <w:szCs w:val="22"/>
                <w:lang w:eastAsia="en-US"/>
              </w:rPr>
            </w:pPr>
            <w:r>
              <w:rPr>
                <w:rFonts w:ascii="Calibri" w:hAnsi="Calibri"/>
                <w:color w:val="000000" w:themeColor="text1"/>
                <w:sz w:val="22"/>
                <w:szCs w:val="22"/>
                <w:lang w:eastAsia="en-US"/>
              </w:rPr>
              <w:t>93.136</w:t>
            </w:r>
          </w:p>
        </w:tc>
        <w:tc>
          <w:tcPr>
            <w:tcW w:w="1688" w:type="dxa"/>
            <w:tcBorders>
              <w:top w:val="double" w:sz="6" w:space="0" w:color="003366"/>
              <w:left w:val="double" w:sz="6" w:space="0" w:color="003366"/>
              <w:bottom w:val="double" w:sz="6" w:space="0" w:color="003366"/>
              <w:right w:val="double" w:sz="6" w:space="0" w:color="003366"/>
            </w:tcBorders>
            <w:vAlign w:val="center"/>
            <w:hideMark/>
          </w:tcPr>
          <w:p w14:paraId="311C9DAA" w14:textId="77777777" w:rsidR="00FF3727" w:rsidRDefault="00FF3727">
            <w:pPr>
              <w:widowControl w:val="0"/>
              <w:jc w:val="center"/>
              <w:rPr>
                <w:rFonts w:ascii="Calibri" w:hAnsi="Calibri"/>
                <w:color w:val="000000" w:themeColor="text1"/>
                <w:sz w:val="22"/>
                <w:szCs w:val="22"/>
                <w:lang w:eastAsia="en-US"/>
              </w:rPr>
            </w:pPr>
            <w:r>
              <w:rPr>
                <w:rFonts w:ascii="Calibri" w:hAnsi="Calibri"/>
                <w:color w:val="000000" w:themeColor="text1"/>
                <w:sz w:val="22"/>
                <w:szCs w:val="22"/>
                <w:lang w:eastAsia="en-US"/>
              </w:rPr>
              <w:t>589</w:t>
            </w:r>
          </w:p>
        </w:tc>
        <w:tc>
          <w:tcPr>
            <w:tcW w:w="1373" w:type="dxa"/>
            <w:tcBorders>
              <w:top w:val="double" w:sz="6" w:space="0" w:color="003366"/>
              <w:left w:val="double" w:sz="6" w:space="0" w:color="003366"/>
              <w:bottom w:val="double" w:sz="6" w:space="0" w:color="003366"/>
              <w:right w:val="double" w:sz="6" w:space="0" w:color="003366"/>
            </w:tcBorders>
            <w:vAlign w:val="center"/>
            <w:hideMark/>
          </w:tcPr>
          <w:p w14:paraId="31D93EDA" w14:textId="77777777" w:rsidR="00FF3727" w:rsidRDefault="00FF3727">
            <w:pPr>
              <w:widowControl w:val="0"/>
              <w:jc w:val="center"/>
              <w:rPr>
                <w:rFonts w:ascii="Calibri" w:hAnsi="Calibri"/>
                <w:color w:val="000000" w:themeColor="text1"/>
                <w:sz w:val="22"/>
                <w:szCs w:val="22"/>
                <w:lang w:eastAsia="en-US"/>
              </w:rPr>
            </w:pPr>
            <w:r>
              <w:rPr>
                <w:rFonts w:ascii="Calibri" w:hAnsi="Calibri"/>
                <w:color w:val="000000" w:themeColor="text1"/>
                <w:sz w:val="22"/>
                <w:szCs w:val="22"/>
                <w:lang w:eastAsia="en-US"/>
              </w:rPr>
              <w:t>144</w:t>
            </w:r>
          </w:p>
        </w:tc>
        <w:tc>
          <w:tcPr>
            <w:tcW w:w="1341" w:type="dxa"/>
            <w:tcBorders>
              <w:top w:val="double" w:sz="6" w:space="0" w:color="003366"/>
              <w:left w:val="double" w:sz="6" w:space="0" w:color="003366"/>
              <w:bottom w:val="double" w:sz="6" w:space="0" w:color="003366"/>
              <w:right w:val="double" w:sz="6" w:space="0" w:color="003366"/>
            </w:tcBorders>
            <w:vAlign w:val="center"/>
            <w:hideMark/>
          </w:tcPr>
          <w:p w14:paraId="764CFE98" w14:textId="77777777" w:rsidR="00FF3727" w:rsidRDefault="00FF3727">
            <w:pPr>
              <w:widowControl w:val="0"/>
              <w:jc w:val="center"/>
              <w:rPr>
                <w:rFonts w:ascii="Calibri" w:hAnsi="Calibri"/>
                <w:color w:val="000000"/>
                <w:sz w:val="22"/>
                <w:szCs w:val="22"/>
                <w:lang w:eastAsia="en-US"/>
              </w:rPr>
            </w:pPr>
            <w:r>
              <w:rPr>
                <w:rFonts w:ascii="Calibri" w:hAnsi="Calibri"/>
                <w:color w:val="000000" w:themeColor="text1"/>
                <w:sz w:val="22"/>
                <w:szCs w:val="22"/>
                <w:lang w:eastAsia="en-US"/>
              </w:rPr>
              <w:t>0,79%</w:t>
            </w:r>
          </w:p>
        </w:tc>
      </w:tr>
      <w:tr w:rsidR="00FF3727" w14:paraId="2D8CA705" w14:textId="77777777" w:rsidTr="007F432F">
        <w:trPr>
          <w:trHeight w:val="420"/>
          <w:jc w:val="center"/>
        </w:trPr>
        <w:tc>
          <w:tcPr>
            <w:tcW w:w="1692" w:type="dxa"/>
            <w:tcBorders>
              <w:top w:val="double" w:sz="6" w:space="0" w:color="003366"/>
              <w:left w:val="double" w:sz="6" w:space="0" w:color="003366"/>
              <w:bottom w:val="double" w:sz="6" w:space="0" w:color="003366"/>
              <w:right w:val="double" w:sz="6" w:space="0" w:color="003366"/>
            </w:tcBorders>
            <w:vAlign w:val="center"/>
            <w:hideMark/>
          </w:tcPr>
          <w:p w14:paraId="00863218" w14:textId="77777777" w:rsidR="00FF3727" w:rsidRDefault="00FF3727">
            <w:pPr>
              <w:widowControl w:val="0"/>
              <w:jc w:val="center"/>
              <w:rPr>
                <w:rFonts w:ascii="Arial" w:hAnsi="Arial" w:cs="Arial"/>
                <w:b/>
                <w:bCs/>
                <w:lang w:eastAsia="en-US"/>
              </w:rPr>
            </w:pPr>
            <w:r>
              <w:rPr>
                <w:rFonts w:ascii="Arial" w:hAnsi="Arial" w:cs="Arial"/>
                <w:b/>
                <w:bCs/>
                <w:lang w:eastAsia="en-US"/>
              </w:rPr>
              <w:t>LECCE</w:t>
            </w:r>
          </w:p>
        </w:tc>
        <w:tc>
          <w:tcPr>
            <w:tcW w:w="1691" w:type="dxa"/>
            <w:tcBorders>
              <w:top w:val="double" w:sz="6" w:space="0" w:color="003366"/>
              <w:left w:val="double" w:sz="6" w:space="0" w:color="003366"/>
              <w:bottom w:val="double" w:sz="6" w:space="0" w:color="003366"/>
              <w:right w:val="double" w:sz="6" w:space="0" w:color="003366"/>
            </w:tcBorders>
            <w:vAlign w:val="center"/>
            <w:hideMark/>
          </w:tcPr>
          <w:p w14:paraId="373C791F" w14:textId="77777777" w:rsidR="00FF3727" w:rsidRDefault="00FF3727">
            <w:pPr>
              <w:widowControl w:val="0"/>
              <w:jc w:val="center"/>
              <w:rPr>
                <w:rFonts w:ascii="Calibri" w:hAnsi="Calibri"/>
                <w:color w:val="000000" w:themeColor="text1"/>
                <w:sz w:val="22"/>
                <w:szCs w:val="22"/>
                <w:lang w:eastAsia="en-US"/>
              </w:rPr>
            </w:pPr>
            <w:r>
              <w:rPr>
                <w:rFonts w:ascii="Calibri" w:hAnsi="Calibri"/>
                <w:color w:val="000000" w:themeColor="text1"/>
                <w:sz w:val="22"/>
                <w:szCs w:val="22"/>
                <w:lang w:eastAsia="en-US"/>
              </w:rPr>
              <w:t>105.174</w:t>
            </w:r>
          </w:p>
        </w:tc>
        <w:tc>
          <w:tcPr>
            <w:tcW w:w="1688" w:type="dxa"/>
            <w:tcBorders>
              <w:top w:val="double" w:sz="6" w:space="0" w:color="003366"/>
              <w:left w:val="double" w:sz="6" w:space="0" w:color="003366"/>
              <w:bottom w:val="double" w:sz="6" w:space="0" w:color="003366"/>
              <w:right w:val="double" w:sz="6" w:space="0" w:color="003366"/>
            </w:tcBorders>
            <w:vAlign w:val="center"/>
            <w:hideMark/>
          </w:tcPr>
          <w:p w14:paraId="25FF5FCB" w14:textId="77777777" w:rsidR="00FF3727" w:rsidRDefault="00FF3727">
            <w:pPr>
              <w:widowControl w:val="0"/>
              <w:jc w:val="center"/>
              <w:rPr>
                <w:rFonts w:ascii="Calibri" w:hAnsi="Calibri"/>
                <w:color w:val="000000" w:themeColor="text1"/>
                <w:sz w:val="22"/>
                <w:szCs w:val="22"/>
                <w:lang w:eastAsia="en-US"/>
              </w:rPr>
            </w:pPr>
            <w:r>
              <w:rPr>
                <w:rFonts w:ascii="Calibri" w:hAnsi="Calibri"/>
                <w:color w:val="000000" w:themeColor="text1"/>
                <w:sz w:val="22"/>
                <w:szCs w:val="22"/>
                <w:lang w:eastAsia="en-US"/>
              </w:rPr>
              <w:t>584</w:t>
            </w:r>
          </w:p>
        </w:tc>
        <w:tc>
          <w:tcPr>
            <w:tcW w:w="1373" w:type="dxa"/>
            <w:tcBorders>
              <w:top w:val="double" w:sz="6" w:space="0" w:color="003366"/>
              <w:left w:val="double" w:sz="6" w:space="0" w:color="003366"/>
              <w:bottom w:val="double" w:sz="6" w:space="0" w:color="003366"/>
              <w:right w:val="double" w:sz="6" w:space="0" w:color="003366"/>
            </w:tcBorders>
            <w:vAlign w:val="center"/>
            <w:hideMark/>
          </w:tcPr>
          <w:p w14:paraId="510AA4B2" w14:textId="77777777" w:rsidR="00FF3727" w:rsidRDefault="00FF3727">
            <w:pPr>
              <w:widowControl w:val="0"/>
              <w:jc w:val="center"/>
              <w:rPr>
                <w:rFonts w:ascii="Calibri" w:hAnsi="Calibri"/>
                <w:color w:val="000000" w:themeColor="text1"/>
                <w:sz w:val="22"/>
                <w:szCs w:val="22"/>
                <w:lang w:eastAsia="en-US"/>
              </w:rPr>
            </w:pPr>
            <w:r>
              <w:rPr>
                <w:rFonts w:ascii="Calibri" w:hAnsi="Calibri"/>
                <w:color w:val="000000" w:themeColor="text1"/>
                <w:sz w:val="22"/>
                <w:szCs w:val="22"/>
                <w:lang w:eastAsia="en-US"/>
              </w:rPr>
              <w:t>130</w:t>
            </w:r>
          </w:p>
        </w:tc>
        <w:tc>
          <w:tcPr>
            <w:tcW w:w="1341" w:type="dxa"/>
            <w:tcBorders>
              <w:top w:val="double" w:sz="6" w:space="0" w:color="003366"/>
              <w:left w:val="double" w:sz="6" w:space="0" w:color="003366"/>
              <w:bottom w:val="double" w:sz="6" w:space="0" w:color="003366"/>
              <w:right w:val="double" w:sz="6" w:space="0" w:color="003366"/>
            </w:tcBorders>
            <w:vAlign w:val="center"/>
            <w:hideMark/>
          </w:tcPr>
          <w:p w14:paraId="205D121D" w14:textId="77777777" w:rsidR="00FF3727" w:rsidRDefault="00FF3727">
            <w:pPr>
              <w:widowControl w:val="0"/>
              <w:jc w:val="center"/>
              <w:rPr>
                <w:rFonts w:ascii="Calibri" w:hAnsi="Calibri"/>
                <w:color w:val="000000"/>
                <w:sz w:val="22"/>
                <w:szCs w:val="22"/>
                <w:lang w:eastAsia="en-US"/>
              </w:rPr>
            </w:pPr>
            <w:r>
              <w:rPr>
                <w:rFonts w:ascii="Calibri" w:hAnsi="Calibri"/>
                <w:color w:val="000000" w:themeColor="text1"/>
                <w:sz w:val="22"/>
                <w:szCs w:val="22"/>
                <w:lang w:eastAsia="en-US"/>
              </w:rPr>
              <w:t>0,68%</w:t>
            </w:r>
          </w:p>
        </w:tc>
      </w:tr>
      <w:tr w:rsidR="00FF3727" w14:paraId="4F65819A" w14:textId="77777777" w:rsidTr="007F432F">
        <w:trPr>
          <w:trHeight w:val="420"/>
          <w:jc w:val="center"/>
        </w:trPr>
        <w:tc>
          <w:tcPr>
            <w:tcW w:w="1692" w:type="dxa"/>
            <w:tcBorders>
              <w:top w:val="double" w:sz="6" w:space="0" w:color="003366"/>
              <w:left w:val="double" w:sz="6" w:space="0" w:color="003366"/>
              <w:bottom w:val="double" w:sz="6" w:space="0" w:color="003366"/>
              <w:right w:val="double" w:sz="6" w:space="0" w:color="003366"/>
            </w:tcBorders>
            <w:vAlign w:val="center"/>
            <w:hideMark/>
          </w:tcPr>
          <w:p w14:paraId="07F04569" w14:textId="77777777" w:rsidR="00FF3727" w:rsidRDefault="00FF3727">
            <w:pPr>
              <w:widowControl w:val="0"/>
              <w:jc w:val="center"/>
              <w:rPr>
                <w:rFonts w:ascii="Arial" w:hAnsi="Arial" w:cs="Arial"/>
                <w:b/>
                <w:bCs/>
                <w:lang w:eastAsia="en-US"/>
              </w:rPr>
            </w:pPr>
            <w:r>
              <w:rPr>
                <w:rFonts w:ascii="Arial" w:hAnsi="Arial" w:cs="Arial"/>
                <w:b/>
                <w:bCs/>
                <w:lang w:eastAsia="en-US"/>
              </w:rPr>
              <w:t>TARANTO</w:t>
            </w:r>
          </w:p>
        </w:tc>
        <w:tc>
          <w:tcPr>
            <w:tcW w:w="1691" w:type="dxa"/>
            <w:tcBorders>
              <w:top w:val="double" w:sz="6" w:space="0" w:color="003366"/>
              <w:left w:val="double" w:sz="6" w:space="0" w:color="003366"/>
              <w:bottom w:val="double" w:sz="6" w:space="0" w:color="003366"/>
              <w:right w:val="double" w:sz="6" w:space="0" w:color="003366"/>
            </w:tcBorders>
            <w:vAlign w:val="center"/>
            <w:hideMark/>
          </w:tcPr>
          <w:p w14:paraId="27A37169" w14:textId="77777777" w:rsidR="00FF3727" w:rsidRDefault="00FF3727">
            <w:pPr>
              <w:widowControl w:val="0"/>
              <w:jc w:val="center"/>
              <w:rPr>
                <w:rFonts w:ascii="Calibri" w:hAnsi="Calibri"/>
                <w:color w:val="000000" w:themeColor="text1"/>
                <w:sz w:val="22"/>
                <w:szCs w:val="22"/>
                <w:lang w:eastAsia="en-US"/>
              </w:rPr>
            </w:pPr>
            <w:r>
              <w:rPr>
                <w:rFonts w:ascii="Calibri" w:hAnsi="Calibri"/>
                <w:color w:val="000000" w:themeColor="text1"/>
                <w:sz w:val="22"/>
                <w:szCs w:val="22"/>
                <w:lang w:eastAsia="en-US"/>
              </w:rPr>
              <w:t>81.555</w:t>
            </w:r>
          </w:p>
        </w:tc>
        <w:tc>
          <w:tcPr>
            <w:tcW w:w="1688" w:type="dxa"/>
            <w:tcBorders>
              <w:top w:val="double" w:sz="6" w:space="0" w:color="003366"/>
              <w:left w:val="double" w:sz="6" w:space="0" w:color="003366"/>
              <w:bottom w:val="double" w:sz="6" w:space="0" w:color="003366"/>
              <w:right w:val="double" w:sz="6" w:space="0" w:color="003366"/>
            </w:tcBorders>
            <w:vAlign w:val="center"/>
            <w:hideMark/>
          </w:tcPr>
          <w:p w14:paraId="44429FB0" w14:textId="77777777" w:rsidR="00FF3727" w:rsidRDefault="00FF3727">
            <w:pPr>
              <w:widowControl w:val="0"/>
              <w:jc w:val="center"/>
              <w:rPr>
                <w:rFonts w:ascii="Calibri" w:hAnsi="Calibri"/>
                <w:color w:val="000000" w:themeColor="text1"/>
                <w:sz w:val="22"/>
                <w:szCs w:val="22"/>
                <w:lang w:eastAsia="en-US"/>
              </w:rPr>
            </w:pPr>
            <w:r>
              <w:rPr>
                <w:rFonts w:ascii="Calibri" w:hAnsi="Calibri"/>
                <w:color w:val="000000" w:themeColor="text1"/>
                <w:sz w:val="22"/>
                <w:szCs w:val="22"/>
                <w:lang w:eastAsia="en-US"/>
              </w:rPr>
              <w:t>715</w:t>
            </w:r>
          </w:p>
        </w:tc>
        <w:tc>
          <w:tcPr>
            <w:tcW w:w="1373" w:type="dxa"/>
            <w:tcBorders>
              <w:top w:val="double" w:sz="6" w:space="0" w:color="003366"/>
              <w:left w:val="double" w:sz="6" w:space="0" w:color="003366"/>
              <w:bottom w:val="double" w:sz="6" w:space="0" w:color="003366"/>
              <w:right w:val="double" w:sz="6" w:space="0" w:color="003366"/>
            </w:tcBorders>
            <w:vAlign w:val="center"/>
            <w:hideMark/>
          </w:tcPr>
          <w:p w14:paraId="4AF4F4E9" w14:textId="77777777" w:rsidR="00FF3727" w:rsidRDefault="00FF3727">
            <w:pPr>
              <w:widowControl w:val="0"/>
              <w:jc w:val="center"/>
              <w:rPr>
                <w:rFonts w:ascii="Calibri" w:hAnsi="Calibri"/>
                <w:color w:val="000000" w:themeColor="text1"/>
                <w:sz w:val="22"/>
                <w:szCs w:val="22"/>
                <w:lang w:eastAsia="en-US"/>
              </w:rPr>
            </w:pPr>
            <w:r>
              <w:rPr>
                <w:rFonts w:ascii="Calibri" w:hAnsi="Calibri"/>
                <w:color w:val="000000" w:themeColor="text1"/>
                <w:sz w:val="22"/>
                <w:szCs w:val="22"/>
                <w:lang w:eastAsia="en-US"/>
              </w:rPr>
              <w:t>246</w:t>
            </w:r>
          </w:p>
        </w:tc>
        <w:tc>
          <w:tcPr>
            <w:tcW w:w="1341" w:type="dxa"/>
            <w:tcBorders>
              <w:top w:val="double" w:sz="6" w:space="0" w:color="003366"/>
              <w:left w:val="double" w:sz="6" w:space="0" w:color="003366"/>
              <w:bottom w:val="double" w:sz="6" w:space="0" w:color="003366"/>
              <w:right w:val="double" w:sz="6" w:space="0" w:color="003366"/>
            </w:tcBorders>
            <w:vAlign w:val="center"/>
            <w:hideMark/>
          </w:tcPr>
          <w:p w14:paraId="32645D8C" w14:textId="77777777" w:rsidR="00FF3727" w:rsidRDefault="00FF3727">
            <w:pPr>
              <w:widowControl w:val="0"/>
              <w:jc w:val="center"/>
              <w:rPr>
                <w:rFonts w:ascii="Calibri" w:hAnsi="Calibri"/>
                <w:color w:val="000000"/>
                <w:sz w:val="22"/>
                <w:szCs w:val="22"/>
                <w:lang w:eastAsia="en-US"/>
              </w:rPr>
            </w:pPr>
            <w:r>
              <w:rPr>
                <w:rFonts w:ascii="Calibri" w:hAnsi="Calibri"/>
                <w:color w:val="000000" w:themeColor="text1"/>
                <w:sz w:val="22"/>
                <w:szCs w:val="22"/>
                <w:lang w:eastAsia="en-US"/>
              </w:rPr>
              <w:t>1,18%</w:t>
            </w:r>
          </w:p>
        </w:tc>
      </w:tr>
      <w:tr w:rsidR="00FF3727" w14:paraId="437A64E1" w14:textId="77777777" w:rsidTr="007F432F">
        <w:trPr>
          <w:trHeight w:val="420"/>
          <w:jc w:val="center"/>
        </w:trPr>
        <w:tc>
          <w:tcPr>
            <w:tcW w:w="1692" w:type="dxa"/>
            <w:tcBorders>
              <w:top w:val="double" w:sz="6" w:space="0" w:color="003366"/>
              <w:left w:val="double" w:sz="6" w:space="0" w:color="003366"/>
              <w:bottom w:val="double" w:sz="6" w:space="0" w:color="003366"/>
              <w:right w:val="double" w:sz="6" w:space="0" w:color="003366"/>
            </w:tcBorders>
            <w:vAlign w:val="center"/>
            <w:hideMark/>
          </w:tcPr>
          <w:p w14:paraId="0429BE33" w14:textId="77777777" w:rsidR="00FF3727" w:rsidRDefault="00FF3727">
            <w:pPr>
              <w:widowControl w:val="0"/>
              <w:jc w:val="center"/>
              <w:rPr>
                <w:rFonts w:ascii="Arial" w:hAnsi="Arial" w:cs="Arial"/>
                <w:b/>
                <w:bCs/>
                <w:color w:val="FF0000"/>
                <w:lang w:eastAsia="en-US"/>
              </w:rPr>
            </w:pPr>
            <w:r>
              <w:rPr>
                <w:rFonts w:ascii="Arial" w:hAnsi="Arial" w:cs="Arial"/>
                <w:b/>
                <w:bCs/>
                <w:lang w:eastAsia="en-US"/>
              </w:rPr>
              <w:t>TOTALE</w:t>
            </w:r>
          </w:p>
        </w:tc>
        <w:tc>
          <w:tcPr>
            <w:tcW w:w="1691" w:type="dxa"/>
            <w:tcBorders>
              <w:top w:val="double" w:sz="6" w:space="0" w:color="003366"/>
              <w:left w:val="double" w:sz="6" w:space="0" w:color="003366"/>
              <w:bottom w:val="double" w:sz="6" w:space="0" w:color="003366"/>
              <w:right w:val="double" w:sz="6" w:space="0" w:color="003366"/>
            </w:tcBorders>
            <w:vAlign w:val="center"/>
            <w:hideMark/>
          </w:tcPr>
          <w:p w14:paraId="5072686B" w14:textId="77777777" w:rsidR="00FF3727" w:rsidRDefault="00FF3727">
            <w:pPr>
              <w:widowControl w:val="0"/>
              <w:jc w:val="center"/>
              <w:rPr>
                <w:rFonts w:ascii="Calibri" w:hAnsi="Calibri"/>
                <w:b/>
                <w:bCs/>
                <w:color w:val="000000"/>
                <w:sz w:val="22"/>
                <w:szCs w:val="22"/>
                <w:lang w:eastAsia="en-US"/>
              </w:rPr>
            </w:pPr>
            <w:r>
              <w:rPr>
                <w:rFonts w:ascii="Calibri" w:hAnsi="Calibri"/>
                <w:b/>
                <w:bCs/>
                <w:color w:val="000000" w:themeColor="text1"/>
                <w:sz w:val="22"/>
                <w:szCs w:val="22"/>
                <w:lang w:eastAsia="en-US"/>
              </w:rPr>
              <w:t>562.285</w:t>
            </w:r>
          </w:p>
        </w:tc>
        <w:tc>
          <w:tcPr>
            <w:tcW w:w="1688" w:type="dxa"/>
            <w:tcBorders>
              <w:top w:val="double" w:sz="6" w:space="0" w:color="003366"/>
              <w:left w:val="double" w:sz="6" w:space="0" w:color="003366"/>
              <w:bottom w:val="double" w:sz="6" w:space="0" w:color="003366"/>
              <w:right w:val="double" w:sz="6" w:space="0" w:color="003366"/>
            </w:tcBorders>
            <w:vAlign w:val="center"/>
            <w:hideMark/>
          </w:tcPr>
          <w:p w14:paraId="501CAC0F" w14:textId="77777777" w:rsidR="00FF3727" w:rsidRDefault="00FF3727">
            <w:pPr>
              <w:widowControl w:val="0"/>
              <w:jc w:val="center"/>
              <w:rPr>
                <w:rFonts w:ascii="Calibri" w:hAnsi="Calibri"/>
                <w:b/>
                <w:color w:val="000000" w:themeColor="text1"/>
                <w:sz w:val="22"/>
                <w:szCs w:val="22"/>
                <w:lang w:eastAsia="en-US"/>
              </w:rPr>
            </w:pPr>
            <w:r>
              <w:rPr>
                <w:rFonts w:ascii="Calibri" w:hAnsi="Calibri"/>
                <w:b/>
                <w:color w:val="000000" w:themeColor="text1"/>
                <w:sz w:val="22"/>
                <w:szCs w:val="22"/>
                <w:lang w:eastAsia="en-US"/>
              </w:rPr>
              <w:t>3.527</w:t>
            </w:r>
          </w:p>
        </w:tc>
        <w:tc>
          <w:tcPr>
            <w:tcW w:w="1373" w:type="dxa"/>
            <w:tcBorders>
              <w:top w:val="double" w:sz="6" w:space="0" w:color="003366"/>
              <w:left w:val="double" w:sz="6" w:space="0" w:color="003366"/>
              <w:bottom w:val="double" w:sz="6" w:space="0" w:color="003366"/>
              <w:right w:val="double" w:sz="6" w:space="0" w:color="003366"/>
            </w:tcBorders>
            <w:vAlign w:val="center"/>
            <w:hideMark/>
          </w:tcPr>
          <w:p w14:paraId="77019775" w14:textId="77777777" w:rsidR="00FF3727" w:rsidRDefault="00FF3727">
            <w:pPr>
              <w:widowControl w:val="0"/>
              <w:jc w:val="center"/>
              <w:rPr>
                <w:rFonts w:ascii="Calibri" w:hAnsi="Calibri"/>
                <w:b/>
                <w:color w:val="000000" w:themeColor="text1"/>
                <w:sz w:val="22"/>
                <w:szCs w:val="22"/>
                <w:lang w:eastAsia="en-US"/>
              </w:rPr>
            </w:pPr>
            <w:r>
              <w:rPr>
                <w:rFonts w:ascii="Calibri" w:hAnsi="Calibri"/>
                <w:b/>
                <w:color w:val="000000" w:themeColor="text1"/>
                <w:sz w:val="22"/>
                <w:szCs w:val="22"/>
                <w:lang w:eastAsia="en-US"/>
              </w:rPr>
              <w:t>981</w:t>
            </w:r>
          </w:p>
        </w:tc>
        <w:tc>
          <w:tcPr>
            <w:tcW w:w="1341" w:type="dxa"/>
            <w:tcBorders>
              <w:top w:val="double" w:sz="6" w:space="0" w:color="003366"/>
              <w:left w:val="double" w:sz="6" w:space="0" w:color="003366"/>
              <w:bottom w:val="double" w:sz="6" w:space="0" w:color="003366"/>
              <w:right w:val="double" w:sz="6" w:space="0" w:color="003366"/>
            </w:tcBorders>
            <w:vAlign w:val="center"/>
            <w:hideMark/>
          </w:tcPr>
          <w:p w14:paraId="131C65CF" w14:textId="77777777" w:rsidR="00FF3727" w:rsidRDefault="00FF3727">
            <w:pPr>
              <w:widowControl w:val="0"/>
              <w:jc w:val="center"/>
              <w:rPr>
                <w:rFonts w:ascii="Calibri" w:hAnsi="Calibri"/>
                <w:b/>
                <w:color w:val="000000"/>
                <w:sz w:val="22"/>
                <w:szCs w:val="22"/>
                <w:lang w:eastAsia="en-US"/>
              </w:rPr>
            </w:pPr>
            <w:r>
              <w:rPr>
                <w:rFonts w:ascii="Calibri" w:hAnsi="Calibri"/>
                <w:b/>
                <w:color w:val="000000" w:themeColor="text1"/>
                <w:sz w:val="22"/>
                <w:szCs w:val="22"/>
                <w:lang w:eastAsia="en-US"/>
              </w:rPr>
              <w:t>0,80%</w:t>
            </w:r>
          </w:p>
        </w:tc>
      </w:tr>
    </w:tbl>
    <w:p w14:paraId="3DAFA474" w14:textId="77777777" w:rsidR="00ED5DF5" w:rsidRPr="002C37CF" w:rsidRDefault="00ED5DF5" w:rsidP="00F11DB6">
      <w:pPr>
        <w:pStyle w:val="Corpotesto"/>
        <w:spacing w:before="120"/>
        <w:ind w:firstLine="432"/>
        <w:rPr>
          <w:rFonts w:ascii="Times New Roman" w:hAnsi="Times New Roman" w:cs="Times New Roman"/>
          <w:sz w:val="24"/>
        </w:rPr>
      </w:pPr>
      <w:r w:rsidRPr="002C37CF">
        <w:rPr>
          <w:rFonts w:ascii="Times New Roman" w:hAnsi="Times New Roman" w:cs="Times New Roman"/>
          <w:noProof/>
          <w:lang w:eastAsia="it-IT"/>
        </w:rPr>
        <mc:AlternateContent>
          <mc:Choice Requires="wps">
            <w:drawing>
              <wp:anchor distT="0" distB="0" distL="114300" distR="114300" simplePos="0" relativeHeight="251659264" behindDoc="0" locked="0" layoutInCell="1" allowOverlap="1" wp14:anchorId="496CB4EB" wp14:editId="6A65713D">
                <wp:simplePos x="0" y="0"/>
                <wp:positionH relativeFrom="column">
                  <wp:posOffset>575310</wp:posOffset>
                </wp:positionH>
                <wp:positionV relativeFrom="paragraph">
                  <wp:posOffset>95885</wp:posOffset>
                </wp:positionV>
                <wp:extent cx="5314950" cy="464185"/>
                <wp:effectExtent l="76200" t="76200" r="95250" b="88265"/>
                <wp:wrapNone/>
                <wp:docPr id="8" name="Titolo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314950" cy="464185"/>
                        </a:xfrm>
                        <a:prstGeom prst="rect">
                          <a:avLst/>
                        </a:prstGeom>
                        <a:solidFill>
                          <a:schemeClr val="tx2">
                            <a:lumMod val="20000"/>
                            <a:lumOff val="80000"/>
                          </a:schemeClr>
                        </a:solidFill>
                        <a:ln>
                          <a:solidFill>
                            <a:schemeClr val="accent1">
                              <a:lumMod val="75000"/>
                            </a:schemeClr>
                          </a:solidFill>
                        </a:ln>
                        <a:effectLst>
                          <a:glow rad="63500">
                            <a:schemeClr val="accent1">
                              <a:satMod val="175000"/>
                              <a:alpha val="40000"/>
                            </a:schemeClr>
                          </a:glow>
                        </a:effectLst>
                      </wps:spPr>
                      <wps:txbx>
                        <w:txbxContent>
                          <w:p w14:paraId="24B8BA46" w14:textId="77777777" w:rsidR="00065B72" w:rsidRDefault="00065B72" w:rsidP="00ED5DF5">
                            <w:pPr>
                              <w:pStyle w:val="NormaleWeb"/>
                              <w:jc w:val="center"/>
                              <w:rPr>
                                <w:rFonts w:asciiTheme="majorHAnsi" w:eastAsiaTheme="majorEastAsia" w:hAnsi="Trebuchet MS" w:cstheme="majorBidi"/>
                                <w:b/>
                                <w:bCs/>
                                <w:color w:val="000000" w:themeColor="text1"/>
                                <w:kern w:val="24"/>
                                <w:sz w:val="22"/>
                                <w:szCs w:val="22"/>
                              </w:rPr>
                            </w:pPr>
                            <w:r w:rsidRPr="00630762">
                              <w:rPr>
                                <w:rFonts w:asciiTheme="majorHAnsi" w:eastAsiaTheme="majorEastAsia" w:hAnsi="Trebuchet MS" w:cstheme="majorBidi"/>
                                <w:color w:val="000000" w:themeColor="text1"/>
                                <w:kern w:val="24"/>
                                <w:sz w:val="22"/>
                                <w:szCs w:val="22"/>
                              </w:rPr>
                              <w:br/>
                            </w:r>
                            <w:r w:rsidRPr="00630762">
                              <w:rPr>
                                <w:rFonts w:asciiTheme="majorHAnsi" w:eastAsiaTheme="majorEastAsia" w:hAnsi="Trebuchet MS" w:cstheme="majorBidi"/>
                                <w:b/>
                                <w:bCs/>
                                <w:color w:val="000000" w:themeColor="text1"/>
                                <w:kern w:val="24"/>
                                <w:sz w:val="22"/>
                                <w:szCs w:val="22"/>
                              </w:rPr>
                              <w:t>POLITICA SCOLASTICA</w:t>
                            </w:r>
                            <w:r>
                              <w:rPr>
                                <w:rFonts w:asciiTheme="majorHAnsi" w:eastAsiaTheme="majorEastAsia" w:hAnsi="Trebuchet MS" w:cstheme="majorBidi"/>
                                <w:b/>
                                <w:bCs/>
                                <w:color w:val="000000" w:themeColor="text1"/>
                                <w:kern w:val="24"/>
                                <w:sz w:val="22"/>
                                <w:szCs w:val="22"/>
                              </w:rPr>
                              <w:t xml:space="preserve"> (DISPERSIONE) A.S. 2015/2016</w:t>
                            </w:r>
                          </w:p>
                          <w:p w14:paraId="5DCED928" w14:textId="77777777" w:rsidR="00065B72" w:rsidRDefault="00065B72" w:rsidP="00ED5DF5">
                            <w:pPr>
                              <w:pStyle w:val="NormaleWeb"/>
                              <w:jc w:val="center"/>
                              <w:rPr>
                                <w:rFonts w:asciiTheme="majorHAnsi" w:eastAsiaTheme="majorEastAsia" w:hAnsi="Trebuchet MS" w:cstheme="majorBidi"/>
                                <w:b/>
                                <w:bCs/>
                                <w:color w:val="000000" w:themeColor="text1"/>
                                <w:kern w:val="24"/>
                                <w:sz w:val="22"/>
                                <w:szCs w:val="22"/>
                              </w:rPr>
                            </w:pPr>
                          </w:p>
                          <w:p w14:paraId="636DC98B" w14:textId="77777777" w:rsidR="00065B72" w:rsidRDefault="00065B72" w:rsidP="00ED5DF5">
                            <w:pPr>
                              <w:pStyle w:val="NormaleWeb"/>
                              <w:jc w:val="center"/>
                              <w:rPr>
                                <w:rFonts w:asciiTheme="majorHAnsi" w:eastAsiaTheme="majorEastAsia" w:hAnsi="Trebuchet MS" w:cstheme="majorBidi"/>
                                <w:b/>
                                <w:bCs/>
                                <w:color w:val="000000" w:themeColor="text1"/>
                                <w:kern w:val="24"/>
                                <w:sz w:val="22"/>
                                <w:szCs w:val="22"/>
                              </w:rPr>
                            </w:pPr>
                          </w:p>
                          <w:p w14:paraId="05D9B690" w14:textId="77777777" w:rsidR="00065B72" w:rsidRPr="00630762" w:rsidRDefault="00065B72" w:rsidP="00ED5DF5">
                            <w:pPr>
                              <w:pStyle w:val="NormaleWeb"/>
                              <w:jc w:val="center"/>
                              <w:rPr>
                                <w:sz w:val="22"/>
                                <w:szCs w:val="22"/>
                              </w:rPr>
                            </w:pPr>
                            <w:r w:rsidRPr="00630762">
                              <w:rPr>
                                <w:rFonts w:asciiTheme="majorHAnsi" w:eastAsiaTheme="majorEastAsia" w:hAnsi="Trebuchet MS" w:cstheme="majorBidi"/>
                                <w:b/>
                                <w:bCs/>
                                <w:color w:val="000000" w:themeColor="text1"/>
                                <w:kern w:val="24"/>
                                <w:sz w:val="22"/>
                                <w:szCs w:val="22"/>
                              </w:rPr>
                              <w:br/>
                              <w:t xml:space="preserve">DISPERSIONE </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id="Titolo 1" o:spid="_x0000_s1026" style="position:absolute;left:0;text-align:left;margin-left:45.3pt;margin-top:7.55pt;width:418.5pt;height:3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" fillcolor="#c7cce4 [671]" strokecolor="#31479e [2404]">
                <v:path arrowok="t"/>
                <o:lock v:ext="edit" grouping="t"/>
                <v:textbox>
                  <w:txbxContent>
                    <w:p w14:paraId="24B8BA46" w14:textId="77777777" w:rsidR="00065B72" w:rsidRDefault="00065B72" w:rsidP="00ED5DF5">
                      <w:pPr>
                        <w:pStyle w:val="NormaleWeb"/>
                        <w:jc w:val="center"/>
                        <w:rPr>
                          <w:rFonts w:asciiTheme="majorHAnsi" w:eastAsiaTheme="majorEastAsia" w:hAnsi="Trebuchet MS" w:cstheme="majorBidi"/>
                          <w:b/>
                          <w:bCs/>
                          <w:color w:val="000000" w:themeColor="text1"/>
                          <w:kern w:val="24"/>
                          <w:sz w:val="22"/>
                          <w:szCs w:val="22"/>
                        </w:rPr>
                      </w:pPr>
                      <w:r w:rsidRPr="00630762">
                        <w:rPr>
                          <w:rFonts w:asciiTheme="majorHAnsi" w:eastAsiaTheme="majorEastAsia" w:hAnsi="Trebuchet MS" w:cstheme="majorBidi"/>
                          <w:color w:val="000000" w:themeColor="text1"/>
                          <w:kern w:val="24"/>
                          <w:sz w:val="22"/>
                          <w:szCs w:val="22"/>
                        </w:rPr>
                        <w:br/>
                      </w:r>
                      <w:r w:rsidRPr="00630762">
                        <w:rPr>
                          <w:rFonts w:asciiTheme="majorHAnsi" w:eastAsiaTheme="majorEastAsia" w:hAnsi="Trebuchet MS" w:cstheme="majorBidi"/>
                          <w:b/>
                          <w:bCs/>
                          <w:color w:val="000000" w:themeColor="text1"/>
                          <w:kern w:val="24"/>
                          <w:sz w:val="22"/>
                          <w:szCs w:val="22"/>
                        </w:rPr>
                        <w:t>POLITICA SCOLASTICA</w:t>
                      </w:r>
                      <w:r>
                        <w:rPr>
                          <w:rFonts w:asciiTheme="majorHAnsi" w:eastAsiaTheme="majorEastAsia" w:hAnsi="Trebuchet MS" w:cstheme="majorBidi"/>
                          <w:b/>
                          <w:bCs/>
                          <w:color w:val="000000" w:themeColor="text1"/>
                          <w:kern w:val="24"/>
                          <w:sz w:val="22"/>
                          <w:szCs w:val="22"/>
                        </w:rPr>
                        <w:t xml:space="preserve"> (DISPERSIONE) A.S. 2015/2016</w:t>
                      </w:r>
                    </w:p>
                    <w:p w14:paraId="5DCED928" w14:textId="77777777" w:rsidR="00065B72" w:rsidRDefault="00065B72" w:rsidP="00ED5DF5">
                      <w:pPr>
                        <w:pStyle w:val="NormaleWeb"/>
                        <w:jc w:val="center"/>
                        <w:rPr>
                          <w:rFonts w:asciiTheme="majorHAnsi" w:eastAsiaTheme="majorEastAsia" w:hAnsi="Trebuchet MS" w:cstheme="majorBidi"/>
                          <w:b/>
                          <w:bCs/>
                          <w:color w:val="000000" w:themeColor="text1"/>
                          <w:kern w:val="24"/>
                          <w:sz w:val="22"/>
                          <w:szCs w:val="22"/>
                        </w:rPr>
                      </w:pPr>
                    </w:p>
                    <w:p w14:paraId="636DC98B" w14:textId="77777777" w:rsidR="00065B72" w:rsidRDefault="00065B72" w:rsidP="00ED5DF5">
                      <w:pPr>
                        <w:pStyle w:val="NormaleWeb"/>
                        <w:jc w:val="center"/>
                        <w:rPr>
                          <w:rFonts w:asciiTheme="majorHAnsi" w:eastAsiaTheme="majorEastAsia" w:hAnsi="Trebuchet MS" w:cstheme="majorBidi"/>
                          <w:b/>
                          <w:bCs/>
                          <w:color w:val="000000" w:themeColor="text1"/>
                          <w:kern w:val="24"/>
                          <w:sz w:val="22"/>
                          <w:szCs w:val="22"/>
                        </w:rPr>
                      </w:pPr>
                    </w:p>
                    <w:p w14:paraId="05D9B690" w14:textId="77777777" w:rsidR="00065B72" w:rsidRPr="00630762" w:rsidRDefault="00065B72" w:rsidP="00ED5DF5">
                      <w:pPr>
                        <w:pStyle w:val="NormaleWeb"/>
                        <w:jc w:val="center"/>
                        <w:rPr>
                          <w:sz w:val="22"/>
                          <w:szCs w:val="22"/>
                        </w:rPr>
                      </w:pPr>
                      <w:r w:rsidRPr="00630762">
                        <w:rPr>
                          <w:rFonts w:asciiTheme="majorHAnsi" w:eastAsiaTheme="majorEastAsia" w:hAnsi="Trebuchet MS" w:cstheme="majorBidi"/>
                          <w:b/>
                          <w:bCs/>
                          <w:color w:val="000000" w:themeColor="text1"/>
                          <w:kern w:val="24"/>
                          <w:sz w:val="22"/>
                          <w:szCs w:val="22"/>
                        </w:rPr>
                        <w:br/>
                        <w:t xml:space="preserve">DISPERSIONE </w:t>
                      </w:r>
                    </w:p>
                  </w:txbxContent>
                </v:textbox>
              </v:rect>
            </w:pict>
          </mc:Fallback>
        </mc:AlternateContent>
      </w:r>
    </w:p>
    <w:p w14:paraId="1644D3BB" w14:textId="77777777" w:rsidR="00ED5DF5" w:rsidRPr="002C37CF" w:rsidRDefault="00ED5DF5" w:rsidP="00F11DB6">
      <w:pPr>
        <w:pStyle w:val="Corpotesto"/>
        <w:spacing w:before="120"/>
        <w:ind w:firstLine="432"/>
        <w:rPr>
          <w:rFonts w:ascii="Times New Roman" w:hAnsi="Times New Roman" w:cs="Times New Roman"/>
          <w:sz w:val="24"/>
        </w:rPr>
      </w:pPr>
    </w:p>
    <w:p w14:paraId="697B66DA" w14:textId="77777777" w:rsidR="00ED5DF5" w:rsidRPr="002C37CF" w:rsidRDefault="00ED5DF5" w:rsidP="00F11DB6">
      <w:pPr>
        <w:pStyle w:val="Corpotesto"/>
        <w:spacing w:before="120"/>
        <w:ind w:firstLine="432"/>
        <w:rPr>
          <w:rFonts w:ascii="Times New Roman" w:hAnsi="Times New Roman" w:cs="Times New Roman"/>
          <w:sz w:val="24"/>
        </w:rPr>
      </w:pPr>
    </w:p>
    <w:p w14:paraId="3E25A2B2" w14:textId="77777777" w:rsidR="00DA1A4E" w:rsidRPr="002C37CF" w:rsidRDefault="00024BEB" w:rsidP="00F11DB6">
      <w:pPr>
        <w:pStyle w:val="Corpotesto"/>
        <w:spacing w:before="120"/>
        <w:rPr>
          <w:rFonts w:ascii="Times New Roman" w:hAnsi="Times New Roman" w:cs="Times New Roman"/>
          <w:sz w:val="24"/>
        </w:rPr>
      </w:pPr>
      <w:r w:rsidRPr="002C37CF">
        <w:rPr>
          <w:rFonts w:ascii="Times New Roman" w:hAnsi="Times New Roman" w:cs="Times New Roman"/>
          <w:noProof/>
          <w:lang w:eastAsia="it-IT"/>
        </w:rPr>
        <w:drawing>
          <wp:inline distT="0" distB="0" distL="0" distR="0" wp14:anchorId="50B61125" wp14:editId="73BC8610">
            <wp:extent cx="6120765" cy="2135892"/>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120765" cy="2135892"/>
                    </a:xfrm>
                    <a:prstGeom prst="rect">
                      <a:avLst/>
                    </a:prstGeom>
                    <a:noFill/>
                    <a:ln>
                      <a:noFill/>
                    </a:ln>
                  </pic:spPr>
                </pic:pic>
              </a:graphicData>
            </a:graphic>
          </wp:inline>
        </w:drawing>
      </w:r>
    </w:p>
    <w:p w14:paraId="44DF56EA" w14:textId="77777777" w:rsidR="00024BEB" w:rsidRPr="002C37CF" w:rsidRDefault="00024BEB" w:rsidP="00F11DB6">
      <w:pPr>
        <w:pStyle w:val="Corpotesto"/>
        <w:spacing w:before="120"/>
        <w:rPr>
          <w:rFonts w:ascii="Times New Roman" w:hAnsi="Times New Roman" w:cs="Times New Roman"/>
          <w:sz w:val="24"/>
        </w:rPr>
      </w:pPr>
    </w:p>
    <w:p w14:paraId="47161717" w14:textId="77777777" w:rsidR="00024BEB" w:rsidRPr="002C37CF" w:rsidRDefault="00F11DB6" w:rsidP="00F11DB6">
      <w:pPr>
        <w:pStyle w:val="Corpotesto"/>
        <w:spacing w:before="120"/>
        <w:rPr>
          <w:rFonts w:ascii="Times New Roman" w:hAnsi="Times New Roman" w:cs="Times New Roman"/>
          <w:sz w:val="24"/>
        </w:rPr>
      </w:pPr>
      <w:r w:rsidRPr="002C37CF">
        <w:rPr>
          <w:rFonts w:ascii="Times New Roman" w:hAnsi="Times New Roman" w:cs="Times New Roman"/>
          <w:noProof/>
          <w:lang w:eastAsia="it-IT"/>
        </w:rPr>
        <w:drawing>
          <wp:inline distT="0" distB="0" distL="0" distR="0" wp14:anchorId="22701AE9" wp14:editId="41C5234D">
            <wp:extent cx="6086475" cy="2219325"/>
            <wp:effectExtent l="0" t="0" r="9525" b="952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086475" cy="2219325"/>
                    </a:xfrm>
                    <a:prstGeom prst="rect">
                      <a:avLst/>
                    </a:prstGeom>
                    <a:noFill/>
                    <a:ln>
                      <a:noFill/>
                    </a:ln>
                  </pic:spPr>
                </pic:pic>
              </a:graphicData>
            </a:graphic>
          </wp:inline>
        </w:drawing>
      </w:r>
    </w:p>
    <w:p w14:paraId="35809D28" w14:textId="77777777" w:rsidR="008F64B7" w:rsidRPr="002C37CF" w:rsidRDefault="008F64B7" w:rsidP="00F11DB6">
      <w:pPr>
        <w:pStyle w:val="Corpotesto"/>
        <w:spacing w:before="120"/>
        <w:rPr>
          <w:rFonts w:ascii="Times New Roman" w:hAnsi="Times New Roman" w:cs="Times New Roman"/>
          <w:sz w:val="24"/>
        </w:rPr>
      </w:pPr>
    </w:p>
    <w:p w14:paraId="52BA4FC8" w14:textId="079F16A2" w:rsidR="00253208" w:rsidRPr="002C37CF" w:rsidRDefault="00CC5671" w:rsidP="00CC5671">
      <w:pPr>
        <w:pStyle w:val="Corpotesto"/>
        <w:spacing w:before="120"/>
        <w:ind w:firstLine="432"/>
        <w:rPr>
          <w:rFonts w:ascii="Times New Roman" w:hAnsi="Times New Roman" w:cs="Times New Roman"/>
          <w:sz w:val="24"/>
        </w:rPr>
      </w:pPr>
      <w:r>
        <w:rPr>
          <w:noProof/>
          <w:lang w:eastAsia="it-IT"/>
        </w:rPr>
        <w:drawing>
          <wp:inline distT="0" distB="0" distL="0" distR="0" wp14:anchorId="7D33F866" wp14:editId="4DCD600F">
            <wp:extent cx="5380355" cy="2895600"/>
            <wp:effectExtent l="0" t="0" r="10795" b="0"/>
            <wp:docPr id="12" name="Gra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50939468" w14:textId="4C2E4470" w:rsidR="00253208" w:rsidRPr="002C37CF" w:rsidRDefault="00253208" w:rsidP="001B37D6">
      <w:pPr>
        <w:pStyle w:val="Corpotesto"/>
        <w:spacing w:before="120"/>
        <w:ind w:firstLine="432"/>
        <w:jc w:val="both"/>
        <w:rPr>
          <w:rFonts w:ascii="Times New Roman" w:hAnsi="Times New Roman" w:cs="Times New Roman"/>
          <w:sz w:val="24"/>
        </w:rPr>
      </w:pPr>
    </w:p>
    <w:p w14:paraId="48B13113" w14:textId="77777777" w:rsidR="00253208" w:rsidRPr="002C37CF" w:rsidRDefault="00253208" w:rsidP="001B37D6">
      <w:pPr>
        <w:pStyle w:val="Corpotesto"/>
        <w:spacing w:before="120"/>
        <w:ind w:firstLine="432"/>
        <w:jc w:val="both"/>
        <w:rPr>
          <w:rFonts w:ascii="Times New Roman" w:hAnsi="Times New Roman" w:cs="Times New Roman"/>
          <w:sz w:val="24"/>
        </w:rPr>
      </w:pPr>
    </w:p>
    <w:p w14:paraId="50B470D4" w14:textId="2F3FD195" w:rsidR="007B5B31" w:rsidRPr="002C37CF" w:rsidRDefault="007B5B31" w:rsidP="006221BE">
      <w:pPr>
        <w:pStyle w:val="Titolo1"/>
        <w:numPr>
          <w:ilvl w:val="2"/>
          <w:numId w:val="50"/>
        </w:numPr>
        <w:rPr>
          <w:rFonts w:ascii="Times New Roman" w:hAnsi="Times New Roman" w:cs="Times New Roman"/>
          <w:caps/>
        </w:rPr>
      </w:pPr>
      <w:r w:rsidRPr="002C37CF">
        <w:rPr>
          <w:rFonts w:ascii="Times New Roman" w:hAnsi="Times New Roman" w:cs="Times New Roman"/>
        </w:rPr>
        <w:t>Ulteriori elementi di contesto interno</w:t>
      </w:r>
    </w:p>
    <w:p w14:paraId="3559676F" w14:textId="77777777" w:rsidR="00E5160F" w:rsidRPr="002C37CF" w:rsidRDefault="00E5160F" w:rsidP="007B5B31">
      <w:pPr>
        <w:pStyle w:val="Corpotesto"/>
        <w:spacing w:before="120"/>
        <w:jc w:val="both"/>
        <w:rPr>
          <w:rFonts w:ascii="Times New Roman" w:hAnsi="Times New Roman" w:cs="Times New Roman"/>
          <w:sz w:val="24"/>
        </w:rPr>
      </w:pPr>
    </w:p>
    <w:p w14:paraId="41E1CED0" w14:textId="06280291" w:rsidR="007B5B31" w:rsidRPr="002C37CF" w:rsidRDefault="007B5B31" w:rsidP="007B5B31">
      <w:pPr>
        <w:pStyle w:val="Corpotesto"/>
        <w:spacing w:before="120"/>
        <w:jc w:val="both"/>
        <w:rPr>
          <w:rFonts w:ascii="Times New Roman" w:hAnsi="Times New Roman" w:cs="Times New Roman"/>
          <w:sz w:val="24"/>
        </w:rPr>
      </w:pPr>
      <w:r w:rsidRPr="002C37CF">
        <w:rPr>
          <w:rFonts w:ascii="Times New Roman" w:hAnsi="Times New Roman" w:cs="Times New Roman"/>
          <w:sz w:val="24"/>
        </w:rPr>
        <w:lastRenderedPageBreak/>
        <w:t>Ulteriori elementi di contesto sono rappresentati dagli aspetti organizzativi dell’USR e delle Istituzioni scolastiche.</w:t>
      </w:r>
    </w:p>
    <w:p w14:paraId="47F728AD" w14:textId="77777777" w:rsidR="00CF27BF" w:rsidRPr="002C37CF" w:rsidRDefault="00CF27BF" w:rsidP="007B5B31">
      <w:pPr>
        <w:pStyle w:val="Corpotesto"/>
        <w:spacing w:before="120"/>
        <w:jc w:val="both"/>
        <w:rPr>
          <w:rFonts w:ascii="Times New Roman" w:hAnsi="Times New Roman" w:cs="Times New Roman"/>
          <w:sz w:val="24"/>
        </w:rPr>
      </w:pPr>
    </w:p>
    <w:p w14:paraId="0EC7D1F7" w14:textId="77777777" w:rsidR="007B5B31" w:rsidRPr="002C37CF" w:rsidRDefault="008A4E10" w:rsidP="007B5B31">
      <w:pPr>
        <w:pStyle w:val="Default"/>
        <w:rPr>
          <w:rFonts w:eastAsia="Times New Roman"/>
          <w:b/>
          <w:color w:val="auto"/>
          <w:u w:val="single"/>
          <w:lang w:eastAsia="ar-SA"/>
        </w:rPr>
      </w:pPr>
      <w:r w:rsidRPr="002C37CF">
        <w:rPr>
          <w:rFonts w:eastAsia="Times New Roman"/>
          <w:b/>
          <w:color w:val="auto"/>
          <w:u w:val="single"/>
          <w:lang w:eastAsia="ar-SA"/>
        </w:rPr>
        <w:t>Aspetti organizzativi dell</w:t>
      </w:r>
      <w:r w:rsidR="007B5B31" w:rsidRPr="002C37CF">
        <w:rPr>
          <w:rFonts w:eastAsia="Times New Roman"/>
          <w:b/>
          <w:color w:val="auto"/>
          <w:u w:val="single"/>
          <w:lang w:eastAsia="ar-SA"/>
        </w:rPr>
        <w:t>’U.S.R. per la Puglia</w:t>
      </w:r>
    </w:p>
    <w:p w14:paraId="22CEA063" w14:textId="77777777" w:rsidR="007B5B31" w:rsidRPr="002C37CF" w:rsidRDefault="007B5B31" w:rsidP="002D1EF5">
      <w:pPr>
        <w:pStyle w:val="Default"/>
        <w:jc w:val="both"/>
        <w:rPr>
          <w:lang w:eastAsia="ar-SA"/>
        </w:rPr>
      </w:pPr>
      <w:r w:rsidRPr="00761BBA">
        <w:rPr>
          <w:rFonts w:eastAsia="Times New Roman"/>
          <w:color w:val="auto"/>
          <w:lang w:eastAsia="ar-SA"/>
        </w:rPr>
        <w:t xml:space="preserve">Ai sensi dell’articolo </w:t>
      </w:r>
      <w:r w:rsidR="00E5160F" w:rsidRPr="00761BBA">
        <w:rPr>
          <w:rFonts w:eastAsia="Times New Roman"/>
          <w:color w:val="auto"/>
          <w:lang w:eastAsia="ar-SA"/>
        </w:rPr>
        <w:t>7</w:t>
      </w:r>
      <w:r w:rsidRPr="00761BBA">
        <w:rPr>
          <w:rFonts w:eastAsia="Times New Roman"/>
          <w:color w:val="auto"/>
          <w:lang w:eastAsia="ar-SA"/>
        </w:rPr>
        <w:t xml:space="preserve">, comma 2, del DPCM </w:t>
      </w:r>
      <w:r w:rsidR="00E5160F" w:rsidRPr="00761BBA">
        <w:rPr>
          <w:rFonts w:eastAsia="Times New Roman"/>
          <w:color w:val="auto"/>
          <w:lang w:eastAsia="ar-SA"/>
        </w:rPr>
        <w:t>30</w:t>
      </w:r>
      <w:r w:rsidRPr="00761BBA">
        <w:rPr>
          <w:rFonts w:eastAsia="Times New Roman"/>
          <w:color w:val="auto"/>
          <w:lang w:eastAsia="ar-SA"/>
        </w:rPr>
        <w:t xml:space="preserve"> </w:t>
      </w:r>
      <w:r w:rsidR="00E5160F" w:rsidRPr="00761BBA">
        <w:rPr>
          <w:rFonts w:eastAsia="Times New Roman"/>
          <w:color w:val="auto"/>
          <w:lang w:eastAsia="ar-SA"/>
        </w:rPr>
        <w:t>settembre 2020</w:t>
      </w:r>
      <w:r w:rsidRPr="00761BBA">
        <w:rPr>
          <w:rFonts w:eastAsia="Times New Roman"/>
          <w:color w:val="auto"/>
          <w:lang w:eastAsia="ar-SA"/>
        </w:rPr>
        <w:t xml:space="preserve">, n. </w:t>
      </w:r>
      <w:r w:rsidR="00E5160F" w:rsidRPr="00761BBA">
        <w:rPr>
          <w:rFonts w:eastAsia="Times New Roman"/>
          <w:color w:val="auto"/>
          <w:lang w:eastAsia="ar-SA"/>
        </w:rPr>
        <w:t>166</w:t>
      </w:r>
      <w:r w:rsidRPr="00761BBA">
        <w:rPr>
          <w:rFonts w:eastAsia="Times New Roman"/>
          <w:color w:val="auto"/>
          <w:lang w:eastAsia="ar-SA"/>
        </w:rPr>
        <w:t xml:space="preserve"> (pubblicato in G.U. n. </w:t>
      </w:r>
      <w:r w:rsidR="00E5160F" w:rsidRPr="00761BBA">
        <w:rPr>
          <w:rFonts w:eastAsia="Times New Roman"/>
          <w:color w:val="auto"/>
          <w:lang w:eastAsia="ar-SA"/>
        </w:rPr>
        <w:t>309</w:t>
      </w:r>
      <w:r w:rsidRPr="00761BBA">
        <w:rPr>
          <w:rFonts w:eastAsia="Times New Roman"/>
          <w:color w:val="auto"/>
          <w:lang w:eastAsia="ar-SA"/>
        </w:rPr>
        <w:t xml:space="preserve"> del 14 </w:t>
      </w:r>
      <w:r w:rsidR="00E5160F" w:rsidRPr="00761BBA">
        <w:rPr>
          <w:rFonts w:eastAsia="Times New Roman"/>
          <w:color w:val="auto"/>
          <w:lang w:eastAsia="ar-SA"/>
        </w:rPr>
        <w:t>dicembre</w:t>
      </w:r>
      <w:r w:rsidRPr="00761BBA">
        <w:rPr>
          <w:rFonts w:eastAsia="Times New Roman"/>
          <w:color w:val="auto"/>
          <w:lang w:eastAsia="ar-SA"/>
        </w:rPr>
        <w:t xml:space="preserve"> 20</w:t>
      </w:r>
      <w:r w:rsidR="00E5160F" w:rsidRPr="00761BBA">
        <w:rPr>
          <w:rFonts w:eastAsia="Times New Roman"/>
          <w:color w:val="auto"/>
          <w:lang w:eastAsia="ar-SA"/>
        </w:rPr>
        <w:t>20</w:t>
      </w:r>
      <w:r w:rsidRPr="00761BBA">
        <w:rPr>
          <w:rFonts w:eastAsia="Times New Roman"/>
          <w:color w:val="auto"/>
          <w:lang w:eastAsia="ar-SA"/>
        </w:rPr>
        <w:t>) recante “Regolamento di organizzazione del Ministero dell’</w:t>
      </w:r>
      <w:r w:rsidR="00E5160F" w:rsidRPr="00761BBA">
        <w:rPr>
          <w:rFonts w:eastAsia="Times New Roman"/>
          <w:color w:val="auto"/>
          <w:lang w:eastAsia="ar-SA"/>
        </w:rPr>
        <w:t>I</w:t>
      </w:r>
      <w:r w:rsidRPr="00761BBA">
        <w:rPr>
          <w:rFonts w:eastAsia="Times New Roman"/>
          <w:color w:val="auto"/>
          <w:lang w:eastAsia="ar-SA"/>
        </w:rPr>
        <w:t xml:space="preserve">struzione”, l'Ufficio Scolastico Regionale </w:t>
      </w:r>
      <w:r w:rsidR="002D1EF5" w:rsidRPr="00761BBA">
        <w:rPr>
          <w:rFonts w:eastAsia="Times New Roman"/>
          <w:color w:val="auto"/>
          <w:lang w:eastAsia="ar-SA"/>
        </w:rPr>
        <w:t>vigila sul rispetto delle norme generali sull'istruzione e dei livelli essenziali delle prestazioni, sull'attuazione degli ordinamenti scolastici, sui livelli di efficacia dell'azione formativa e sull'osservanza degli standard programmati; cura l'attuazione, nell'ambito territoriale di propria competenza, delle politiche nazionali per gli studenti; provvede alla costituzione della segreteria del consiglio regionale dell'istruzione a norma dell'articolo 4 del decreto legislativo 30 giugno 1999, n. 233.</w:t>
      </w:r>
    </w:p>
    <w:p w14:paraId="6BEBBD85" w14:textId="1D340502" w:rsidR="00B40386" w:rsidRPr="002C37CF" w:rsidRDefault="007B5B31" w:rsidP="002D1EF5">
      <w:pPr>
        <w:pStyle w:val="Default"/>
        <w:jc w:val="both"/>
        <w:rPr>
          <w:rFonts w:eastAsia="Times New Roman"/>
          <w:color w:val="auto"/>
          <w:lang w:eastAsia="ar-SA"/>
        </w:rPr>
      </w:pPr>
      <w:r w:rsidRPr="00761BBA">
        <w:rPr>
          <w:rFonts w:eastAsia="Times New Roman"/>
          <w:color w:val="auto"/>
          <w:lang w:eastAsia="ar-SA"/>
        </w:rPr>
        <w:t>Tra le competenze dell’Ufficio vi sono inoltre</w:t>
      </w:r>
      <w:r w:rsidR="002D1EF5" w:rsidRPr="00761BBA">
        <w:rPr>
          <w:rFonts w:eastAsia="Times New Roman"/>
          <w:color w:val="auto"/>
          <w:lang w:eastAsia="ar-SA"/>
        </w:rPr>
        <w:t xml:space="preserve"> l’attivazione della politica scolastica nazionale sul territorio supportando la </w:t>
      </w:r>
      <w:proofErr w:type="spellStart"/>
      <w:r w:rsidR="002D1EF5" w:rsidRPr="00761BBA">
        <w:rPr>
          <w:rFonts w:eastAsia="Times New Roman"/>
          <w:color w:val="auto"/>
          <w:lang w:eastAsia="ar-SA"/>
        </w:rPr>
        <w:t>flessibilita'</w:t>
      </w:r>
      <w:proofErr w:type="spellEnd"/>
      <w:r w:rsidR="002D1EF5" w:rsidRPr="00761BBA">
        <w:rPr>
          <w:rFonts w:eastAsia="Times New Roman"/>
          <w:color w:val="auto"/>
          <w:lang w:eastAsia="ar-SA"/>
        </w:rPr>
        <w:t xml:space="preserve"> organizzativa, didattica e di ricerca delle istituzioni scolastiche; integra</w:t>
      </w:r>
      <w:r w:rsidR="004221DE" w:rsidRPr="00761BBA">
        <w:rPr>
          <w:rFonts w:eastAsia="Times New Roman"/>
          <w:color w:val="auto"/>
          <w:lang w:eastAsia="ar-SA"/>
        </w:rPr>
        <w:t>re</w:t>
      </w:r>
      <w:r w:rsidR="002D1EF5" w:rsidRPr="00761BBA">
        <w:rPr>
          <w:rFonts w:eastAsia="Times New Roman"/>
          <w:color w:val="auto"/>
          <w:lang w:eastAsia="ar-SA"/>
        </w:rPr>
        <w:t xml:space="preserve"> la sua azione con quella dei comuni, delle province e della regione nell'esercizio delle competenze loro attribuite dal decreto legislativo 31 marzo 1998, n. 112; promuovere la ricognizione delle esigenze formative e lo sviluppo della relativa offerta sul territorio in collaborazione con la regione e gli enti locali; curare i rapporti con l'amministrazione regionale e con gli enti locali, per quanto di competenza statale, per l'offerta formativa integrata, l'educazione degli adulti, </w:t>
      </w:r>
      <w:proofErr w:type="spellStart"/>
      <w:r w:rsidR="002D1EF5" w:rsidRPr="00761BBA">
        <w:rPr>
          <w:rFonts w:eastAsia="Times New Roman"/>
          <w:color w:val="auto"/>
          <w:lang w:eastAsia="ar-SA"/>
        </w:rPr>
        <w:t>nonche</w:t>
      </w:r>
      <w:proofErr w:type="spellEnd"/>
      <w:r w:rsidR="002D1EF5" w:rsidRPr="00761BBA">
        <w:rPr>
          <w:rFonts w:eastAsia="Times New Roman"/>
          <w:color w:val="auto"/>
          <w:lang w:eastAsia="ar-SA"/>
        </w:rPr>
        <w:t>' l'istruzione e formazione tecnica superiore e i rapporti scuola-lavoro; esercita</w:t>
      </w:r>
      <w:r w:rsidR="004221DE" w:rsidRPr="00761BBA">
        <w:rPr>
          <w:rFonts w:eastAsia="Times New Roman"/>
          <w:color w:val="auto"/>
          <w:lang w:eastAsia="ar-SA"/>
        </w:rPr>
        <w:t>re</w:t>
      </w:r>
      <w:r w:rsidR="002D1EF5" w:rsidRPr="00761BBA">
        <w:rPr>
          <w:rFonts w:eastAsia="Times New Roman"/>
          <w:color w:val="auto"/>
          <w:lang w:eastAsia="ar-SA"/>
        </w:rPr>
        <w:t xml:space="preserve"> la vigilanza sulle scuole non statali paritarie e non paritarie, </w:t>
      </w:r>
      <w:proofErr w:type="spellStart"/>
      <w:r w:rsidR="002D1EF5" w:rsidRPr="00761BBA">
        <w:rPr>
          <w:rFonts w:eastAsia="Times New Roman"/>
          <w:color w:val="auto"/>
          <w:lang w:eastAsia="ar-SA"/>
        </w:rPr>
        <w:t>nonche</w:t>
      </w:r>
      <w:proofErr w:type="spellEnd"/>
      <w:r w:rsidR="002D1EF5" w:rsidRPr="00761BBA">
        <w:rPr>
          <w:rFonts w:eastAsia="Times New Roman"/>
          <w:color w:val="auto"/>
          <w:lang w:eastAsia="ar-SA"/>
        </w:rPr>
        <w:t xml:space="preserve">' sulle scuole straniere in Italia; svolgere </w:t>
      </w:r>
      <w:proofErr w:type="spellStart"/>
      <w:r w:rsidR="002D1EF5" w:rsidRPr="00761BBA">
        <w:rPr>
          <w:rFonts w:eastAsia="Times New Roman"/>
          <w:color w:val="auto"/>
          <w:lang w:eastAsia="ar-SA"/>
        </w:rPr>
        <w:t>attivita'</w:t>
      </w:r>
      <w:proofErr w:type="spellEnd"/>
      <w:r w:rsidR="002D1EF5" w:rsidRPr="00761BBA">
        <w:rPr>
          <w:rFonts w:eastAsia="Times New Roman"/>
          <w:color w:val="auto"/>
          <w:lang w:eastAsia="ar-SA"/>
        </w:rPr>
        <w:t xml:space="preserve"> di verifica e di vigilanza al fine di rilevare l'efficienza </w:t>
      </w:r>
      <w:proofErr w:type="spellStart"/>
      <w:r w:rsidR="002D1EF5" w:rsidRPr="00761BBA">
        <w:rPr>
          <w:rFonts w:eastAsia="Times New Roman"/>
          <w:color w:val="auto"/>
          <w:lang w:eastAsia="ar-SA"/>
        </w:rPr>
        <w:t>dell'attivita'</w:t>
      </w:r>
      <w:proofErr w:type="spellEnd"/>
      <w:r w:rsidR="002D1EF5" w:rsidRPr="00761BBA">
        <w:rPr>
          <w:rFonts w:eastAsia="Times New Roman"/>
          <w:color w:val="auto"/>
          <w:lang w:eastAsia="ar-SA"/>
        </w:rPr>
        <w:t xml:space="preserve"> delle istituzioni scolastiche; valutare il grado di realizzazione del piano per l'offerta formativa; assegnare alle istituzioni scolastiche ed educative le risorse di personale ed esercita tutte le competenze, ivi comprese le relazioni sindacali, non attribuite alle istituzioni scolastiche o non riservate all'Amministrazione centrale; assicurare la diffusione delle informazioni; esercitare le attribuzioni, assumendo legittimazione passiva nei relativi giudizi, in materia di contenzioso del personale </w:t>
      </w:r>
      <w:r w:rsidRPr="00761BBA">
        <w:rPr>
          <w:rFonts w:eastAsia="Times New Roman"/>
          <w:color w:val="auto"/>
          <w:lang w:eastAsia="ar-SA"/>
        </w:rPr>
        <w:t xml:space="preserve"> </w:t>
      </w:r>
      <w:r w:rsidR="002D1EF5" w:rsidRPr="00761BBA">
        <w:rPr>
          <w:rFonts w:eastAsia="Times New Roman"/>
          <w:color w:val="auto"/>
          <w:lang w:eastAsia="ar-SA"/>
        </w:rPr>
        <w:t xml:space="preserve">della scuola, </w:t>
      </w:r>
      <w:proofErr w:type="spellStart"/>
      <w:r w:rsidR="002D1EF5" w:rsidRPr="00761BBA">
        <w:rPr>
          <w:rFonts w:eastAsia="Times New Roman"/>
          <w:color w:val="auto"/>
          <w:lang w:eastAsia="ar-SA"/>
        </w:rPr>
        <w:t>nonche</w:t>
      </w:r>
      <w:proofErr w:type="spellEnd"/>
      <w:r w:rsidR="002D1EF5" w:rsidRPr="00761BBA">
        <w:rPr>
          <w:rFonts w:eastAsia="Times New Roman"/>
          <w:color w:val="auto"/>
          <w:lang w:eastAsia="ar-SA"/>
        </w:rPr>
        <w:t>' del personale amministrativo in servizio; supportare le istituzioni scolastiche ed educative statali, in raccordo con la direzione generale per le risorse umane e finanziarie, in merito alla assegnazione dei fondi alle medesime istituzioni.</w:t>
      </w:r>
      <w:r w:rsidR="002D1EF5" w:rsidRPr="002C37CF">
        <w:rPr>
          <w:rFonts w:eastAsia="Times New Roman"/>
          <w:color w:val="auto"/>
          <w:lang w:eastAsia="ar-SA"/>
        </w:rPr>
        <w:t xml:space="preserve"> </w:t>
      </w:r>
    </w:p>
    <w:p w14:paraId="4DD28310" w14:textId="005078D1" w:rsidR="007B5B31" w:rsidRPr="002C37CF" w:rsidRDefault="002D1EF5" w:rsidP="002D1EF5">
      <w:pPr>
        <w:pStyle w:val="Default"/>
        <w:jc w:val="both"/>
        <w:rPr>
          <w:lang w:eastAsia="ar-SA"/>
        </w:rPr>
      </w:pPr>
      <w:r w:rsidRPr="00761BBA">
        <w:rPr>
          <w:rFonts w:eastAsia="Times New Roman"/>
          <w:color w:val="auto"/>
          <w:lang w:eastAsia="ar-SA"/>
        </w:rPr>
        <w:t xml:space="preserve">L'ufficio scolastico regionale cura, inoltre, le </w:t>
      </w:r>
      <w:proofErr w:type="spellStart"/>
      <w:r w:rsidRPr="00761BBA">
        <w:rPr>
          <w:rFonts w:eastAsia="Times New Roman"/>
          <w:color w:val="auto"/>
          <w:lang w:eastAsia="ar-SA"/>
        </w:rPr>
        <w:t>attivita'</w:t>
      </w:r>
      <w:proofErr w:type="spellEnd"/>
      <w:r w:rsidRPr="00761BBA">
        <w:rPr>
          <w:rFonts w:eastAsia="Times New Roman"/>
          <w:color w:val="auto"/>
          <w:lang w:eastAsia="ar-SA"/>
        </w:rPr>
        <w:t xml:space="preserve"> connesse ai procedimenti per </w:t>
      </w:r>
      <w:proofErr w:type="spellStart"/>
      <w:r w:rsidRPr="00761BBA">
        <w:rPr>
          <w:rFonts w:eastAsia="Times New Roman"/>
          <w:color w:val="auto"/>
          <w:lang w:eastAsia="ar-SA"/>
        </w:rPr>
        <w:t>responsabilita'</w:t>
      </w:r>
      <w:proofErr w:type="spellEnd"/>
      <w:r w:rsidRPr="00761BBA">
        <w:rPr>
          <w:rFonts w:eastAsia="Times New Roman"/>
          <w:color w:val="auto"/>
          <w:lang w:eastAsia="ar-SA"/>
        </w:rPr>
        <w:t xml:space="preserve"> penale, amministrativo-contabile e disciplinare a carico del personale amministrativo in servizio presso l'ufficio scolastico regionale esclusi i dirigenti di prima fascia e fatte salve le competenze di cui all'articolo 6, comma 4, lettere o) e q).</w:t>
      </w:r>
      <w:r w:rsidRPr="002C37CF">
        <w:rPr>
          <w:rFonts w:eastAsia="Times New Roman"/>
          <w:color w:val="auto"/>
          <w:lang w:eastAsia="ar-SA"/>
        </w:rPr>
        <w:t xml:space="preserve"> </w:t>
      </w:r>
    </w:p>
    <w:p w14:paraId="1FFADE72" w14:textId="2A3793F6" w:rsidR="007B5B31" w:rsidRPr="002C37CF" w:rsidRDefault="007B5B31" w:rsidP="00B40386">
      <w:pPr>
        <w:pStyle w:val="Default"/>
        <w:jc w:val="both"/>
        <w:rPr>
          <w:rFonts w:eastAsia="Times New Roman"/>
          <w:color w:val="auto"/>
          <w:lang w:eastAsia="ar-SA"/>
        </w:rPr>
      </w:pPr>
      <w:r w:rsidRPr="00761BBA">
        <w:rPr>
          <w:rFonts w:eastAsia="Times New Roman"/>
          <w:color w:val="auto"/>
          <w:lang w:eastAsia="ar-SA"/>
        </w:rPr>
        <w:t xml:space="preserve">Ai sensi dell’articolo </w:t>
      </w:r>
      <w:r w:rsidR="00B40386" w:rsidRPr="00761BBA">
        <w:rPr>
          <w:rFonts w:eastAsia="Times New Roman"/>
          <w:color w:val="auto"/>
          <w:lang w:eastAsia="ar-SA"/>
        </w:rPr>
        <w:t>7</w:t>
      </w:r>
      <w:r w:rsidRPr="00761BBA">
        <w:rPr>
          <w:rFonts w:eastAsia="Times New Roman"/>
          <w:color w:val="auto"/>
          <w:lang w:eastAsia="ar-SA"/>
        </w:rPr>
        <w:t xml:space="preserve">, comma 7, lettera </w:t>
      </w:r>
      <w:r w:rsidR="00B40386" w:rsidRPr="00761BBA">
        <w:rPr>
          <w:rFonts w:eastAsia="Times New Roman"/>
          <w:color w:val="auto"/>
          <w:lang w:eastAsia="ar-SA"/>
        </w:rPr>
        <w:t>o</w:t>
      </w:r>
      <w:r w:rsidRPr="00761BBA">
        <w:rPr>
          <w:rFonts w:eastAsia="Times New Roman"/>
          <w:color w:val="auto"/>
          <w:lang w:eastAsia="ar-SA"/>
        </w:rPr>
        <w:t xml:space="preserve">) del DPCM </w:t>
      </w:r>
      <w:r w:rsidR="00B40386" w:rsidRPr="00761BBA">
        <w:rPr>
          <w:rFonts w:eastAsia="Times New Roman"/>
          <w:color w:val="auto"/>
          <w:lang w:eastAsia="ar-SA"/>
        </w:rPr>
        <w:t>30 settembre 2020 m.166</w:t>
      </w:r>
      <w:r w:rsidRPr="00761BBA">
        <w:rPr>
          <w:rFonts w:eastAsia="Times New Roman"/>
          <w:color w:val="auto"/>
          <w:lang w:eastAsia="ar-SA"/>
        </w:rPr>
        <w:t xml:space="preserve">, </w:t>
      </w:r>
      <w:r w:rsidR="00B40386" w:rsidRPr="00761BBA">
        <w:rPr>
          <w:rFonts w:eastAsia="Times New Roman"/>
          <w:color w:val="auto"/>
          <w:lang w:eastAsia="ar-SA"/>
        </w:rPr>
        <w:t>l'Ufficio scolastico regionale per la Puglia, di cui “è titolare un dirigente di livello generale, si articola in sette uffici dirigenziali non generali e in nove posizioni dirigenziali non generali per l'espletamento delle funzioni tecnico-ispettive.</w:t>
      </w:r>
      <w:r w:rsidR="00B40386" w:rsidRPr="002C37CF">
        <w:rPr>
          <w:rFonts w:eastAsia="Times New Roman"/>
          <w:color w:val="auto"/>
          <w:lang w:eastAsia="ar-SA"/>
        </w:rPr>
        <w:t xml:space="preserve"> </w:t>
      </w:r>
    </w:p>
    <w:p w14:paraId="763488E3" w14:textId="77777777" w:rsidR="007B5B31" w:rsidRPr="002C37CF" w:rsidRDefault="007B5B31" w:rsidP="007B5B31">
      <w:pPr>
        <w:pStyle w:val="Default"/>
        <w:jc w:val="both"/>
        <w:rPr>
          <w:rFonts w:eastAsia="Times New Roman"/>
          <w:color w:val="auto"/>
          <w:lang w:eastAsia="ar-SA"/>
        </w:rPr>
      </w:pPr>
      <w:r w:rsidRPr="002C37CF">
        <w:rPr>
          <w:rFonts w:eastAsia="Times New Roman"/>
          <w:color w:val="auto"/>
          <w:lang w:eastAsia="ar-SA"/>
        </w:rPr>
        <w:t xml:space="preserve">Con il Decreto Ministeriale (D.M.) di natura non regolamentare n. </w:t>
      </w:r>
      <w:r w:rsidR="002F5576" w:rsidRPr="002C37CF">
        <w:rPr>
          <w:rFonts w:eastAsia="Times New Roman"/>
          <w:color w:val="auto"/>
          <w:lang w:eastAsia="ar-SA"/>
        </w:rPr>
        <w:t xml:space="preserve">921 del 18 dicembre 2014 </w:t>
      </w:r>
      <w:r w:rsidRPr="002C37CF">
        <w:rPr>
          <w:rFonts w:eastAsia="Times New Roman"/>
          <w:color w:val="auto"/>
          <w:lang w:eastAsia="ar-SA"/>
        </w:rPr>
        <w:t xml:space="preserve">sono stati individuati, su proposta del titolare dell’Ufficio Scolastico regionale, i compiti degli uffici di livello dirigenziale non generale istituiti presso ciascun ufficio territoriale. </w:t>
      </w:r>
    </w:p>
    <w:p w14:paraId="5874659F" w14:textId="77777777" w:rsidR="007B5B31" w:rsidRPr="002C37CF" w:rsidRDefault="007B5B31" w:rsidP="007B5B31">
      <w:pPr>
        <w:pStyle w:val="Default"/>
        <w:rPr>
          <w:rFonts w:eastAsia="Times New Roman"/>
          <w:color w:val="auto"/>
          <w:lang w:eastAsia="ar-SA"/>
        </w:rPr>
      </w:pPr>
      <w:r w:rsidRPr="002C37CF">
        <w:rPr>
          <w:rFonts w:eastAsia="Times New Roman"/>
          <w:color w:val="auto"/>
          <w:lang w:eastAsia="ar-SA"/>
        </w:rPr>
        <w:t xml:space="preserve">Nello specifico, ai sensi degli artt. 2 e 3 del citato D.M., l’Ufficio Scolastico Regionale per </w:t>
      </w:r>
      <w:r w:rsidR="002F5576" w:rsidRPr="002C37CF">
        <w:rPr>
          <w:rFonts w:eastAsia="Times New Roman"/>
          <w:color w:val="auto"/>
          <w:lang w:eastAsia="ar-SA"/>
        </w:rPr>
        <w:t xml:space="preserve">la Puglia </w:t>
      </w:r>
      <w:r w:rsidRPr="002C37CF">
        <w:rPr>
          <w:rFonts w:eastAsia="Times New Roman"/>
          <w:color w:val="auto"/>
          <w:lang w:eastAsia="ar-SA"/>
        </w:rPr>
        <w:t xml:space="preserve">si articola per funzioni in n. </w:t>
      </w:r>
      <w:r w:rsidR="002F5576" w:rsidRPr="002C37CF">
        <w:rPr>
          <w:rFonts w:eastAsia="Times New Roman"/>
          <w:color w:val="auto"/>
          <w:lang w:eastAsia="ar-SA"/>
        </w:rPr>
        <w:t xml:space="preserve">2 </w:t>
      </w:r>
      <w:r w:rsidRPr="002C37CF">
        <w:rPr>
          <w:rFonts w:eastAsia="Times New Roman"/>
          <w:color w:val="auto"/>
          <w:lang w:eastAsia="ar-SA"/>
        </w:rPr>
        <w:t xml:space="preserve">uffici di livello dirigenziale non generale con le seguenti competenze esercitate a livello regionale: </w:t>
      </w:r>
    </w:p>
    <w:p w14:paraId="046B7A07" w14:textId="7D77329B" w:rsidR="002F5576" w:rsidRPr="002C37CF" w:rsidRDefault="007B5B31" w:rsidP="002F5576">
      <w:pPr>
        <w:pStyle w:val="Default"/>
        <w:jc w:val="both"/>
        <w:rPr>
          <w:rFonts w:eastAsia="Times New Roman"/>
          <w:color w:val="auto"/>
          <w:lang w:eastAsia="ar-SA"/>
        </w:rPr>
      </w:pPr>
      <w:r w:rsidRPr="002C37CF">
        <w:rPr>
          <w:rFonts w:eastAsia="Times New Roman"/>
          <w:color w:val="auto"/>
          <w:lang w:eastAsia="ar-SA"/>
        </w:rPr>
        <w:t xml:space="preserve">UFFICIO I - </w:t>
      </w:r>
      <w:r w:rsidR="002F5576" w:rsidRPr="002C37CF">
        <w:rPr>
          <w:rFonts w:eastAsia="Times New Roman"/>
          <w:color w:val="auto"/>
          <w:lang w:eastAsia="ar-SA"/>
        </w:rPr>
        <w:t>Funzione vicaria. Affari generali e gestione del personale dell’amministrazione - Politica scolastica;</w:t>
      </w:r>
    </w:p>
    <w:p w14:paraId="2A351C49" w14:textId="60DD5DEA" w:rsidR="002F5576" w:rsidRPr="002C37CF" w:rsidRDefault="007B5B31" w:rsidP="002F5576">
      <w:pPr>
        <w:pStyle w:val="Default"/>
        <w:jc w:val="both"/>
        <w:rPr>
          <w:rFonts w:eastAsia="Times New Roman"/>
          <w:color w:val="auto"/>
          <w:lang w:eastAsia="ar-SA"/>
        </w:rPr>
      </w:pPr>
      <w:r w:rsidRPr="002C37CF">
        <w:rPr>
          <w:rFonts w:eastAsia="Times New Roman"/>
          <w:color w:val="auto"/>
          <w:lang w:eastAsia="ar-SA"/>
        </w:rPr>
        <w:t xml:space="preserve">UFFICIO II – </w:t>
      </w:r>
      <w:r w:rsidR="002F5576" w:rsidRPr="002C37CF">
        <w:rPr>
          <w:rFonts w:eastAsia="Times New Roman"/>
          <w:color w:val="auto"/>
          <w:lang w:eastAsia="ar-SA"/>
        </w:rPr>
        <w:t>Gestione delle risorse umane del comparto scuola – Attuazione degli ordinamenti – Istruzione non statale – Gestione delle risorse finanziarie</w:t>
      </w:r>
      <w:r w:rsidR="00077EA9">
        <w:rPr>
          <w:rFonts w:eastAsia="Times New Roman"/>
          <w:color w:val="auto"/>
          <w:lang w:eastAsia="ar-SA"/>
        </w:rPr>
        <w:t>.</w:t>
      </w:r>
      <w:r w:rsidR="002F5576" w:rsidRPr="002C37CF">
        <w:rPr>
          <w:rFonts w:eastAsia="Times New Roman"/>
          <w:color w:val="auto"/>
          <w:lang w:eastAsia="ar-SA"/>
        </w:rPr>
        <w:t xml:space="preserve"> </w:t>
      </w:r>
    </w:p>
    <w:p w14:paraId="528AE9C5" w14:textId="77777777" w:rsidR="007B5B31" w:rsidRPr="002C37CF" w:rsidRDefault="007B5B31" w:rsidP="002F5576">
      <w:pPr>
        <w:pStyle w:val="Default"/>
        <w:jc w:val="both"/>
        <w:rPr>
          <w:rFonts w:eastAsia="Times New Roman"/>
          <w:color w:val="auto"/>
          <w:lang w:eastAsia="ar-SA"/>
        </w:rPr>
      </w:pPr>
      <w:r w:rsidRPr="002C37CF">
        <w:rPr>
          <w:rFonts w:eastAsia="Times New Roman"/>
          <w:color w:val="auto"/>
          <w:lang w:eastAsia="ar-SA"/>
        </w:rPr>
        <w:t>L’Ufficio Scolastico Regionale per</w:t>
      </w:r>
      <w:r w:rsidR="0044085B" w:rsidRPr="002C37CF">
        <w:rPr>
          <w:rFonts w:eastAsia="Times New Roman"/>
          <w:color w:val="auto"/>
          <w:lang w:eastAsia="ar-SA"/>
        </w:rPr>
        <w:t xml:space="preserve"> la Puglia </w:t>
      </w:r>
      <w:r w:rsidRPr="002C37CF">
        <w:rPr>
          <w:rFonts w:eastAsia="Times New Roman"/>
          <w:color w:val="auto"/>
          <w:lang w:eastAsia="ar-SA"/>
        </w:rPr>
        <w:t xml:space="preserve">si articola sul territorio nei seguenti </w:t>
      </w:r>
      <w:r w:rsidR="002F5576" w:rsidRPr="002C37CF">
        <w:rPr>
          <w:rFonts w:eastAsia="Times New Roman"/>
          <w:color w:val="auto"/>
          <w:lang w:eastAsia="ar-SA"/>
        </w:rPr>
        <w:t xml:space="preserve">n.5 </w:t>
      </w:r>
      <w:r w:rsidRPr="002C37CF">
        <w:rPr>
          <w:rFonts w:eastAsia="Times New Roman"/>
          <w:color w:val="auto"/>
          <w:lang w:eastAsia="ar-SA"/>
        </w:rPr>
        <w:t xml:space="preserve">uffici di livello dirigenziale non generale: </w:t>
      </w:r>
    </w:p>
    <w:p w14:paraId="36370ED2" w14:textId="2768D2B8" w:rsidR="002F5576" w:rsidRPr="002C37CF" w:rsidRDefault="007B5B31" w:rsidP="002F5576">
      <w:pPr>
        <w:pStyle w:val="Default"/>
        <w:rPr>
          <w:rFonts w:eastAsia="Times New Roman"/>
          <w:color w:val="auto"/>
          <w:lang w:eastAsia="ar-SA"/>
        </w:rPr>
      </w:pPr>
      <w:r w:rsidRPr="002C37CF">
        <w:rPr>
          <w:rFonts w:eastAsia="Times New Roman"/>
          <w:color w:val="auto"/>
          <w:lang w:eastAsia="ar-SA"/>
        </w:rPr>
        <w:t xml:space="preserve">- </w:t>
      </w:r>
      <w:r w:rsidR="002F5576" w:rsidRPr="002C37CF">
        <w:rPr>
          <w:rFonts w:eastAsia="Times New Roman"/>
          <w:color w:val="auto"/>
          <w:lang w:eastAsia="ar-SA"/>
        </w:rPr>
        <w:t xml:space="preserve">UFFICIO III </w:t>
      </w:r>
      <w:r w:rsidR="00077EA9">
        <w:rPr>
          <w:rFonts w:eastAsia="Times New Roman"/>
          <w:color w:val="auto"/>
          <w:lang w:eastAsia="ar-SA"/>
        </w:rPr>
        <w:tab/>
      </w:r>
      <w:r w:rsidR="002F5576" w:rsidRPr="002C37CF">
        <w:rPr>
          <w:rFonts w:eastAsia="Times New Roman"/>
          <w:color w:val="auto"/>
          <w:lang w:eastAsia="ar-SA"/>
        </w:rPr>
        <w:t>– Ambito territoriale di Bari;</w:t>
      </w:r>
    </w:p>
    <w:p w14:paraId="79406979" w14:textId="7B68A838" w:rsidR="002F5576" w:rsidRPr="002C37CF" w:rsidRDefault="002F5576" w:rsidP="002F5576">
      <w:pPr>
        <w:pStyle w:val="Default"/>
        <w:rPr>
          <w:rFonts w:eastAsia="Times New Roman"/>
          <w:color w:val="auto"/>
          <w:lang w:eastAsia="ar-SA"/>
        </w:rPr>
      </w:pPr>
      <w:r w:rsidRPr="002C37CF">
        <w:rPr>
          <w:rFonts w:eastAsia="Times New Roman"/>
          <w:color w:val="auto"/>
          <w:lang w:eastAsia="ar-SA"/>
        </w:rPr>
        <w:t xml:space="preserve">- UFFICIO IV </w:t>
      </w:r>
      <w:r w:rsidR="00077EA9">
        <w:rPr>
          <w:rFonts w:eastAsia="Times New Roman"/>
          <w:color w:val="auto"/>
          <w:lang w:eastAsia="ar-SA"/>
        </w:rPr>
        <w:tab/>
      </w:r>
      <w:r w:rsidRPr="002C37CF">
        <w:rPr>
          <w:rFonts w:eastAsia="Times New Roman"/>
          <w:color w:val="auto"/>
          <w:lang w:eastAsia="ar-SA"/>
        </w:rPr>
        <w:t>– Ambito territoriale di Brindisi;</w:t>
      </w:r>
    </w:p>
    <w:p w14:paraId="371B4955" w14:textId="1E665A75" w:rsidR="002F5576" w:rsidRPr="002C37CF" w:rsidRDefault="002F5576" w:rsidP="002F5576">
      <w:pPr>
        <w:pStyle w:val="Default"/>
        <w:rPr>
          <w:rFonts w:eastAsia="Times New Roman"/>
          <w:color w:val="auto"/>
          <w:lang w:eastAsia="ar-SA"/>
        </w:rPr>
      </w:pPr>
      <w:r w:rsidRPr="002C37CF">
        <w:rPr>
          <w:rFonts w:eastAsia="Times New Roman"/>
          <w:color w:val="auto"/>
          <w:lang w:eastAsia="ar-SA"/>
        </w:rPr>
        <w:t xml:space="preserve">- UFFICIO V </w:t>
      </w:r>
      <w:r w:rsidR="00077EA9">
        <w:rPr>
          <w:rFonts w:eastAsia="Times New Roman"/>
          <w:color w:val="auto"/>
          <w:lang w:eastAsia="ar-SA"/>
        </w:rPr>
        <w:tab/>
      </w:r>
      <w:r w:rsidR="00077EA9">
        <w:rPr>
          <w:rFonts w:eastAsia="Times New Roman"/>
          <w:color w:val="auto"/>
          <w:lang w:eastAsia="ar-SA"/>
        </w:rPr>
        <w:tab/>
      </w:r>
      <w:r w:rsidRPr="002C37CF">
        <w:rPr>
          <w:rFonts w:eastAsia="Times New Roman"/>
          <w:color w:val="auto"/>
          <w:lang w:eastAsia="ar-SA"/>
        </w:rPr>
        <w:t>– Ambito territoriale di Foggia;</w:t>
      </w:r>
    </w:p>
    <w:p w14:paraId="2CD91DD1" w14:textId="57A8EDD4" w:rsidR="007B5B31" w:rsidRPr="002C37CF" w:rsidRDefault="002F5576" w:rsidP="007B5B31">
      <w:pPr>
        <w:pStyle w:val="Default"/>
        <w:rPr>
          <w:rFonts w:eastAsia="Times New Roman"/>
          <w:color w:val="auto"/>
          <w:lang w:eastAsia="ar-SA"/>
        </w:rPr>
      </w:pPr>
      <w:r w:rsidRPr="002C37CF">
        <w:rPr>
          <w:rFonts w:eastAsia="Times New Roman"/>
          <w:color w:val="auto"/>
          <w:lang w:eastAsia="ar-SA"/>
        </w:rPr>
        <w:t xml:space="preserve">- </w:t>
      </w:r>
      <w:r w:rsidR="007B5B31" w:rsidRPr="002C37CF">
        <w:rPr>
          <w:rFonts w:eastAsia="Times New Roman"/>
          <w:color w:val="auto"/>
          <w:lang w:eastAsia="ar-SA"/>
        </w:rPr>
        <w:t xml:space="preserve">UFFICIO VI </w:t>
      </w:r>
      <w:r w:rsidR="00077EA9">
        <w:rPr>
          <w:rFonts w:eastAsia="Times New Roman"/>
          <w:color w:val="auto"/>
          <w:lang w:eastAsia="ar-SA"/>
        </w:rPr>
        <w:tab/>
      </w:r>
      <w:r w:rsidR="007B5B31" w:rsidRPr="002C37CF">
        <w:rPr>
          <w:rFonts w:eastAsia="Times New Roman"/>
          <w:color w:val="auto"/>
          <w:lang w:eastAsia="ar-SA"/>
        </w:rPr>
        <w:t>– Ambito territoriale di</w:t>
      </w:r>
      <w:r w:rsidRPr="002C37CF">
        <w:rPr>
          <w:rFonts w:eastAsia="Times New Roman"/>
          <w:color w:val="auto"/>
          <w:lang w:eastAsia="ar-SA"/>
        </w:rPr>
        <w:t xml:space="preserve"> Lecce;</w:t>
      </w:r>
    </w:p>
    <w:p w14:paraId="2059AFE6" w14:textId="06B8C81E" w:rsidR="004014A8" w:rsidRPr="002C37CF" w:rsidRDefault="007B5B31" w:rsidP="004014A8">
      <w:pPr>
        <w:pStyle w:val="Default"/>
        <w:rPr>
          <w:rFonts w:eastAsia="Times New Roman"/>
          <w:color w:val="auto"/>
          <w:lang w:eastAsia="ar-SA"/>
        </w:rPr>
      </w:pPr>
      <w:r w:rsidRPr="002C37CF">
        <w:rPr>
          <w:rFonts w:eastAsia="Times New Roman"/>
          <w:color w:val="auto"/>
          <w:lang w:eastAsia="ar-SA"/>
        </w:rPr>
        <w:lastRenderedPageBreak/>
        <w:t xml:space="preserve">- UFFICIO VII </w:t>
      </w:r>
      <w:r w:rsidR="00077EA9">
        <w:rPr>
          <w:rFonts w:eastAsia="Times New Roman"/>
          <w:color w:val="auto"/>
          <w:lang w:eastAsia="ar-SA"/>
        </w:rPr>
        <w:tab/>
      </w:r>
      <w:r w:rsidRPr="002C37CF">
        <w:rPr>
          <w:rFonts w:eastAsia="Times New Roman"/>
          <w:color w:val="auto"/>
          <w:lang w:eastAsia="ar-SA"/>
        </w:rPr>
        <w:t xml:space="preserve">– Ambito territoriale di </w:t>
      </w:r>
      <w:r w:rsidR="002F5576" w:rsidRPr="002C37CF">
        <w:rPr>
          <w:rFonts w:eastAsia="Times New Roman"/>
          <w:color w:val="auto"/>
          <w:lang w:eastAsia="ar-SA"/>
        </w:rPr>
        <w:t>Taranto.</w:t>
      </w:r>
    </w:p>
    <w:p w14:paraId="2BBDBD48" w14:textId="77777777" w:rsidR="004014A8" w:rsidRPr="002C37CF" w:rsidRDefault="004014A8" w:rsidP="004014A8">
      <w:pPr>
        <w:pStyle w:val="Default"/>
        <w:rPr>
          <w:rFonts w:eastAsia="Times New Roman"/>
          <w:color w:val="auto"/>
          <w:lang w:eastAsia="ar-SA"/>
        </w:rPr>
      </w:pPr>
    </w:p>
    <w:p w14:paraId="29134BE0" w14:textId="73F24485" w:rsidR="007B5B31" w:rsidRPr="002C37CF" w:rsidRDefault="008A4E10" w:rsidP="004014A8">
      <w:pPr>
        <w:pStyle w:val="Default"/>
        <w:jc w:val="both"/>
        <w:rPr>
          <w:rFonts w:eastAsia="Times New Roman"/>
          <w:color w:val="auto"/>
          <w:lang w:eastAsia="ar-SA"/>
        </w:rPr>
      </w:pPr>
      <w:r w:rsidRPr="002C37CF">
        <w:rPr>
          <w:rFonts w:eastAsia="Times New Roman"/>
          <w:color w:val="auto"/>
          <w:lang w:eastAsia="ar-SA"/>
        </w:rPr>
        <w:t>A</w:t>
      </w:r>
      <w:r w:rsidR="007B5B31" w:rsidRPr="002C37CF">
        <w:rPr>
          <w:rFonts w:eastAsia="Times New Roman"/>
          <w:color w:val="auto"/>
          <w:lang w:eastAsia="ar-SA"/>
        </w:rPr>
        <w:t xml:space="preserve">i sensi dell’art. 4, comma 1, del citato D.M. il corpo ispettivo composto dai dirigenti in servizio presso l’USR investiti dell’esercizio della funzione ispettiva tecnica, collocato in posizione di dipendenza funzionale dal dirigente preposto all’USR medesimo, assolve alle funzioni previste dall’articolo 397 del d.lgs. 16 aprile 1994, n. 297, e successive modificazioni. Le modalità di esercizio della funzione ispettiva tecnica sono determinate con apposito atto di indirizzo del Ministro, ai sensi dell’art. 9 del </w:t>
      </w:r>
      <w:r w:rsidR="00302BB5" w:rsidRPr="002C37CF">
        <w:rPr>
          <w:rFonts w:eastAsia="Times New Roman"/>
          <w:color w:val="auto"/>
          <w:lang w:eastAsia="ar-SA"/>
        </w:rPr>
        <w:t>D</w:t>
      </w:r>
      <w:r w:rsidR="007B5B31" w:rsidRPr="002C37CF">
        <w:rPr>
          <w:rFonts w:eastAsia="Times New Roman"/>
          <w:color w:val="auto"/>
          <w:lang w:eastAsia="ar-SA"/>
        </w:rPr>
        <w:t xml:space="preserve">.P.C.M. n. 98 del 2014. </w:t>
      </w:r>
    </w:p>
    <w:p w14:paraId="6452863F" w14:textId="77777777" w:rsidR="007B5B31" w:rsidRPr="002C37CF" w:rsidRDefault="007B5B31" w:rsidP="005B6009">
      <w:pPr>
        <w:pStyle w:val="Default"/>
        <w:jc w:val="both"/>
        <w:rPr>
          <w:rFonts w:eastAsia="Times New Roman"/>
          <w:color w:val="auto"/>
          <w:lang w:eastAsia="ar-SA"/>
        </w:rPr>
      </w:pPr>
      <w:r w:rsidRPr="002C37CF">
        <w:rPr>
          <w:rFonts w:eastAsia="Times New Roman"/>
          <w:color w:val="auto"/>
          <w:lang w:eastAsia="ar-SA"/>
        </w:rPr>
        <w:t xml:space="preserve">Di seguito sono indicate alcune delle principali attività dell’Ufficio Scolastico Regionale a favore delle Istituzioni Scolastiche: </w:t>
      </w:r>
    </w:p>
    <w:p w14:paraId="4CF50FBA" w14:textId="77777777" w:rsidR="007B5B31" w:rsidRPr="002C37CF" w:rsidRDefault="007B5B31" w:rsidP="00637D83">
      <w:pPr>
        <w:pStyle w:val="Default"/>
        <w:numPr>
          <w:ilvl w:val="0"/>
          <w:numId w:val="12"/>
        </w:numPr>
        <w:spacing w:after="162"/>
        <w:ind w:left="714" w:hanging="357"/>
        <w:contextualSpacing/>
        <w:jc w:val="both"/>
        <w:rPr>
          <w:rFonts w:eastAsia="Times New Roman"/>
          <w:color w:val="auto"/>
          <w:lang w:eastAsia="ar-SA"/>
        </w:rPr>
      </w:pPr>
      <w:r w:rsidRPr="002C37CF">
        <w:rPr>
          <w:rFonts w:eastAsia="Times New Roman"/>
          <w:color w:val="auto"/>
          <w:lang w:eastAsia="ar-SA"/>
        </w:rPr>
        <w:t xml:space="preserve">attuazione degli indirizzi e delle strategie nazionali ed interventi in materia di ordinamenti; qualità e valutazione degli apprendimenti e della qualità complessiva dell’offerta formativa; </w:t>
      </w:r>
    </w:p>
    <w:p w14:paraId="70694189" w14:textId="77777777" w:rsidR="007B5B31" w:rsidRPr="002C37CF" w:rsidRDefault="007B5B31" w:rsidP="00637D83">
      <w:pPr>
        <w:pStyle w:val="Default"/>
        <w:numPr>
          <w:ilvl w:val="0"/>
          <w:numId w:val="12"/>
        </w:numPr>
        <w:spacing w:after="162"/>
        <w:ind w:left="714" w:hanging="357"/>
        <w:contextualSpacing/>
        <w:jc w:val="both"/>
        <w:rPr>
          <w:rFonts w:eastAsia="Times New Roman"/>
          <w:color w:val="auto"/>
          <w:lang w:eastAsia="ar-SA"/>
        </w:rPr>
      </w:pPr>
      <w:r w:rsidRPr="002C37CF">
        <w:rPr>
          <w:rFonts w:eastAsia="Times New Roman"/>
          <w:color w:val="auto"/>
          <w:lang w:eastAsia="ar-SA"/>
        </w:rPr>
        <w:t xml:space="preserve">promozione della valutazione e autovalutazione d'istituto e dell'efficacia dell'azione formativa; vigilanza sul rispetto delle norme generali sull’istruzione e sull’attuazione dei livelli essenziali delle prestazioni; coordinamento in materia di esami di stato di I e II grado; </w:t>
      </w:r>
    </w:p>
    <w:p w14:paraId="1104255A" w14:textId="77777777" w:rsidR="007B5B31" w:rsidRPr="002C37CF" w:rsidRDefault="007B5B31" w:rsidP="00637D83">
      <w:pPr>
        <w:pStyle w:val="Default"/>
        <w:numPr>
          <w:ilvl w:val="0"/>
          <w:numId w:val="12"/>
        </w:numPr>
        <w:spacing w:after="162"/>
        <w:ind w:left="714" w:hanging="357"/>
        <w:contextualSpacing/>
        <w:jc w:val="both"/>
        <w:rPr>
          <w:rFonts w:eastAsia="Times New Roman"/>
          <w:color w:val="auto"/>
          <w:lang w:eastAsia="ar-SA"/>
        </w:rPr>
      </w:pPr>
      <w:r w:rsidRPr="002C37CF">
        <w:rPr>
          <w:rFonts w:eastAsia="Times New Roman"/>
          <w:color w:val="auto"/>
          <w:lang w:eastAsia="ar-SA"/>
        </w:rPr>
        <w:t xml:space="preserve">attivazione, in base all’Intesa con la Regione </w:t>
      </w:r>
      <w:r w:rsidR="005B6009" w:rsidRPr="002C37CF">
        <w:rPr>
          <w:rFonts w:eastAsia="Times New Roman"/>
          <w:color w:val="auto"/>
          <w:lang w:eastAsia="ar-SA"/>
        </w:rPr>
        <w:t>Puglia</w:t>
      </w:r>
      <w:r w:rsidRPr="002C37CF">
        <w:rPr>
          <w:rFonts w:eastAsia="Times New Roman"/>
          <w:color w:val="auto"/>
          <w:lang w:eastAsia="ar-SA"/>
        </w:rPr>
        <w:t xml:space="preserve">, del servizio educativo delle sezioni primavera; concessione, diniego e revoca della parità per le scuole paritarie; </w:t>
      </w:r>
    </w:p>
    <w:p w14:paraId="6719957B" w14:textId="77777777" w:rsidR="007B5B31" w:rsidRPr="002C37CF" w:rsidRDefault="007B5B31" w:rsidP="00637D83">
      <w:pPr>
        <w:pStyle w:val="Default"/>
        <w:numPr>
          <w:ilvl w:val="0"/>
          <w:numId w:val="12"/>
        </w:numPr>
        <w:spacing w:after="162"/>
        <w:ind w:left="714" w:hanging="357"/>
        <w:contextualSpacing/>
        <w:jc w:val="both"/>
        <w:rPr>
          <w:rFonts w:eastAsia="Times New Roman"/>
          <w:color w:val="auto"/>
          <w:lang w:eastAsia="ar-SA"/>
        </w:rPr>
      </w:pPr>
      <w:r w:rsidRPr="002C37CF">
        <w:rPr>
          <w:rFonts w:eastAsia="Times New Roman"/>
          <w:color w:val="auto"/>
          <w:lang w:eastAsia="ar-SA"/>
        </w:rPr>
        <w:t xml:space="preserve">vigilanza sul funzionamento delle scuole paritarie di II grado di tutta la regione e assegnazione candidati privatisti agli ambiti territoriali; procedure in ordine all’assegnazione di contributi alle scuole paritarie; </w:t>
      </w:r>
    </w:p>
    <w:p w14:paraId="5B887AD4" w14:textId="77777777" w:rsidR="007B5B31" w:rsidRPr="002C37CF" w:rsidRDefault="007B5B31" w:rsidP="00637D83">
      <w:pPr>
        <w:pStyle w:val="Default"/>
        <w:numPr>
          <w:ilvl w:val="0"/>
          <w:numId w:val="12"/>
        </w:numPr>
        <w:spacing w:after="162"/>
        <w:ind w:left="714" w:hanging="357"/>
        <w:contextualSpacing/>
        <w:jc w:val="both"/>
        <w:rPr>
          <w:rFonts w:eastAsia="Times New Roman"/>
          <w:color w:val="auto"/>
          <w:lang w:eastAsia="ar-SA"/>
        </w:rPr>
      </w:pPr>
      <w:r w:rsidRPr="002C37CF">
        <w:rPr>
          <w:rFonts w:eastAsia="Times New Roman"/>
          <w:color w:val="auto"/>
          <w:lang w:eastAsia="ar-SA"/>
        </w:rPr>
        <w:t xml:space="preserve">pianificazione, programmazione e integrazione delle politiche formative; </w:t>
      </w:r>
    </w:p>
    <w:p w14:paraId="1DDD0D7B" w14:textId="77777777" w:rsidR="007B5B31" w:rsidRPr="002C37CF" w:rsidRDefault="007B5B31" w:rsidP="00637D83">
      <w:pPr>
        <w:pStyle w:val="Default"/>
        <w:numPr>
          <w:ilvl w:val="0"/>
          <w:numId w:val="12"/>
        </w:numPr>
        <w:spacing w:after="162"/>
        <w:ind w:left="714" w:hanging="357"/>
        <w:contextualSpacing/>
        <w:jc w:val="both"/>
        <w:rPr>
          <w:rFonts w:eastAsia="Times New Roman"/>
          <w:color w:val="auto"/>
          <w:lang w:eastAsia="ar-SA"/>
        </w:rPr>
      </w:pPr>
      <w:r w:rsidRPr="002C37CF">
        <w:rPr>
          <w:rFonts w:eastAsia="Times New Roman"/>
          <w:color w:val="auto"/>
          <w:lang w:eastAsia="ar-SA"/>
        </w:rPr>
        <w:t xml:space="preserve">attuazione delle politiche nazionali in materia di diritto allo studio e politiche sociali in favore degli studenti: anagrafe studenti diversamente abili e politiche per l’integrazione, GLIP, GLIR, Sostegno; </w:t>
      </w:r>
    </w:p>
    <w:p w14:paraId="445AE1D4" w14:textId="77777777" w:rsidR="007B5B31" w:rsidRPr="002C37CF" w:rsidRDefault="007B5B31" w:rsidP="00637D83">
      <w:pPr>
        <w:pStyle w:val="Default"/>
        <w:numPr>
          <w:ilvl w:val="0"/>
          <w:numId w:val="12"/>
        </w:numPr>
        <w:spacing w:after="162"/>
        <w:ind w:left="714" w:hanging="357"/>
        <w:contextualSpacing/>
        <w:jc w:val="both"/>
        <w:rPr>
          <w:rFonts w:eastAsia="Times New Roman"/>
          <w:color w:val="auto"/>
          <w:lang w:eastAsia="ar-SA"/>
        </w:rPr>
      </w:pPr>
      <w:r w:rsidRPr="002C37CF">
        <w:rPr>
          <w:rFonts w:eastAsia="Times New Roman"/>
          <w:color w:val="auto"/>
          <w:lang w:eastAsia="ar-SA"/>
        </w:rPr>
        <w:t xml:space="preserve">stipula di Protocolli di Intesa con Enti ed Università per l’attuazione delle politiche formative; </w:t>
      </w:r>
    </w:p>
    <w:p w14:paraId="6D965A0E" w14:textId="77777777" w:rsidR="007B5B31" w:rsidRPr="002C37CF" w:rsidRDefault="007B5B31" w:rsidP="00637D83">
      <w:pPr>
        <w:pStyle w:val="Default"/>
        <w:numPr>
          <w:ilvl w:val="0"/>
          <w:numId w:val="12"/>
        </w:numPr>
        <w:spacing w:after="162"/>
        <w:ind w:left="714" w:hanging="357"/>
        <w:contextualSpacing/>
        <w:jc w:val="both"/>
        <w:rPr>
          <w:rFonts w:eastAsia="Times New Roman"/>
          <w:color w:val="auto"/>
          <w:lang w:eastAsia="ar-SA"/>
        </w:rPr>
      </w:pPr>
      <w:r w:rsidRPr="002C37CF">
        <w:rPr>
          <w:rFonts w:eastAsia="Times New Roman"/>
          <w:color w:val="auto"/>
          <w:lang w:eastAsia="ar-SA"/>
        </w:rPr>
        <w:t xml:space="preserve">rapporti con l’amministrazione regionale e gli Enti locali per la definizione della rete scolastica regionale (Dimensionamento) e per l’edilizia scolastica; </w:t>
      </w:r>
    </w:p>
    <w:p w14:paraId="3C09B556" w14:textId="77777777" w:rsidR="007B5B31" w:rsidRPr="002C37CF" w:rsidRDefault="007B5B31" w:rsidP="00637D83">
      <w:pPr>
        <w:pStyle w:val="Default"/>
        <w:numPr>
          <w:ilvl w:val="0"/>
          <w:numId w:val="12"/>
        </w:numPr>
        <w:spacing w:after="162"/>
        <w:ind w:left="714" w:hanging="357"/>
        <w:contextualSpacing/>
        <w:jc w:val="both"/>
        <w:rPr>
          <w:rFonts w:eastAsia="Times New Roman"/>
          <w:color w:val="auto"/>
          <w:lang w:eastAsia="ar-SA"/>
        </w:rPr>
      </w:pPr>
      <w:r w:rsidRPr="002C37CF">
        <w:rPr>
          <w:rFonts w:eastAsia="Times New Roman"/>
          <w:color w:val="auto"/>
          <w:lang w:eastAsia="ar-SA"/>
        </w:rPr>
        <w:t xml:space="preserve">integrazione degli studenti in situazione di disabilità; di ospedalizzazione e di assistenza domiciliare e relativi rapporti </w:t>
      </w:r>
      <w:r w:rsidR="00562328" w:rsidRPr="002C37CF">
        <w:rPr>
          <w:rFonts w:eastAsia="Times New Roman"/>
          <w:color w:val="auto"/>
          <w:lang w:eastAsia="ar-SA"/>
        </w:rPr>
        <w:t>interistituzionali</w:t>
      </w:r>
      <w:r w:rsidRPr="002C37CF">
        <w:rPr>
          <w:rFonts w:eastAsia="Times New Roman"/>
          <w:color w:val="auto"/>
          <w:lang w:eastAsia="ar-SA"/>
        </w:rPr>
        <w:t xml:space="preserve">; </w:t>
      </w:r>
    </w:p>
    <w:p w14:paraId="5B7E6D98" w14:textId="77777777" w:rsidR="007B5B31" w:rsidRPr="002C37CF" w:rsidRDefault="007B5B31" w:rsidP="00637D83">
      <w:pPr>
        <w:pStyle w:val="Default"/>
        <w:numPr>
          <w:ilvl w:val="0"/>
          <w:numId w:val="12"/>
        </w:numPr>
        <w:spacing w:after="162"/>
        <w:ind w:left="714" w:hanging="357"/>
        <w:contextualSpacing/>
        <w:jc w:val="both"/>
        <w:rPr>
          <w:rFonts w:eastAsia="Times New Roman"/>
          <w:color w:val="auto"/>
          <w:lang w:eastAsia="ar-SA"/>
        </w:rPr>
      </w:pPr>
      <w:r w:rsidRPr="002C37CF">
        <w:rPr>
          <w:rFonts w:eastAsia="Times New Roman"/>
          <w:color w:val="auto"/>
          <w:lang w:eastAsia="ar-SA"/>
        </w:rPr>
        <w:t xml:space="preserve">politiche sociali in favore delle studentesse e degli studenti ed integrazione degli studenti immigrati; </w:t>
      </w:r>
    </w:p>
    <w:p w14:paraId="1C3F59C1" w14:textId="77777777" w:rsidR="007B5B31" w:rsidRPr="002C37CF" w:rsidRDefault="007B5B31" w:rsidP="00637D83">
      <w:pPr>
        <w:pStyle w:val="Default"/>
        <w:numPr>
          <w:ilvl w:val="0"/>
          <w:numId w:val="12"/>
        </w:numPr>
        <w:spacing w:after="162"/>
        <w:ind w:left="714" w:hanging="357"/>
        <w:contextualSpacing/>
        <w:jc w:val="both"/>
        <w:rPr>
          <w:rFonts w:eastAsia="Times New Roman"/>
          <w:color w:val="auto"/>
          <w:lang w:eastAsia="ar-SA"/>
        </w:rPr>
      </w:pPr>
      <w:r w:rsidRPr="002C37CF">
        <w:rPr>
          <w:rFonts w:eastAsia="Times New Roman"/>
          <w:color w:val="auto"/>
          <w:lang w:eastAsia="ar-SA"/>
        </w:rPr>
        <w:t xml:space="preserve">diffusione tra le scuole dei bandi di concorso per progetti nazionali, europei ed internazionali; </w:t>
      </w:r>
    </w:p>
    <w:p w14:paraId="45630C6B" w14:textId="7E57D44D" w:rsidR="007B5B31" w:rsidRPr="002C37CF" w:rsidRDefault="00077EA9" w:rsidP="00637D83">
      <w:pPr>
        <w:pStyle w:val="Default"/>
        <w:numPr>
          <w:ilvl w:val="0"/>
          <w:numId w:val="12"/>
        </w:numPr>
        <w:spacing w:after="162"/>
        <w:ind w:left="714" w:hanging="357"/>
        <w:contextualSpacing/>
        <w:jc w:val="both"/>
        <w:rPr>
          <w:rFonts w:eastAsia="Times New Roman"/>
          <w:color w:val="auto"/>
          <w:lang w:eastAsia="ar-SA"/>
        </w:rPr>
      </w:pPr>
      <w:r>
        <w:rPr>
          <w:rFonts w:eastAsia="Times New Roman"/>
          <w:color w:val="auto"/>
          <w:lang w:eastAsia="ar-SA"/>
        </w:rPr>
        <w:t>c</w:t>
      </w:r>
      <w:r w:rsidR="007B5B31" w:rsidRPr="002C37CF">
        <w:rPr>
          <w:rFonts w:eastAsia="Times New Roman"/>
          <w:color w:val="auto"/>
          <w:lang w:eastAsia="ar-SA"/>
        </w:rPr>
        <w:t xml:space="preserve">onsulta provinciale di </w:t>
      </w:r>
      <w:r w:rsidR="005B6009" w:rsidRPr="002C37CF">
        <w:rPr>
          <w:rFonts w:eastAsia="Times New Roman"/>
          <w:color w:val="auto"/>
          <w:lang w:eastAsia="ar-SA"/>
        </w:rPr>
        <w:t xml:space="preserve">Bari </w:t>
      </w:r>
      <w:r w:rsidR="007B5B31" w:rsidRPr="002C37CF">
        <w:rPr>
          <w:rFonts w:eastAsia="Times New Roman"/>
          <w:color w:val="auto"/>
          <w:lang w:eastAsia="ar-SA"/>
        </w:rPr>
        <w:t xml:space="preserve">e coordinamento delle consulte delle associazioni degli studenti e dei genitori a livello regionale; coordinamento regionale per gli interventi a sostegno dell’attività fisica, motoria e sportiva nella scuola e gestione delle attività nella provincia di </w:t>
      </w:r>
      <w:r w:rsidR="005B6009" w:rsidRPr="002C37CF">
        <w:rPr>
          <w:rFonts w:eastAsia="Times New Roman"/>
          <w:color w:val="auto"/>
          <w:lang w:eastAsia="ar-SA"/>
        </w:rPr>
        <w:t>Bari</w:t>
      </w:r>
      <w:r w:rsidR="007B5B31" w:rsidRPr="002C37CF">
        <w:rPr>
          <w:rFonts w:eastAsia="Times New Roman"/>
          <w:color w:val="auto"/>
          <w:lang w:eastAsia="ar-SA"/>
        </w:rPr>
        <w:t xml:space="preserve">; </w:t>
      </w:r>
    </w:p>
    <w:p w14:paraId="03E02D68" w14:textId="0A78893C"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prevenzione e contrasto dell’abbandono scolastico e del disagio giovanile; attività per la promozione dell’orientamento scolastico, universitario, al lavoro e alle professioni; </w:t>
      </w:r>
    </w:p>
    <w:p w14:paraId="4A3A9BAA" w14:textId="4D356EA1"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sostegno ai processi di innovazione nel sistema scolastico, alla ricerca e all’autonomia delle Istituzioni Scolastiche; </w:t>
      </w:r>
    </w:p>
    <w:p w14:paraId="45729B07" w14:textId="15E1FA4C"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consulenza contrattuale e legale sulle tematiche di competenza delle Istituzioni Scolastiche; gestione del contenzioso, attività di conciliazione; </w:t>
      </w:r>
    </w:p>
    <w:p w14:paraId="58B24651" w14:textId="79E1E22A"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reclutamento, organizzazione, gestione e valutazione dei Dirigenti Scolastici; </w:t>
      </w:r>
    </w:p>
    <w:p w14:paraId="4A40650C" w14:textId="77777777"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rapporti con l’Amministrazione regionale e gli Enti locali ed interventi di sostegno; promozione e sviluppo in materia di: obbligo di istruzione; istruzione e formazione tecnica e professionale; realizzazione dell’offerta formativa integrata, educazione degli adulti; istruzione e formazione tecnica superiore; alternanza scuola-lavoro; </w:t>
      </w:r>
    </w:p>
    <w:p w14:paraId="23714C1C" w14:textId="77777777"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formazione e aggiornamento del personale della scuola e gestione delle dotazioni organiche del personale scolastico della Regione, ivi compresi i docenti di religione cattolica; </w:t>
      </w:r>
    </w:p>
    <w:p w14:paraId="4C81A457" w14:textId="77777777"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elaborazione delle direttive e degli indirizzi generali per la determinazione degli organici e vigilanza sull’uniformità dell’azione amministrativa degli Uffici con competenza territoriale; </w:t>
      </w:r>
    </w:p>
    <w:p w14:paraId="248A731A" w14:textId="77777777"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coordinamento dei concorsi regionali per il personale docente, educativo e A.T.A.; </w:t>
      </w:r>
    </w:p>
    <w:p w14:paraId="6E6E6996" w14:textId="77777777"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lastRenderedPageBreak/>
        <w:t xml:space="preserve">disciplina del personale della scuola; </w:t>
      </w:r>
    </w:p>
    <w:p w14:paraId="1CD581BA" w14:textId="3A698BCE" w:rsidR="007B5B31" w:rsidRPr="001D632B"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coordinamento delle operazioni di mobilità e di nomina del personale della scuola per l'avvio dell’anno scolastico, ivi compresi i docenti di </w:t>
      </w:r>
      <w:r w:rsidRPr="001D632B">
        <w:rPr>
          <w:rFonts w:eastAsia="Times New Roman"/>
          <w:color w:val="auto"/>
          <w:lang w:eastAsia="ar-SA"/>
        </w:rPr>
        <w:t>religione cattolica</w:t>
      </w:r>
      <w:r w:rsidR="00AC5437" w:rsidRPr="001D632B">
        <w:rPr>
          <w:rFonts w:eastAsia="Times New Roman"/>
          <w:color w:val="auto"/>
          <w:lang w:eastAsia="ar-SA"/>
        </w:rPr>
        <w:t>;</w:t>
      </w:r>
    </w:p>
    <w:p w14:paraId="45DE7524" w14:textId="194BE6FD"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relazioni sindacali e contrattazione integrativa regionale per il personale della scuola; </w:t>
      </w:r>
    </w:p>
    <w:p w14:paraId="0240C53E" w14:textId="0FE9464A"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autorizzazione in deroga dei posti di sostegno agli alunni disabili e relativo monitoraggio; </w:t>
      </w:r>
    </w:p>
    <w:p w14:paraId="09DB82DD" w14:textId="033A3836"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dotazione organica di diritto e di fatto del personale docente ed A.T.A.; </w:t>
      </w:r>
    </w:p>
    <w:p w14:paraId="453819A0" w14:textId="6B8B335A"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elaborazione bandi concorso per soli titoli del personale ATA e predisposizione dei decreti di approvazione delle relative graduatorie definitive; </w:t>
      </w:r>
    </w:p>
    <w:p w14:paraId="143BE895" w14:textId="77777777"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reclutamento; organici; affidamento e revoca incarichi; mobilità; attuazione degli istituti contrattuali e gestione dello stato giuridico dei dirigenti scolastici; </w:t>
      </w:r>
    </w:p>
    <w:p w14:paraId="59566209" w14:textId="77777777"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contrattazione integrativa regionale e relazioni sindacali; </w:t>
      </w:r>
    </w:p>
    <w:p w14:paraId="61FBDF2A" w14:textId="77777777"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coordinamento regionale degli incarichi di presidenza; </w:t>
      </w:r>
    </w:p>
    <w:p w14:paraId="16AD3DAE" w14:textId="77777777" w:rsidR="007B5B31" w:rsidRPr="002C37CF" w:rsidRDefault="007B5B31" w:rsidP="00637D83">
      <w:pPr>
        <w:pStyle w:val="Default"/>
        <w:numPr>
          <w:ilvl w:val="0"/>
          <w:numId w:val="12"/>
        </w:numPr>
        <w:ind w:left="714" w:hanging="357"/>
        <w:contextualSpacing/>
        <w:jc w:val="both"/>
        <w:rPr>
          <w:rFonts w:eastAsia="Times New Roman"/>
          <w:color w:val="auto"/>
          <w:lang w:eastAsia="ar-SA"/>
        </w:rPr>
      </w:pPr>
      <w:r w:rsidRPr="002C37CF">
        <w:rPr>
          <w:rFonts w:eastAsia="Times New Roman"/>
          <w:color w:val="auto"/>
          <w:lang w:eastAsia="ar-SA"/>
        </w:rPr>
        <w:t xml:space="preserve">supporto e sviluppo delle reti di scuole e dei gruppi provinciali di studio istituiti per l’attuazione dei programmi di sviluppo dell’autonomia scolastica e per le attività di informazione e formazione sui nuovi ordinamenti e curricoli. </w:t>
      </w:r>
    </w:p>
    <w:p w14:paraId="71419E03" w14:textId="580813BA" w:rsidR="007B5B31" w:rsidRPr="002C37CF" w:rsidRDefault="007B5B31" w:rsidP="008F56FB">
      <w:pPr>
        <w:pStyle w:val="Titolo1"/>
        <w:numPr>
          <w:ilvl w:val="2"/>
          <w:numId w:val="50"/>
        </w:numPr>
        <w:rPr>
          <w:rFonts w:ascii="Times New Roman" w:hAnsi="Times New Roman" w:cs="Times New Roman"/>
          <w:caps/>
        </w:rPr>
      </w:pPr>
      <w:r w:rsidRPr="002C37CF">
        <w:rPr>
          <w:rFonts w:ascii="Times New Roman" w:hAnsi="Times New Roman" w:cs="Times New Roman"/>
        </w:rPr>
        <w:t>Aspetti organizzativi delle I</w:t>
      </w:r>
      <w:r w:rsidR="00C9525E" w:rsidRPr="002C37CF">
        <w:rPr>
          <w:rFonts w:ascii="Times New Roman" w:hAnsi="Times New Roman" w:cs="Times New Roman"/>
        </w:rPr>
        <w:t xml:space="preserve">stituzioni </w:t>
      </w:r>
      <w:r w:rsidRPr="002C37CF">
        <w:rPr>
          <w:rFonts w:ascii="Times New Roman" w:hAnsi="Times New Roman" w:cs="Times New Roman"/>
        </w:rPr>
        <w:t>S</w:t>
      </w:r>
      <w:r w:rsidR="00C9525E" w:rsidRPr="002C37CF">
        <w:rPr>
          <w:rFonts w:ascii="Times New Roman" w:hAnsi="Times New Roman" w:cs="Times New Roman"/>
        </w:rPr>
        <w:t>colastiche.</w:t>
      </w:r>
    </w:p>
    <w:p w14:paraId="7D57C67B" w14:textId="77777777" w:rsidR="009629D9" w:rsidRPr="002C37CF" w:rsidRDefault="009629D9" w:rsidP="007B5B31">
      <w:pPr>
        <w:spacing w:after="300" w:line="276" w:lineRule="auto"/>
        <w:contextualSpacing/>
        <w:jc w:val="both"/>
        <w:outlineLvl w:val="0"/>
        <w:rPr>
          <w:sz w:val="24"/>
          <w:szCs w:val="24"/>
          <w:lang w:eastAsia="ar-SA"/>
        </w:rPr>
      </w:pPr>
    </w:p>
    <w:p w14:paraId="2B666461" w14:textId="77777777" w:rsidR="007B5B31" w:rsidRPr="002C37CF" w:rsidRDefault="007B5B31" w:rsidP="005B6009">
      <w:pPr>
        <w:spacing w:after="300" w:line="276" w:lineRule="auto"/>
        <w:contextualSpacing/>
        <w:jc w:val="both"/>
        <w:outlineLvl w:val="0"/>
        <w:rPr>
          <w:sz w:val="24"/>
          <w:szCs w:val="24"/>
          <w:lang w:eastAsia="ar-SA"/>
        </w:rPr>
      </w:pPr>
      <w:r w:rsidRPr="002C37CF">
        <w:rPr>
          <w:sz w:val="24"/>
          <w:szCs w:val="24"/>
          <w:lang w:eastAsia="ar-SA"/>
        </w:rPr>
        <w:t>Le Istituzioni Scolastiche che oramai hanno autonomia didattica, organizzativa e di ricerca, sperimentazione e sviluppo, ai sensi del D.P.R. n. 275/1999, predispongono il Piano triennale dell’offerta formativa (</w:t>
      </w:r>
      <w:r w:rsidR="009629D9" w:rsidRPr="002C37CF">
        <w:rPr>
          <w:sz w:val="24"/>
          <w:szCs w:val="24"/>
          <w:lang w:eastAsia="ar-SA"/>
        </w:rPr>
        <w:t>PTOF</w:t>
      </w:r>
      <w:r w:rsidRPr="002C37CF">
        <w:rPr>
          <w:sz w:val="24"/>
          <w:szCs w:val="24"/>
          <w:lang w:eastAsia="ar-SA"/>
        </w:rPr>
        <w:t>), un documento fondamentale, che deve ess</w:t>
      </w:r>
      <w:r w:rsidR="009629D9" w:rsidRPr="002C37CF">
        <w:rPr>
          <w:sz w:val="24"/>
          <w:szCs w:val="24"/>
          <w:lang w:eastAsia="ar-SA"/>
        </w:rPr>
        <w:t xml:space="preserve">ere coerente con gli obiettivi </w:t>
      </w:r>
      <w:r w:rsidRPr="002C37CF">
        <w:rPr>
          <w:sz w:val="24"/>
          <w:szCs w:val="24"/>
          <w:lang w:eastAsia="ar-SA"/>
        </w:rPr>
        <w:t xml:space="preserve">generali ed educativi dei diversi tipi e indirizzi di studio determinati a livello nazionale e, contemporaneamente, deve riflettere le esigenze del contesto culturale, sociale ed economico della realtà locale. Il </w:t>
      </w:r>
      <w:r w:rsidR="009629D9" w:rsidRPr="002C37CF">
        <w:rPr>
          <w:sz w:val="24"/>
          <w:szCs w:val="24"/>
          <w:lang w:eastAsia="ar-SA"/>
        </w:rPr>
        <w:t>PTOF</w:t>
      </w:r>
      <w:r w:rsidRPr="002C37CF">
        <w:rPr>
          <w:sz w:val="24"/>
          <w:szCs w:val="24"/>
          <w:lang w:eastAsia="ar-SA"/>
        </w:rPr>
        <w:t xml:space="preserve"> è elaborato dal collegio dei docenti sulla base degli indirizzi generali definiti dal consiglio di circolo/istituto e tenuto conto delle proposte e dei pareri formulati dagli organismi e dalle associazioni dei genitori e, per le scuole secondarie superiori, degli studenti. È adottato dal consiglio di circolo o di istituto e viene consegnato agli alunni e alle famiglie all’atto dell’iscrizione. Negli istituti scolastici la direzione e la gestione sono tenute da vari organi, dei cui ruoli e funzioni</w:t>
      </w:r>
    </w:p>
    <w:p w14:paraId="1225B548" w14:textId="77777777" w:rsidR="007B5B31" w:rsidRPr="002C37CF" w:rsidRDefault="007B5B31" w:rsidP="005B6009">
      <w:pPr>
        <w:spacing w:after="300" w:line="276" w:lineRule="auto"/>
        <w:contextualSpacing/>
        <w:jc w:val="both"/>
        <w:outlineLvl w:val="0"/>
        <w:rPr>
          <w:sz w:val="24"/>
          <w:szCs w:val="24"/>
          <w:lang w:eastAsia="ar-SA"/>
        </w:rPr>
      </w:pPr>
      <w:r w:rsidRPr="002C37CF">
        <w:rPr>
          <w:sz w:val="24"/>
          <w:szCs w:val="24"/>
          <w:lang w:eastAsia="ar-SA"/>
        </w:rPr>
        <w:t>si espone di seguito brevemente.</w:t>
      </w:r>
    </w:p>
    <w:p w14:paraId="4BA84F0A" w14:textId="77777777" w:rsidR="007B5B31" w:rsidRPr="002C37CF" w:rsidRDefault="007B5B31" w:rsidP="007B5B31">
      <w:pPr>
        <w:spacing w:after="300" w:line="276" w:lineRule="auto"/>
        <w:contextualSpacing/>
        <w:jc w:val="both"/>
        <w:outlineLvl w:val="0"/>
        <w:rPr>
          <w:sz w:val="24"/>
          <w:szCs w:val="24"/>
          <w:lang w:eastAsia="ar-SA"/>
        </w:rPr>
      </w:pPr>
      <w:r w:rsidRPr="002C37CF">
        <w:rPr>
          <w:sz w:val="24"/>
          <w:szCs w:val="24"/>
          <w:lang w:eastAsia="ar-SA"/>
        </w:rPr>
        <w:t>Il dirigente scolastico assicura la gestione unitaria dell’istituzione, ne ha la rappresentanza legale, è responsabile della gestione delle risorse finanziarie e strumentali, e dei risultati del servizio. Il Direttore dei servizi generali e amministrativi (DSGA) sovrintende, con autonomia operativa, nell’ambito delle direttive di impartite dal dirigente e degli obiettivi assegnati, ai servizi amministrativi e ai servizi generali dell’istruzione scolastica, coordinando il relativo personale.</w:t>
      </w:r>
    </w:p>
    <w:p w14:paraId="12ED2234" w14:textId="77777777" w:rsidR="007B5B31" w:rsidRPr="002C37CF" w:rsidRDefault="007B5B31" w:rsidP="007B5B31">
      <w:pPr>
        <w:spacing w:after="300" w:line="276" w:lineRule="auto"/>
        <w:contextualSpacing/>
        <w:jc w:val="both"/>
        <w:outlineLvl w:val="0"/>
        <w:rPr>
          <w:sz w:val="24"/>
          <w:szCs w:val="24"/>
          <w:lang w:eastAsia="ar-SA"/>
        </w:rPr>
      </w:pPr>
      <w:r w:rsidRPr="002C37CF">
        <w:rPr>
          <w:sz w:val="24"/>
          <w:szCs w:val="24"/>
          <w:lang w:eastAsia="ar-SA"/>
        </w:rPr>
        <w:t xml:space="preserve">Il Consiglio di circolo (nei circoli didattici delle scuole primarie) e Consiglio di istituto (negli istituti comprensivi e nelle scuole secondarie) sono formati da rappresentanti eletti del personale insegnante e non insegnante, dei genitori e, nelle scuole secondarie di secondo grado, degli alunni. </w:t>
      </w:r>
    </w:p>
    <w:p w14:paraId="2E45EA20" w14:textId="77777777" w:rsidR="007B5B31" w:rsidRPr="002C37CF" w:rsidRDefault="007B5B31" w:rsidP="007B5B31">
      <w:pPr>
        <w:spacing w:after="300" w:line="276" w:lineRule="auto"/>
        <w:contextualSpacing/>
        <w:jc w:val="both"/>
        <w:outlineLvl w:val="0"/>
        <w:rPr>
          <w:sz w:val="24"/>
          <w:szCs w:val="24"/>
          <w:lang w:eastAsia="ar-SA"/>
        </w:rPr>
      </w:pPr>
      <w:r w:rsidRPr="002C37CF">
        <w:rPr>
          <w:sz w:val="24"/>
          <w:szCs w:val="24"/>
          <w:lang w:eastAsia="ar-SA"/>
        </w:rPr>
        <w:t xml:space="preserve">Il dirigente scolastico è membro di diritto. Il presidente è eletto fra i rappresentanti dei genitori. Il consiglio ha potere deliberante per quanto concerne l’organizzazione dell’attività della scuola e fornisce al collegio dei docenti gli indirizzi generali per la predisposizione del </w:t>
      </w:r>
      <w:r w:rsidR="009629D9" w:rsidRPr="002C37CF">
        <w:rPr>
          <w:sz w:val="24"/>
          <w:szCs w:val="24"/>
          <w:lang w:eastAsia="ar-SA"/>
        </w:rPr>
        <w:t>PTOF</w:t>
      </w:r>
      <w:r w:rsidRPr="002C37CF">
        <w:rPr>
          <w:sz w:val="24"/>
          <w:szCs w:val="24"/>
          <w:lang w:eastAsia="ar-SA"/>
        </w:rPr>
        <w:t xml:space="preserve"> e adotta formalmente il </w:t>
      </w:r>
      <w:r w:rsidR="009629D9" w:rsidRPr="002C37CF">
        <w:rPr>
          <w:sz w:val="24"/>
          <w:szCs w:val="24"/>
          <w:lang w:eastAsia="ar-SA"/>
        </w:rPr>
        <w:t>PTOF</w:t>
      </w:r>
      <w:r w:rsidRPr="002C37CF">
        <w:rPr>
          <w:sz w:val="24"/>
          <w:szCs w:val="24"/>
          <w:lang w:eastAsia="ar-SA"/>
        </w:rPr>
        <w:t xml:space="preserve"> stesso.</w:t>
      </w:r>
    </w:p>
    <w:p w14:paraId="4B33A12B" w14:textId="3E8C4EB1" w:rsidR="007B5B31" w:rsidRPr="002C37CF" w:rsidRDefault="007B5B31" w:rsidP="007B5B31">
      <w:pPr>
        <w:spacing w:after="300" w:line="276" w:lineRule="auto"/>
        <w:contextualSpacing/>
        <w:jc w:val="both"/>
        <w:outlineLvl w:val="0"/>
        <w:rPr>
          <w:sz w:val="24"/>
          <w:szCs w:val="24"/>
          <w:lang w:eastAsia="ar-SA"/>
        </w:rPr>
      </w:pPr>
      <w:r w:rsidRPr="002C37CF">
        <w:rPr>
          <w:sz w:val="24"/>
          <w:szCs w:val="24"/>
          <w:lang w:eastAsia="ar-SA"/>
        </w:rPr>
        <w:t xml:space="preserve">Il collegio dei docenti è formato dagli insegnanti a tempo indeterminato e determinato di ciascun circolo didattico o istituto. È presieduto dal dirigente scolastico ed elabora il </w:t>
      </w:r>
      <w:r w:rsidR="009629D9" w:rsidRPr="002C37CF">
        <w:rPr>
          <w:sz w:val="24"/>
          <w:szCs w:val="24"/>
          <w:lang w:eastAsia="ar-SA"/>
        </w:rPr>
        <w:t>PTOF</w:t>
      </w:r>
      <w:r w:rsidRPr="002C37CF">
        <w:rPr>
          <w:sz w:val="24"/>
          <w:szCs w:val="24"/>
          <w:lang w:eastAsia="ar-SA"/>
        </w:rPr>
        <w:t xml:space="preserve">, sulla base degli indirizzi generali, gestionali e amministrativi definiti dal consiglio di circolo/istituto e tenendo conto delle proposte dei principali Stakeholder della scuola. Il Consiglio di intersezione, di interclasse e di classe, rispettivamente per la scuola dell’infanzia, per la scuola primaria, per la scuola secondaria di primo e secondo grado, sono costituiti da docenti e rappresentanti dei genitori, nonché rappresentanti degli studenti nella scuola secondaria di secondo grado. Tali consigli, quando si riuniscono con la presenza dei genitori e, ove previsti, degli studenti, hanno il compito di </w:t>
      </w:r>
      <w:r w:rsidRPr="002C37CF">
        <w:rPr>
          <w:sz w:val="24"/>
          <w:szCs w:val="24"/>
          <w:lang w:eastAsia="ar-SA"/>
        </w:rPr>
        <w:lastRenderedPageBreak/>
        <w:t>agevolare i rapporti tra le varie componenti della comunità scolastica e di formulare al collegio dei docenti proposte in ordine all’azione educativa e didattica. Quando si riuniscono con la sola presenza dei docenti svolgono compiti di programmazione didattica e di valutazione periodica e finale degli alunni. Inoltre, presso ogni istituzione scolastica è istituito il Comitato per la valutazione dei docenti, ex art. 11 del d.lgs. n. 297/1994, novellato dal comma 129 dell’art. 1 della Legge 13 luglio 2015, n. 107, che ha il compito, tra l’altro, di individuare criteri per la “valorizzazione dei docenti”.</w:t>
      </w:r>
    </w:p>
    <w:p w14:paraId="16BADCC5" w14:textId="399648CF" w:rsidR="00070762" w:rsidRPr="002C37CF" w:rsidRDefault="00A73E00" w:rsidP="00BC00E1">
      <w:pPr>
        <w:pStyle w:val="Titolo1"/>
        <w:rPr>
          <w:rFonts w:ascii="Times New Roman" w:hAnsi="Times New Roman" w:cs="Times New Roman"/>
          <w:caps/>
        </w:rPr>
      </w:pPr>
      <w:bookmarkStart w:id="40" w:name="_Toc451242528"/>
      <w:r w:rsidRPr="002C37CF">
        <w:rPr>
          <w:rFonts w:ascii="Times New Roman" w:hAnsi="Times New Roman" w:cs="Times New Roman"/>
        </w:rPr>
        <w:t>Identificazione del rischio: le</w:t>
      </w:r>
      <w:r w:rsidR="00070762" w:rsidRPr="002C37CF">
        <w:rPr>
          <w:rFonts w:ascii="Times New Roman" w:hAnsi="Times New Roman" w:cs="Times New Roman"/>
        </w:rPr>
        <w:t xml:space="preserve"> Aree di Rischio</w:t>
      </w:r>
      <w:r w:rsidRPr="002C37CF">
        <w:rPr>
          <w:rFonts w:ascii="Times New Roman" w:hAnsi="Times New Roman" w:cs="Times New Roman"/>
        </w:rPr>
        <w:t xml:space="preserve"> e i processi</w:t>
      </w:r>
      <w:bookmarkEnd w:id="40"/>
    </w:p>
    <w:p w14:paraId="19B4257F" w14:textId="77777777" w:rsidR="00993268" w:rsidRPr="002C37CF" w:rsidRDefault="00993268" w:rsidP="00993268">
      <w:pPr>
        <w:rPr>
          <w:lang w:eastAsia="ar-SA"/>
        </w:rPr>
      </w:pPr>
    </w:p>
    <w:p w14:paraId="2F0F27E5" w14:textId="06FF82B0" w:rsidR="00070762" w:rsidRPr="002C37CF" w:rsidRDefault="00070762" w:rsidP="00070762">
      <w:pPr>
        <w:pStyle w:val="Corpotesto"/>
        <w:spacing w:before="120"/>
        <w:jc w:val="both"/>
        <w:rPr>
          <w:rFonts w:ascii="Times New Roman" w:hAnsi="Times New Roman" w:cs="Times New Roman"/>
          <w:sz w:val="24"/>
        </w:rPr>
      </w:pPr>
      <w:r w:rsidRPr="002C37CF">
        <w:rPr>
          <w:rFonts w:ascii="Times New Roman" w:hAnsi="Times New Roman" w:cs="Times New Roman"/>
          <w:sz w:val="24"/>
        </w:rPr>
        <w:t>La fase di identificazione del rischio ovvero delle aree a rischio (seguendo la dizione del PNA) ha il fine di individuare, anche in forma aggregata, le tipologie di eventi che possano esporre l’amministrazione a fenomeni corruttivi.</w:t>
      </w:r>
    </w:p>
    <w:p w14:paraId="737A3CDA" w14:textId="77777777" w:rsidR="00070762" w:rsidRPr="002C37CF" w:rsidRDefault="00070762" w:rsidP="009629D9">
      <w:pPr>
        <w:pStyle w:val="Corpotesto"/>
        <w:jc w:val="both"/>
        <w:rPr>
          <w:rFonts w:ascii="Times New Roman" w:hAnsi="Times New Roman" w:cs="Times New Roman"/>
          <w:sz w:val="24"/>
        </w:rPr>
      </w:pPr>
      <w:r w:rsidRPr="002C37CF">
        <w:rPr>
          <w:rFonts w:ascii="Times New Roman" w:hAnsi="Times New Roman" w:cs="Times New Roman"/>
          <w:sz w:val="24"/>
        </w:rPr>
        <w:tab/>
        <w:t xml:space="preserve">L’identificazione delle aree di rischio è un’attività complessa che presuppone l’individuazione di tutti i processi svolti dall’Amministrazione. </w:t>
      </w:r>
    </w:p>
    <w:p w14:paraId="337D6E08" w14:textId="6469140B" w:rsidR="00070762" w:rsidRPr="002C37CF" w:rsidRDefault="00070762" w:rsidP="009629D9">
      <w:pPr>
        <w:pStyle w:val="Corpotesto"/>
        <w:jc w:val="both"/>
        <w:rPr>
          <w:rFonts w:ascii="Times New Roman" w:hAnsi="Times New Roman" w:cs="Times New Roman"/>
          <w:sz w:val="24"/>
        </w:rPr>
      </w:pPr>
      <w:r w:rsidRPr="002C37CF">
        <w:rPr>
          <w:rFonts w:ascii="Times New Roman" w:hAnsi="Times New Roman" w:cs="Times New Roman"/>
          <w:sz w:val="24"/>
        </w:rPr>
        <w:tab/>
        <w:t>La legge 190 del 2012 ha previsto, infatti, una serie di attività per le quali ha operato una sorta di presunzione di esistenza del rischio corruzione. In particolare, l’articolo 1, comma 9, considera la gestione di taluni procedimenti tra le attività a più elevato livello di rischio di corruzione. Tali procedimenti corrispondono, nel Piano Nazionale Anticorruzione, a quattro macro</w:t>
      </w:r>
      <w:r w:rsidR="008F56FB" w:rsidRPr="002C37CF">
        <w:rPr>
          <w:rFonts w:ascii="Times New Roman" w:hAnsi="Times New Roman" w:cs="Times New Roman"/>
          <w:sz w:val="24"/>
        </w:rPr>
        <w:t xml:space="preserve"> </w:t>
      </w:r>
      <w:r w:rsidRPr="002C37CF">
        <w:rPr>
          <w:rFonts w:ascii="Times New Roman" w:hAnsi="Times New Roman" w:cs="Times New Roman"/>
          <w:sz w:val="24"/>
        </w:rPr>
        <w:t>aree che, obbligatoriamente, devono essere sottoposte alla valutazione da parte delle Amministrazioni, ai fini della redazione del Piano Triennale. Ed esse sono:</w:t>
      </w:r>
    </w:p>
    <w:p w14:paraId="6DF3060A" w14:textId="77777777" w:rsidR="009629D9" w:rsidRPr="002C37CF" w:rsidRDefault="009629D9" w:rsidP="009629D9">
      <w:pPr>
        <w:tabs>
          <w:tab w:val="left" w:pos="0"/>
        </w:tabs>
        <w:overflowPunct/>
        <w:autoSpaceDE/>
        <w:autoSpaceDN/>
        <w:adjustRightInd/>
        <w:ind w:left="284" w:right="47"/>
        <w:jc w:val="both"/>
        <w:textAlignment w:val="auto"/>
        <w:rPr>
          <w:b/>
          <w:bCs/>
          <w:smallCaps/>
          <w:color w:val="365F91"/>
          <w:spacing w:val="5"/>
          <w:sz w:val="18"/>
          <w:szCs w:val="24"/>
          <w:u w:val="single"/>
        </w:rPr>
      </w:pPr>
    </w:p>
    <w:p w14:paraId="1F3BA55F" w14:textId="77777777" w:rsidR="00070762" w:rsidRPr="002C37CF" w:rsidRDefault="00070762" w:rsidP="009629D9">
      <w:pPr>
        <w:tabs>
          <w:tab w:val="left" w:pos="0"/>
        </w:tabs>
        <w:overflowPunct/>
        <w:autoSpaceDE/>
        <w:autoSpaceDN/>
        <w:adjustRightInd/>
        <w:ind w:left="284" w:right="47"/>
        <w:jc w:val="both"/>
        <w:textAlignment w:val="auto"/>
        <w:rPr>
          <w:b/>
          <w:bCs/>
          <w:smallCaps/>
          <w:color w:val="365F91"/>
          <w:spacing w:val="5"/>
          <w:sz w:val="18"/>
          <w:szCs w:val="24"/>
          <w:u w:val="single"/>
        </w:rPr>
      </w:pPr>
      <w:r w:rsidRPr="002C37CF">
        <w:rPr>
          <w:b/>
          <w:bCs/>
          <w:smallCaps/>
          <w:color w:val="365F91"/>
          <w:spacing w:val="5"/>
          <w:sz w:val="18"/>
          <w:szCs w:val="24"/>
          <w:u w:val="single"/>
        </w:rPr>
        <w:t>Tavola  2 – Le aree di rischio individuate dal PNA</w:t>
      </w:r>
    </w:p>
    <w:p w14:paraId="4E43EB2D" w14:textId="77777777" w:rsidR="00070762" w:rsidRPr="002C37CF" w:rsidRDefault="00070762" w:rsidP="00070762">
      <w:pPr>
        <w:overflowPunct/>
        <w:autoSpaceDE/>
        <w:autoSpaceDN/>
        <w:adjustRightInd/>
        <w:ind w:left="284"/>
        <w:jc w:val="center"/>
        <w:textAlignment w:val="auto"/>
        <w:rPr>
          <w:b/>
          <w:sz w:val="24"/>
          <w:szCs w:val="24"/>
        </w:rPr>
      </w:pPr>
    </w:p>
    <w:tbl>
      <w:tblPr>
        <w:tblW w:w="1019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364"/>
        <w:gridCol w:w="7827"/>
      </w:tblGrid>
      <w:tr w:rsidR="00070762" w:rsidRPr="002C37CF" w14:paraId="0A09FC99" w14:textId="77777777" w:rsidTr="0000691F">
        <w:trPr>
          <w:trHeight w:val="623"/>
        </w:trPr>
        <w:tc>
          <w:tcPr>
            <w:tcW w:w="2364" w:type="dxa"/>
            <w:shd w:val="clear" w:color="auto" w:fill="00B0F0"/>
          </w:tcPr>
          <w:p w14:paraId="1EA209FF" w14:textId="77777777" w:rsidR="00070762" w:rsidRPr="002C37CF" w:rsidRDefault="00070762" w:rsidP="00070762">
            <w:pPr>
              <w:overflowPunct/>
              <w:autoSpaceDE/>
              <w:autoSpaceDN/>
              <w:adjustRightInd/>
              <w:ind w:left="284"/>
              <w:jc w:val="center"/>
              <w:textAlignment w:val="auto"/>
              <w:rPr>
                <w:b/>
                <w:color w:val="FFFFFF"/>
                <w:sz w:val="24"/>
                <w:szCs w:val="24"/>
              </w:rPr>
            </w:pPr>
          </w:p>
          <w:p w14:paraId="49663DA6" w14:textId="77777777" w:rsidR="00070762" w:rsidRPr="002C37CF" w:rsidRDefault="00070762" w:rsidP="00070762">
            <w:pPr>
              <w:overflowPunct/>
              <w:autoSpaceDE/>
              <w:autoSpaceDN/>
              <w:adjustRightInd/>
              <w:ind w:left="284"/>
              <w:jc w:val="center"/>
              <w:textAlignment w:val="auto"/>
              <w:rPr>
                <w:b/>
                <w:color w:val="FFFFFF"/>
                <w:sz w:val="24"/>
                <w:szCs w:val="24"/>
              </w:rPr>
            </w:pPr>
            <w:r w:rsidRPr="002C37CF">
              <w:rPr>
                <w:b/>
                <w:color w:val="FFFFFF"/>
                <w:sz w:val="24"/>
                <w:szCs w:val="24"/>
              </w:rPr>
              <w:t>AREA  A</w:t>
            </w:r>
          </w:p>
          <w:p w14:paraId="7257E41D" w14:textId="77777777" w:rsidR="00070762" w:rsidRPr="002C37CF" w:rsidRDefault="00070762" w:rsidP="00070762">
            <w:pPr>
              <w:overflowPunct/>
              <w:autoSpaceDE/>
              <w:autoSpaceDN/>
              <w:adjustRightInd/>
              <w:ind w:left="284"/>
              <w:jc w:val="center"/>
              <w:textAlignment w:val="auto"/>
              <w:rPr>
                <w:b/>
                <w:color w:val="FFFFFF"/>
                <w:sz w:val="24"/>
                <w:szCs w:val="24"/>
              </w:rPr>
            </w:pPr>
          </w:p>
        </w:tc>
        <w:tc>
          <w:tcPr>
            <w:tcW w:w="7827" w:type="dxa"/>
            <w:shd w:val="clear" w:color="auto" w:fill="00B0F0"/>
          </w:tcPr>
          <w:p w14:paraId="30D7326F" w14:textId="77777777" w:rsidR="00070762" w:rsidRPr="002C37CF" w:rsidRDefault="00070762" w:rsidP="00070762">
            <w:pPr>
              <w:overflowPunct/>
              <w:autoSpaceDE/>
              <w:autoSpaceDN/>
              <w:adjustRightInd/>
              <w:ind w:left="284"/>
              <w:jc w:val="both"/>
              <w:textAlignment w:val="auto"/>
              <w:rPr>
                <w:b/>
                <w:color w:val="FFFFFF"/>
                <w:sz w:val="24"/>
                <w:szCs w:val="24"/>
              </w:rPr>
            </w:pPr>
          </w:p>
          <w:p w14:paraId="4AB69694" w14:textId="77777777" w:rsidR="00070762" w:rsidRPr="002C37CF" w:rsidRDefault="00070762" w:rsidP="00070762">
            <w:pPr>
              <w:overflowPunct/>
              <w:autoSpaceDE/>
              <w:autoSpaceDN/>
              <w:adjustRightInd/>
              <w:ind w:left="284"/>
              <w:jc w:val="both"/>
              <w:textAlignment w:val="auto"/>
              <w:rPr>
                <w:b/>
                <w:color w:val="FFFFFF"/>
                <w:sz w:val="24"/>
                <w:szCs w:val="24"/>
              </w:rPr>
            </w:pPr>
            <w:r w:rsidRPr="002C37CF">
              <w:rPr>
                <w:b/>
                <w:color w:val="FFFFFF"/>
                <w:sz w:val="24"/>
                <w:szCs w:val="24"/>
              </w:rPr>
              <w:t>Acquisizione e progressione personale</w:t>
            </w:r>
          </w:p>
          <w:p w14:paraId="59BB85D4" w14:textId="77777777" w:rsidR="00070762" w:rsidRPr="002C37CF" w:rsidRDefault="00070762" w:rsidP="00070762">
            <w:pPr>
              <w:overflowPunct/>
              <w:autoSpaceDE/>
              <w:autoSpaceDN/>
              <w:adjustRightInd/>
              <w:ind w:left="284"/>
              <w:jc w:val="both"/>
              <w:textAlignment w:val="auto"/>
              <w:rPr>
                <w:b/>
                <w:color w:val="FFFFFF"/>
                <w:sz w:val="24"/>
                <w:szCs w:val="24"/>
              </w:rPr>
            </w:pPr>
          </w:p>
        </w:tc>
      </w:tr>
      <w:tr w:rsidR="00070762" w:rsidRPr="002C37CF" w14:paraId="163EDEC3" w14:textId="77777777" w:rsidTr="0000691F">
        <w:trPr>
          <w:trHeight w:val="623"/>
        </w:trPr>
        <w:tc>
          <w:tcPr>
            <w:tcW w:w="2364" w:type="dxa"/>
            <w:shd w:val="clear" w:color="auto" w:fill="92D050"/>
          </w:tcPr>
          <w:p w14:paraId="3C2C203F" w14:textId="77777777" w:rsidR="00070762" w:rsidRPr="002C37CF" w:rsidRDefault="00070762" w:rsidP="00070762">
            <w:pPr>
              <w:overflowPunct/>
              <w:autoSpaceDE/>
              <w:autoSpaceDN/>
              <w:adjustRightInd/>
              <w:ind w:left="284"/>
              <w:jc w:val="center"/>
              <w:textAlignment w:val="auto"/>
              <w:rPr>
                <w:b/>
                <w:color w:val="FFFFFF"/>
                <w:sz w:val="24"/>
                <w:szCs w:val="24"/>
              </w:rPr>
            </w:pPr>
          </w:p>
          <w:p w14:paraId="03DDE03D" w14:textId="77777777" w:rsidR="00070762" w:rsidRPr="002C37CF" w:rsidRDefault="00070762" w:rsidP="00070762">
            <w:pPr>
              <w:overflowPunct/>
              <w:autoSpaceDE/>
              <w:autoSpaceDN/>
              <w:adjustRightInd/>
              <w:ind w:left="284"/>
              <w:jc w:val="center"/>
              <w:textAlignment w:val="auto"/>
              <w:rPr>
                <w:b/>
                <w:color w:val="FFFFFF"/>
                <w:sz w:val="24"/>
                <w:szCs w:val="24"/>
              </w:rPr>
            </w:pPr>
            <w:r w:rsidRPr="002C37CF">
              <w:rPr>
                <w:b/>
                <w:color w:val="FFFFFF"/>
                <w:sz w:val="24"/>
                <w:szCs w:val="24"/>
              </w:rPr>
              <w:t>AREA  B</w:t>
            </w:r>
          </w:p>
        </w:tc>
        <w:tc>
          <w:tcPr>
            <w:tcW w:w="7827" w:type="dxa"/>
            <w:shd w:val="clear" w:color="auto" w:fill="92D050"/>
          </w:tcPr>
          <w:p w14:paraId="71F04558" w14:textId="77777777" w:rsidR="00070762" w:rsidRPr="002C37CF" w:rsidRDefault="00070762" w:rsidP="00070762">
            <w:pPr>
              <w:overflowPunct/>
              <w:autoSpaceDE/>
              <w:autoSpaceDN/>
              <w:adjustRightInd/>
              <w:ind w:left="284"/>
              <w:jc w:val="both"/>
              <w:textAlignment w:val="auto"/>
              <w:rPr>
                <w:b/>
                <w:color w:val="FFFFFF"/>
                <w:sz w:val="24"/>
                <w:szCs w:val="24"/>
              </w:rPr>
            </w:pPr>
          </w:p>
          <w:p w14:paraId="29A14239" w14:textId="77777777" w:rsidR="00070762" w:rsidRPr="002C37CF" w:rsidRDefault="00070762" w:rsidP="00070762">
            <w:pPr>
              <w:overflowPunct/>
              <w:autoSpaceDE/>
              <w:autoSpaceDN/>
              <w:adjustRightInd/>
              <w:ind w:left="284"/>
              <w:jc w:val="both"/>
              <w:textAlignment w:val="auto"/>
              <w:rPr>
                <w:b/>
                <w:color w:val="FFFFFF"/>
                <w:sz w:val="24"/>
                <w:szCs w:val="24"/>
              </w:rPr>
            </w:pPr>
            <w:r w:rsidRPr="002C37CF">
              <w:rPr>
                <w:b/>
                <w:color w:val="FFFFFF"/>
                <w:sz w:val="24"/>
                <w:szCs w:val="24"/>
              </w:rPr>
              <w:t>Affidamento lavori, servizi e forniture</w:t>
            </w:r>
          </w:p>
          <w:p w14:paraId="2A7644EC" w14:textId="77777777" w:rsidR="00070762" w:rsidRPr="002C37CF" w:rsidRDefault="00070762" w:rsidP="00070762">
            <w:pPr>
              <w:overflowPunct/>
              <w:autoSpaceDE/>
              <w:autoSpaceDN/>
              <w:adjustRightInd/>
              <w:ind w:left="284"/>
              <w:jc w:val="both"/>
              <w:textAlignment w:val="auto"/>
              <w:rPr>
                <w:b/>
                <w:color w:val="FFFFFF"/>
                <w:sz w:val="24"/>
                <w:szCs w:val="24"/>
              </w:rPr>
            </w:pPr>
          </w:p>
        </w:tc>
      </w:tr>
      <w:tr w:rsidR="00070762" w:rsidRPr="002C37CF" w14:paraId="47E21F30" w14:textId="77777777" w:rsidTr="0000691F">
        <w:trPr>
          <w:trHeight w:val="831"/>
        </w:trPr>
        <w:tc>
          <w:tcPr>
            <w:tcW w:w="2364" w:type="dxa"/>
            <w:shd w:val="clear" w:color="auto" w:fill="00B050"/>
          </w:tcPr>
          <w:p w14:paraId="04F4AE31" w14:textId="77777777" w:rsidR="00070762" w:rsidRPr="002C37CF" w:rsidRDefault="00070762" w:rsidP="00070762">
            <w:pPr>
              <w:overflowPunct/>
              <w:autoSpaceDE/>
              <w:autoSpaceDN/>
              <w:adjustRightInd/>
              <w:ind w:left="284"/>
              <w:jc w:val="center"/>
              <w:textAlignment w:val="auto"/>
              <w:rPr>
                <w:b/>
                <w:color w:val="FFFFFF"/>
                <w:sz w:val="24"/>
                <w:szCs w:val="24"/>
              </w:rPr>
            </w:pPr>
          </w:p>
          <w:p w14:paraId="39CB4EFD" w14:textId="77777777" w:rsidR="00070762" w:rsidRPr="002C37CF" w:rsidRDefault="00070762" w:rsidP="00070762">
            <w:pPr>
              <w:overflowPunct/>
              <w:autoSpaceDE/>
              <w:autoSpaceDN/>
              <w:adjustRightInd/>
              <w:ind w:left="284"/>
              <w:jc w:val="center"/>
              <w:textAlignment w:val="auto"/>
              <w:rPr>
                <w:b/>
                <w:color w:val="FFFFFF"/>
                <w:sz w:val="24"/>
                <w:szCs w:val="24"/>
              </w:rPr>
            </w:pPr>
            <w:r w:rsidRPr="002C37CF">
              <w:rPr>
                <w:b/>
                <w:color w:val="FFFFFF"/>
                <w:sz w:val="24"/>
                <w:szCs w:val="24"/>
              </w:rPr>
              <w:t>AREA  C</w:t>
            </w:r>
          </w:p>
        </w:tc>
        <w:tc>
          <w:tcPr>
            <w:tcW w:w="7827" w:type="dxa"/>
            <w:shd w:val="clear" w:color="auto" w:fill="00B050"/>
          </w:tcPr>
          <w:p w14:paraId="47A21ACC" w14:textId="77777777" w:rsidR="00070762" w:rsidRPr="002C37CF" w:rsidRDefault="00070762" w:rsidP="00070762">
            <w:pPr>
              <w:overflowPunct/>
              <w:autoSpaceDE/>
              <w:autoSpaceDN/>
              <w:adjustRightInd/>
              <w:ind w:left="284"/>
              <w:jc w:val="both"/>
              <w:textAlignment w:val="auto"/>
              <w:rPr>
                <w:b/>
                <w:color w:val="FFFFFF"/>
                <w:sz w:val="24"/>
                <w:szCs w:val="24"/>
              </w:rPr>
            </w:pPr>
          </w:p>
          <w:p w14:paraId="30EAEA9D" w14:textId="77777777" w:rsidR="00070762" w:rsidRPr="002C37CF" w:rsidRDefault="00070762" w:rsidP="00070762">
            <w:pPr>
              <w:overflowPunct/>
              <w:autoSpaceDE/>
              <w:autoSpaceDN/>
              <w:adjustRightInd/>
              <w:ind w:left="284"/>
              <w:jc w:val="both"/>
              <w:textAlignment w:val="auto"/>
              <w:rPr>
                <w:b/>
                <w:color w:val="FFFFFF"/>
                <w:sz w:val="24"/>
                <w:szCs w:val="24"/>
              </w:rPr>
            </w:pPr>
            <w:r w:rsidRPr="002C37CF">
              <w:rPr>
                <w:b/>
                <w:color w:val="FFFFFF"/>
                <w:sz w:val="24"/>
                <w:szCs w:val="24"/>
              </w:rPr>
              <w:t>Provvedimenti ampliativi sfera giuridica destinatari  privi di effetto economico diretto e immediato per destinatario</w:t>
            </w:r>
          </w:p>
          <w:p w14:paraId="3F374F18" w14:textId="77777777" w:rsidR="00070762" w:rsidRPr="002C37CF" w:rsidRDefault="00070762" w:rsidP="00070762">
            <w:pPr>
              <w:overflowPunct/>
              <w:autoSpaceDE/>
              <w:autoSpaceDN/>
              <w:adjustRightInd/>
              <w:ind w:left="284"/>
              <w:jc w:val="both"/>
              <w:textAlignment w:val="auto"/>
              <w:rPr>
                <w:b/>
                <w:color w:val="FFFFFF"/>
                <w:sz w:val="24"/>
                <w:szCs w:val="24"/>
              </w:rPr>
            </w:pPr>
          </w:p>
        </w:tc>
      </w:tr>
      <w:tr w:rsidR="00070762" w:rsidRPr="002C37CF" w14:paraId="498E674A" w14:textId="77777777" w:rsidTr="0000691F">
        <w:trPr>
          <w:trHeight w:val="633"/>
        </w:trPr>
        <w:tc>
          <w:tcPr>
            <w:tcW w:w="2364" w:type="dxa"/>
            <w:shd w:val="clear" w:color="auto" w:fill="FFC000"/>
          </w:tcPr>
          <w:p w14:paraId="48D35B9D" w14:textId="77777777" w:rsidR="00070762" w:rsidRPr="002C37CF" w:rsidRDefault="00070762" w:rsidP="00070762">
            <w:pPr>
              <w:overflowPunct/>
              <w:autoSpaceDE/>
              <w:autoSpaceDN/>
              <w:adjustRightInd/>
              <w:ind w:left="284"/>
              <w:jc w:val="center"/>
              <w:textAlignment w:val="auto"/>
              <w:rPr>
                <w:b/>
                <w:color w:val="FFFFFF"/>
                <w:sz w:val="24"/>
                <w:szCs w:val="24"/>
              </w:rPr>
            </w:pPr>
          </w:p>
          <w:p w14:paraId="6F6E7471" w14:textId="77777777" w:rsidR="00070762" w:rsidRPr="002C37CF" w:rsidRDefault="00070762" w:rsidP="00070762">
            <w:pPr>
              <w:overflowPunct/>
              <w:autoSpaceDE/>
              <w:autoSpaceDN/>
              <w:adjustRightInd/>
              <w:ind w:left="284"/>
              <w:jc w:val="center"/>
              <w:textAlignment w:val="auto"/>
              <w:rPr>
                <w:b/>
                <w:color w:val="FFFFFF"/>
                <w:sz w:val="24"/>
                <w:szCs w:val="24"/>
              </w:rPr>
            </w:pPr>
            <w:r w:rsidRPr="002C37CF">
              <w:rPr>
                <w:b/>
                <w:color w:val="FFFFFF"/>
                <w:sz w:val="24"/>
                <w:szCs w:val="24"/>
              </w:rPr>
              <w:t>AREA  D</w:t>
            </w:r>
          </w:p>
          <w:p w14:paraId="7B760E28" w14:textId="77777777" w:rsidR="00070762" w:rsidRPr="002C37CF" w:rsidRDefault="00070762" w:rsidP="00070762">
            <w:pPr>
              <w:overflowPunct/>
              <w:autoSpaceDE/>
              <w:autoSpaceDN/>
              <w:adjustRightInd/>
              <w:ind w:left="284"/>
              <w:jc w:val="center"/>
              <w:textAlignment w:val="auto"/>
              <w:rPr>
                <w:b/>
                <w:color w:val="FFFFFF"/>
                <w:sz w:val="24"/>
                <w:szCs w:val="24"/>
              </w:rPr>
            </w:pPr>
          </w:p>
        </w:tc>
        <w:tc>
          <w:tcPr>
            <w:tcW w:w="7827" w:type="dxa"/>
            <w:shd w:val="clear" w:color="auto" w:fill="FFC000"/>
          </w:tcPr>
          <w:p w14:paraId="7B09FF27" w14:textId="77777777" w:rsidR="00070762" w:rsidRPr="002C37CF" w:rsidRDefault="00070762" w:rsidP="00070762">
            <w:pPr>
              <w:overflowPunct/>
              <w:autoSpaceDE/>
              <w:autoSpaceDN/>
              <w:adjustRightInd/>
              <w:ind w:left="284"/>
              <w:jc w:val="both"/>
              <w:textAlignment w:val="auto"/>
              <w:rPr>
                <w:b/>
                <w:color w:val="FFFFFF"/>
                <w:sz w:val="24"/>
                <w:szCs w:val="24"/>
              </w:rPr>
            </w:pPr>
            <w:r w:rsidRPr="002C37CF">
              <w:rPr>
                <w:b/>
                <w:color w:val="FFFFFF"/>
                <w:sz w:val="24"/>
                <w:szCs w:val="24"/>
              </w:rPr>
              <w:t>Provvedimenti ampliativi sfera giuridica destinatari con  effetto economico diretto e immediato per destinatario</w:t>
            </w:r>
          </w:p>
        </w:tc>
      </w:tr>
    </w:tbl>
    <w:p w14:paraId="771D5FEA" w14:textId="77777777" w:rsidR="00B16607" w:rsidRPr="002C37CF" w:rsidRDefault="00B16607" w:rsidP="00A5354D">
      <w:pPr>
        <w:tabs>
          <w:tab w:val="left" w:pos="0"/>
        </w:tabs>
        <w:overflowPunct/>
        <w:autoSpaceDE/>
        <w:autoSpaceDN/>
        <w:adjustRightInd/>
        <w:spacing w:after="120"/>
        <w:ind w:left="357" w:right="47"/>
        <w:jc w:val="both"/>
        <w:textAlignment w:val="auto"/>
        <w:rPr>
          <w:sz w:val="24"/>
          <w:szCs w:val="24"/>
        </w:rPr>
      </w:pPr>
    </w:p>
    <w:p w14:paraId="3CF592A3" w14:textId="77777777" w:rsidR="00B16607" w:rsidRPr="002C37CF" w:rsidRDefault="00B16607" w:rsidP="00FF4C84">
      <w:pPr>
        <w:overflowPunct/>
        <w:autoSpaceDE/>
        <w:autoSpaceDN/>
        <w:adjustRightInd/>
        <w:jc w:val="both"/>
        <w:textAlignment w:val="auto"/>
        <w:rPr>
          <w:sz w:val="24"/>
          <w:szCs w:val="24"/>
        </w:rPr>
      </w:pPr>
      <w:r w:rsidRPr="002C37CF">
        <w:rPr>
          <w:sz w:val="24"/>
          <w:szCs w:val="24"/>
        </w:rPr>
        <w:t>In particolare, relativamente al comparto scuola la seguente tabella contiene un elenco esemplificativo di rischi specifici e di misure ulteriori di prevenzione. Essa si aggiunge al contenuto degli Allegati 3 e 4 al P.N.A. relativamente all’AREA B – Affidamento lavori, servizi e forniture i cui processi sono identici per tutte le amministrazioni</w:t>
      </w:r>
      <w:r w:rsidR="0093487E" w:rsidRPr="002C37CF">
        <w:rPr>
          <w:rStyle w:val="Rimandonotaapidipagina"/>
          <w:sz w:val="24"/>
          <w:szCs w:val="24"/>
        </w:rPr>
        <w:footnoteReference w:id="5"/>
      </w:r>
      <w:r w:rsidR="002F5936" w:rsidRPr="002C37CF">
        <w:rPr>
          <w:sz w:val="24"/>
          <w:szCs w:val="24"/>
        </w:rPr>
        <w:t xml:space="preserve"> (Aggiornamento 2015 al PNA, Parte speciale, sez. I - Contratti pubblici, di cui alla determinazione ANAC</w:t>
      </w:r>
      <w:r w:rsidR="002F3CDE" w:rsidRPr="002C37CF">
        <w:rPr>
          <w:sz w:val="24"/>
          <w:szCs w:val="24"/>
        </w:rPr>
        <w:t xml:space="preserve"> </w:t>
      </w:r>
      <w:r w:rsidR="002F5936" w:rsidRPr="002C37CF">
        <w:rPr>
          <w:sz w:val="24"/>
          <w:szCs w:val="24"/>
        </w:rPr>
        <w:t>n. 12 del 28 ottobre 2015).</w:t>
      </w:r>
    </w:p>
    <w:p w14:paraId="1F93ABFF" w14:textId="77777777" w:rsidR="00077EA9" w:rsidRDefault="00077EA9" w:rsidP="0093487E">
      <w:pPr>
        <w:overflowPunct/>
        <w:autoSpaceDE/>
        <w:autoSpaceDN/>
        <w:adjustRightInd/>
        <w:jc w:val="both"/>
        <w:textAlignment w:val="auto"/>
        <w:rPr>
          <w:sz w:val="24"/>
          <w:szCs w:val="24"/>
        </w:rPr>
      </w:pPr>
    </w:p>
    <w:p w14:paraId="34075028" w14:textId="563DE554" w:rsidR="00A5354D" w:rsidRPr="002C37CF" w:rsidRDefault="00A5354D" w:rsidP="0093487E">
      <w:pPr>
        <w:overflowPunct/>
        <w:autoSpaceDE/>
        <w:autoSpaceDN/>
        <w:adjustRightInd/>
        <w:jc w:val="both"/>
        <w:textAlignment w:val="auto"/>
        <w:rPr>
          <w:sz w:val="24"/>
          <w:szCs w:val="24"/>
        </w:rPr>
      </w:pPr>
      <w:r w:rsidRPr="002C37CF">
        <w:rPr>
          <w:sz w:val="24"/>
          <w:szCs w:val="24"/>
        </w:rPr>
        <w:t>L’aggiornamento 2015 al Piano Nazionale anticorruzione individua ulteriori aree potenzialmente a rischio:</w:t>
      </w:r>
    </w:p>
    <w:p w14:paraId="179AD950" w14:textId="77777777" w:rsidR="00A5354D" w:rsidRPr="002C37CF" w:rsidRDefault="00A5354D" w:rsidP="00871BAE">
      <w:pPr>
        <w:numPr>
          <w:ilvl w:val="0"/>
          <w:numId w:val="4"/>
        </w:numPr>
        <w:overflowPunct/>
        <w:autoSpaceDE/>
        <w:autoSpaceDN/>
        <w:adjustRightInd/>
        <w:spacing w:before="120"/>
        <w:jc w:val="both"/>
        <w:textAlignment w:val="auto"/>
        <w:rPr>
          <w:rFonts w:eastAsia="MS Mincho"/>
          <w:b/>
          <w:smallCaps/>
          <w:color w:val="365F91"/>
          <w:spacing w:val="5"/>
          <w:sz w:val="18"/>
          <w:szCs w:val="24"/>
          <w:u w:val="single"/>
          <w:lang w:eastAsia="ja-JP"/>
        </w:rPr>
      </w:pPr>
      <w:r w:rsidRPr="002C37CF">
        <w:rPr>
          <w:rFonts w:eastAsia="MS Mincho"/>
          <w:b/>
          <w:smallCaps/>
          <w:color w:val="365F91"/>
          <w:spacing w:val="5"/>
          <w:sz w:val="18"/>
          <w:szCs w:val="24"/>
          <w:u w:val="single"/>
          <w:lang w:eastAsia="ja-JP"/>
        </w:rPr>
        <w:lastRenderedPageBreak/>
        <w:t>Ulteriori Aree di rischio individuate dall’Aggiornamento 2015 al PNA</w:t>
      </w:r>
    </w:p>
    <w:p w14:paraId="2A8F902E" w14:textId="77777777" w:rsidR="00A5354D" w:rsidRPr="002C37CF" w:rsidRDefault="00A5354D" w:rsidP="00A5354D">
      <w:pPr>
        <w:overflowPunct/>
        <w:autoSpaceDE/>
        <w:autoSpaceDN/>
        <w:adjustRightInd/>
        <w:spacing w:before="120"/>
        <w:ind w:left="720"/>
        <w:jc w:val="both"/>
        <w:textAlignment w:val="auto"/>
        <w:rPr>
          <w:rFonts w:eastAsia="MS Mincho"/>
          <w:b/>
          <w:smallCaps/>
          <w:color w:val="365F91"/>
          <w:spacing w:val="5"/>
          <w:sz w:val="18"/>
          <w:szCs w:val="24"/>
          <w:highlight w:val="yellow"/>
          <w:u w:val="single"/>
          <w:lang w:eastAsia="ja-JP"/>
        </w:rPr>
      </w:pPr>
    </w:p>
    <w:tbl>
      <w:tblPr>
        <w:tblW w:w="8930" w:type="dxa"/>
        <w:tblInd w:w="8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01"/>
        <w:gridCol w:w="7229"/>
      </w:tblGrid>
      <w:tr w:rsidR="00A5354D" w:rsidRPr="002C37CF" w14:paraId="239DA2CF" w14:textId="77777777" w:rsidTr="0000691F">
        <w:trPr>
          <w:trHeight w:val="623"/>
        </w:trPr>
        <w:tc>
          <w:tcPr>
            <w:tcW w:w="1701" w:type="dxa"/>
            <w:shd w:val="clear" w:color="auto" w:fill="FF0000"/>
          </w:tcPr>
          <w:p w14:paraId="609AFE70" w14:textId="77777777" w:rsidR="00A5354D" w:rsidRPr="002C37CF" w:rsidRDefault="00A5354D" w:rsidP="00A5354D">
            <w:pPr>
              <w:overflowPunct/>
              <w:autoSpaceDE/>
              <w:autoSpaceDN/>
              <w:adjustRightInd/>
              <w:ind w:left="357"/>
              <w:jc w:val="center"/>
              <w:textAlignment w:val="auto"/>
              <w:rPr>
                <w:b/>
                <w:color w:val="FFFFFF"/>
                <w:sz w:val="24"/>
                <w:szCs w:val="24"/>
              </w:rPr>
            </w:pPr>
          </w:p>
          <w:p w14:paraId="352004B3" w14:textId="77777777" w:rsidR="00A5354D" w:rsidRPr="002C37CF" w:rsidRDefault="00A5354D" w:rsidP="00A5354D">
            <w:pPr>
              <w:overflowPunct/>
              <w:autoSpaceDE/>
              <w:autoSpaceDN/>
              <w:adjustRightInd/>
              <w:ind w:left="357"/>
              <w:jc w:val="center"/>
              <w:textAlignment w:val="auto"/>
              <w:rPr>
                <w:b/>
                <w:color w:val="FFFFFF"/>
                <w:sz w:val="24"/>
                <w:szCs w:val="24"/>
              </w:rPr>
            </w:pPr>
            <w:r w:rsidRPr="002C37CF">
              <w:rPr>
                <w:b/>
                <w:color w:val="FFFFFF"/>
                <w:sz w:val="24"/>
                <w:szCs w:val="24"/>
              </w:rPr>
              <w:t>AREA  D</w:t>
            </w:r>
          </w:p>
          <w:p w14:paraId="28612417" w14:textId="77777777" w:rsidR="00A5354D" w:rsidRPr="002C37CF" w:rsidRDefault="00A5354D" w:rsidP="00A5354D">
            <w:pPr>
              <w:overflowPunct/>
              <w:autoSpaceDE/>
              <w:autoSpaceDN/>
              <w:adjustRightInd/>
              <w:ind w:left="357"/>
              <w:jc w:val="center"/>
              <w:textAlignment w:val="auto"/>
              <w:rPr>
                <w:b/>
                <w:color w:val="FFFFFF"/>
                <w:sz w:val="24"/>
                <w:szCs w:val="24"/>
              </w:rPr>
            </w:pPr>
          </w:p>
        </w:tc>
        <w:tc>
          <w:tcPr>
            <w:tcW w:w="7229" w:type="dxa"/>
            <w:shd w:val="clear" w:color="auto" w:fill="FF0000"/>
          </w:tcPr>
          <w:p w14:paraId="31B250C3" w14:textId="77777777" w:rsidR="00A5354D" w:rsidRPr="002C37CF" w:rsidRDefault="00A5354D" w:rsidP="00A5354D">
            <w:pPr>
              <w:overflowPunct/>
              <w:autoSpaceDE/>
              <w:autoSpaceDN/>
              <w:adjustRightInd/>
              <w:ind w:left="357"/>
              <w:jc w:val="both"/>
              <w:textAlignment w:val="auto"/>
              <w:rPr>
                <w:b/>
                <w:color w:val="FFFFFF"/>
                <w:sz w:val="24"/>
                <w:szCs w:val="24"/>
              </w:rPr>
            </w:pPr>
          </w:p>
          <w:p w14:paraId="20D10A7B" w14:textId="77777777" w:rsidR="00A5354D" w:rsidRPr="002C37CF" w:rsidRDefault="00A5354D" w:rsidP="00A5354D">
            <w:pPr>
              <w:overflowPunct/>
              <w:autoSpaceDE/>
              <w:autoSpaceDN/>
              <w:adjustRightInd/>
              <w:ind w:left="357"/>
              <w:jc w:val="both"/>
              <w:textAlignment w:val="auto"/>
              <w:rPr>
                <w:b/>
                <w:color w:val="FFFFFF"/>
                <w:sz w:val="24"/>
                <w:szCs w:val="24"/>
              </w:rPr>
            </w:pPr>
            <w:r w:rsidRPr="002C37CF">
              <w:rPr>
                <w:b/>
                <w:color w:val="FFFFFF"/>
                <w:sz w:val="24"/>
                <w:szCs w:val="24"/>
              </w:rPr>
              <w:t>Gestione delle entrate, delle spese e del patrimonio</w:t>
            </w:r>
          </w:p>
          <w:p w14:paraId="0E8BC8A9" w14:textId="77777777" w:rsidR="00A5354D" w:rsidRPr="002C37CF" w:rsidRDefault="00A5354D" w:rsidP="00A5354D">
            <w:pPr>
              <w:overflowPunct/>
              <w:autoSpaceDE/>
              <w:autoSpaceDN/>
              <w:adjustRightInd/>
              <w:ind w:left="357"/>
              <w:jc w:val="both"/>
              <w:textAlignment w:val="auto"/>
              <w:rPr>
                <w:b/>
                <w:color w:val="FFFFFF"/>
                <w:sz w:val="24"/>
                <w:szCs w:val="24"/>
              </w:rPr>
            </w:pPr>
          </w:p>
        </w:tc>
      </w:tr>
      <w:tr w:rsidR="00A5354D" w:rsidRPr="002C37CF" w14:paraId="6A1C7327" w14:textId="77777777" w:rsidTr="0000691F">
        <w:trPr>
          <w:trHeight w:val="623"/>
        </w:trPr>
        <w:tc>
          <w:tcPr>
            <w:tcW w:w="1701" w:type="dxa"/>
            <w:shd w:val="clear" w:color="auto" w:fill="C00000"/>
          </w:tcPr>
          <w:p w14:paraId="717BA781" w14:textId="77777777" w:rsidR="00A5354D" w:rsidRPr="002C37CF" w:rsidRDefault="00A5354D" w:rsidP="00A5354D">
            <w:pPr>
              <w:overflowPunct/>
              <w:autoSpaceDE/>
              <w:autoSpaceDN/>
              <w:adjustRightInd/>
              <w:ind w:left="357"/>
              <w:jc w:val="center"/>
              <w:textAlignment w:val="auto"/>
              <w:rPr>
                <w:b/>
                <w:color w:val="FFFFFF"/>
                <w:sz w:val="24"/>
                <w:szCs w:val="24"/>
              </w:rPr>
            </w:pPr>
          </w:p>
          <w:p w14:paraId="2FD5E491" w14:textId="77777777" w:rsidR="00A5354D" w:rsidRPr="002C37CF" w:rsidRDefault="00A5354D" w:rsidP="00A5354D">
            <w:pPr>
              <w:overflowPunct/>
              <w:autoSpaceDE/>
              <w:autoSpaceDN/>
              <w:adjustRightInd/>
              <w:ind w:left="357"/>
              <w:jc w:val="center"/>
              <w:textAlignment w:val="auto"/>
              <w:rPr>
                <w:b/>
                <w:color w:val="FFFFFF"/>
                <w:sz w:val="24"/>
                <w:szCs w:val="24"/>
              </w:rPr>
            </w:pPr>
            <w:r w:rsidRPr="002C37CF">
              <w:rPr>
                <w:b/>
                <w:color w:val="FFFFFF"/>
                <w:sz w:val="24"/>
                <w:szCs w:val="24"/>
              </w:rPr>
              <w:t>AREA  E</w:t>
            </w:r>
          </w:p>
        </w:tc>
        <w:tc>
          <w:tcPr>
            <w:tcW w:w="7229" w:type="dxa"/>
            <w:shd w:val="clear" w:color="auto" w:fill="C00000"/>
          </w:tcPr>
          <w:p w14:paraId="3BAE6D50" w14:textId="77777777" w:rsidR="00A5354D" w:rsidRPr="002C37CF" w:rsidRDefault="00A5354D" w:rsidP="00A5354D">
            <w:pPr>
              <w:overflowPunct/>
              <w:autoSpaceDE/>
              <w:autoSpaceDN/>
              <w:adjustRightInd/>
              <w:ind w:left="357"/>
              <w:jc w:val="both"/>
              <w:textAlignment w:val="auto"/>
              <w:rPr>
                <w:b/>
                <w:color w:val="FFFFFF"/>
                <w:sz w:val="24"/>
                <w:szCs w:val="24"/>
              </w:rPr>
            </w:pPr>
          </w:p>
          <w:p w14:paraId="2DA45959" w14:textId="77777777" w:rsidR="00A5354D" w:rsidRPr="002C37CF" w:rsidRDefault="00A5354D" w:rsidP="00A5354D">
            <w:pPr>
              <w:overflowPunct/>
              <w:autoSpaceDE/>
              <w:autoSpaceDN/>
              <w:adjustRightInd/>
              <w:ind w:left="357"/>
              <w:jc w:val="both"/>
              <w:textAlignment w:val="auto"/>
              <w:rPr>
                <w:b/>
                <w:color w:val="FFFFFF"/>
                <w:sz w:val="24"/>
                <w:szCs w:val="24"/>
              </w:rPr>
            </w:pPr>
            <w:r w:rsidRPr="002C37CF">
              <w:rPr>
                <w:b/>
                <w:color w:val="FFFFFF"/>
                <w:sz w:val="24"/>
                <w:szCs w:val="24"/>
              </w:rPr>
              <w:t>Controlli, verifiche, ispezioni e sanzioni</w:t>
            </w:r>
          </w:p>
          <w:p w14:paraId="15048985" w14:textId="77777777" w:rsidR="00A5354D" w:rsidRPr="002C37CF" w:rsidRDefault="00A5354D" w:rsidP="00A5354D">
            <w:pPr>
              <w:overflowPunct/>
              <w:autoSpaceDE/>
              <w:autoSpaceDN/>
              <w:adjustRightInd/>
              <w:ind w:left="357"/>
              <w:jc w:val="both"/>
              <w:textAlignment w:val="auto"/>
              <w:rPr>
                <w:b/>
                <w:color w:val="FFFFFF"/>
                <w:sz w:val="24"/>
                <w:szCs w:val="24"/>
              </w:rPr>
            </w:pPr>
          </w:p>
        </w:tc>
      </w:tr>
      <w:tr w:rsidR="00A5354D" w:rsidRPr="002C37CF" w14:paraId="1BF4DB8F" w14:textId="77777777" w:rsidTr="0000691F">
        <w:trPr>
          <w:trHeight w:val="598"/>
        </w:trPr>
        <w:tc>
          <w:tcPr>
            <w:tcW w:w="1701" w:type="dxa"/>
            <w:shd w:val="clear" w:color="auto" w:fill="00B0F0"/>
          </w:tcPr>
          <w:p w14:paraId="607A9614" w14:textId="77777777" w:rsidR="00A5354D" w:rsidRPr="002C37CF" w:rsidRDefault="00A5354D" w:rsidP="00A5354D">
            <w:pPr>
              <w:overflowPunct/>
              <w:autoSpaceDE/>
              <w:autoSpaceDN/>
              <w:adjustRightInd/>
              <w:ind w:left="357"/>
              <w:jc w:val="center"/>
              <w:textAlignment w:val="auto"/>
              <w:rPr>
                <w:b/>
                <w:color w:val="FFFFFF"/>
                <w:sz w:val="24"/>
                <w:szCs w:val="24"/>
              </w:rPr>
            </w:pPr>
          </w:p>
          <w:p w14:paraId="59DC6138" w14:textId="77777777" w:rsidR="00A5354D" w:rsidRPr="002C37CF" w:rsidRDefault="00A5354D" w:rsidP="00A5354D">
            <w:pPr>
              <w:overflowPunct/>
              <w:autoSpaceDE/>
              <w:autoSpaceDN/>
              <w:adjustRightInd/>
              <w:ind w:left="357"/>
              <w:jc w:val="center"/>
              <w:textAlignment w:val="auto"/>
              <w:rPr>
                <w:b/>
                <w:color w:val="FFFFFF"/>
                <w:sz w:val="24"/>
                <w:szCs w:val="24"/>
              </w:rPr>
            </w:pPr>
            <w:r w:rsidRPr="002C37CF">
              <w:rPr>
                <w:b/>
                <w:color w:val="FFFFFF"/>
                <w:sz w:val="24"/>
                <w:szCs w:val="24"/>
              </w:rPr>
              <w:t>AREA  F</w:t>
            </w:r>
          </w:p>
        </w:tc>
        <w:tc>
          <w:tcPr>
            <w:tcW w:w="7229" w:type="dxa"/>
            <w:shd w:val="clear" w:color="auto" w:fill="00B0F0"/>
          </w:tcPr>
          <w:p w14:paraId="768A8705" w14:textId="77777777" w:rsidR="00A5354D" w:rsidRPr="002C37CF" w:rsidRDefault="00A5354D" w:rsidP="00A5354D">
            <w:pPr>
              <w:overflowPunct/>
              <w:autoSpaceDE/>
              <w:autoSpaceDN/>
              <w:adjustRightInd/>
              <w:ind w:left="357"/>
              <w:jc w:val="both"/>
              <w:textAlignment w:val="auto"/>
              <w:rPr>
                <w:b/>
                <w:color w:val="FFFFFF"/>
                <w:sz w:val="24"/>
                <w:szCs w:val="24"/>
              </w:rPr>
            </w:pPr>
          </w:p>
          <w:p w14:paraId="3B6AB750" w14:textId="77777777" w:rsidR="00A5354D" w:rsidRPr="002C37CF" w:rsidRDefault="00A5354D" w:rsidP="00A5354D">
            <w:pPr>
              <w:overflowPunct/>
              <w:autoSpaceDE/>
              <w:autoSpaceDN/>
              <w:adjustRightInd/>
              <w:ind w:left="357"/>
              <w:jc w:val="both"/>
              <w:textAlignment w:val="auto"/>
              <w:rPr>
                <w:b/>
                <w:color w:val="FFFFFF"/>
                <w:sz w:val="24"/>
                <w:szCs w:val="24"/>
              </w:rPr>
            </w:pPr>
            <w:r w:rsidRPr="002C37CF">
              <w:rPr>
                <w:b/>
                <w:color w:val="FFFFFF"/>
                <w:sz w:val="24"/>
                <w:szCs w:val="24"/>
              </w:rPr>
              <w:t>Incarichi e nomine</w:t>
            </w:r>
          </w:p>
          <w:p w14:paraId="08075281" w14:textId="77777777" w:rsidR="00A5354D" w:rsidRPr="002C37CF" w:rsidRDefault="00A5354D" w:rsidP="00A5354D">
            <w:pPr>
              <w:overflowPunct/>
              <w:autoSpaceDE/>
              <w:autoSpaceDN/>
              <w:adjustRightInd/>
              <w:ind w:left="357"/>
              <w:jc w:val="both"/>
              <w:textAlignment w:val="auto"/>
              <w:rPr>
                <w:b/>
                <w:color w:val="FFFFFF"/>
                <w:sz w:val="24"/>
                <w:szCs w:val="24"/>
              </w:rPr>
            </w:pPr>
          </w:p>
        </w:tc>
      </w:tr>
      <w:tr w:rsidR="00A5354D" w:rsidRPr="002C37CF" w14:paraId="0FCD95BE" w14:textId="77777777" w:rsidTr="0000691F">
        <w:trPr>
          <w:trHeight w:val="633"/>
        </w:trPr>
        <w:tc>
          <w:tcPr>
            <w:tcW w:w="1701" w:type="dxa"/>
            <w:shd w:val="clear" w:color="auto" w:fill="92D050"/>
          </w:tcPr>
          <w:p w14:paraId="1B97B55F" w14:textId="77777777" w:rsidR="00A5354D" w:rsidRPr="002C37CF" w:rsidRDefault="00A5354D" w:rsidP="00A5354D">
            <w:pPr>
              <w:overflowPunct/>
              <w:autoSpaceDE/>
              <w:autoSpaceDN/>
              <w:adjustRightInd/>
              <w:ind w:left="357"/>
              <w:jc w:val="center"/>
              <w:textAlignment w:val="auto"/>
              <w:rPr>
                <w:b/>
                <w:color w:val="FFFFFF"/>
                <w:sz w:val="24"/>
                <w:szCs w:val="24"/>
              </w:rPr>
            </w:pPr>
          </w:p>
          <w:p w14:paraId="2615CEBC" w14:textId="77777777" w:rsidR="00A5354D" w:rsidRPr="002C37CF" w:rsidRDefault="00A5354D" w:rsidP="00A5354D">
            <w:pPr>
              <w:overflowPunct/>
              <w:autoSpaceDE/>
              <w:autoSpaceDN/>
              <w:adjustRightInd/>
              <w:ind w:left="357"/>
              <w:jc w:val="center"/>
              <w:textAlignment w:val="auto"/>
              <w:rPr>
                <w:b/>
                <w:color w:val="FFFFFF"/>
                <w:sz w:val="24"/>
                <w:szCs w:val="24"/>
              </w:rPr>
            </w:pPr>
            <w:r w:rsidRPr="002C37CF">
              <w:rPr>
                <w:b/>
                <w:color w:val="FFFFFF"/>
                <w:sz w:val="24"/>
                <w:szCs w:val="24"/>
              </w:rPr>
              <w:t>AREA  G</w:t>
            </w:r>
          </w:p>
          <w:p w14:paraId="2DA8D83E" w14:textId="77777777" w:rsidR="00A5354D" w:rsidRPr="002C37CF" w:rsidRDefault="00A5354D" w:rsidP="00A5354D">
            <w:pPr>
              <w:overflowPunct/>
              <w:autoSpaceDE/>
              <w:autoSpaceDN/>
              <w:adjustRightInd/>
              <w:ind w:left="357"/>
              <w:jc w:val="center"/>
              <w:textAlignment w:val="auto"/>
              <w:rPr>
                <w:b/>
                <w:color w:val="FFFFFF"/>
                <w:sz w:val="24"/>
                <w:szCs w:val="24"/>
              </w:rPr>
            </w:pPr>
          </w:p>
        </w:tc>
        <w:tc>
          <w:tcPr>
            <w:tcW w:w="7229" w:type="dxa"/>
            <w:shd w:val="clear" w:color="auto" w:fill="92D050"/>
          </w:tcPr>
          <w:p w14:paraId="417C831D" w14:textId="77777777" w:rsidR="00A5354D" w:rsidRPr="002C37CF" w:rsidRDefault="00A5354D" w:rsidP="00A5354D">
            <w:pPr>
              <w:overflowPunct/>
              <w:autoSpaceDE/>
              <w:autoSpaceDN/>
              <w:adjustRightInd/>
              <w:ind w:left="357"/>
              <w:jc w:val="both"/>
              <w:textAlignment w:val="auto"/>
              <w:rPr>
                <w:b/>
                <w:color w:val="FFFFFF"/>
                <w:sz w:val="24"/>
                <w:szCs w:val="24"/>
              </w:rPr>
            </w:pPr>
          </w:p>
          <w:p w14:paraId="60BEB90A" w14:textId="77777777" w:rsidR="00A5354D" w:rsidRPr="002C37CF" w:rsidRDefault="00A5354D" w:rsidP="00A5354D">
            <w:pPr>
              <w:overflowPunct/>
              <w:autoSpaceDE/>
              <w:autoSpaceDN/>
              <w:adjustRightInd/>
              <w:ind w:left="357"/>
              <w:jc w:val="both"/>
              <w:textAlignment w:val="auto"/>
              <w:rPr>
                <w:b/>
                <w:color w:val="FFFFFF"/>
                <w:sz w:val="24"/>
                <w:szCs w:val="24"/>
              </w:rPr>
            </w:pPr>
            <w:r w:rsidRPr="002C37CF">
              <w:rPr>
                <w:b/>
                <w:color w:val="FFFFFF"/>
                <w:sz w:val="24"/>
                <w:szCs w:val="24"/>
              </w:rPr>
              <w:t>Affari legali e contenzioso</w:t>
            </w:r>
          </w:p>
        </w:tc>
      </w:tr>
    </w:tbl>
    <w:p w14:paraId="73D228CB" w14:textId="77777777" w:rsidR="00077EA9" w:rsidRDefault="00A5354D" w:rsidP="00993268">
      <w:pPr>
        <w:tabs>
          <w:tab w:val="left" w:pos="0"/>
        </w:tabs>
        <w:overflowPunct/>
        <w:autoSpaceDE/>
        <w:autoSpaceDN/>
        <w:adjustRightInd/>
        <w:spacing w:after="120"/>
        <w:ind w:left="357" w:right="47"/>
        <w:jc w:val="both"/>
        <w:textAlignment w:val="auto"/>
        <w:rPr>
          <w:sz w:val="24"/>
          <w:szCs w:val="24"/>
        </w:rPr>
      </w:pPr>
      <w:r w:rsidRPr="002C37CF">
        <w:rPr>
          <w:sz w:val="24"/>
          <w:szCs w:val="24"/>
        </w:rPr>
        <w:tab/>
      </w:r>
    </w:p>
    <w:p w14:paraId="5CF65D15" w14:textId="7F3A1F5D" w:rsidR="00993268" w:rsidRPr="002C37CF" w:rsidRDefault="00A5354D" w:rsidP="00993268">
      <w:pPr>
        <w:tabs>
          <w:tab w:val="left" w:pos="0"/>
        </w:tabs>
        <w:overflowPunct/>
        <w:autoSpaceDE/>
        <w:autoSpaceDN/>
        <w:adjustRightInd/>
        <w:spacing w:after="120"/>
        <w:ind w:left="357" w:right="47"/>
        <w:jc w:val="both"/>
        <w:textAlignment w:val="auto"/>
        <w:rPr>
          <w:sz w:val="24"/>
          <w:szCs w:val="24"/>
        </w:rPr>
      </w:pPr>
      <w:r w:rsidRPr="002C37CF">
        <w:rPr>
          <w:sz w:val="24"/>
          <w:szCs w:val="24"/>
        </w:rPr>
        <w:t>Queste aree, insieme a quelle fin qui definite “obbligatorie” sono denominate d’ora in poi “aree generali”. Oltre alle “aree generali”, ogni amministrazione o ente ha ambiti di attività peculiari che possono far emergere aree di rischio specifiche.</w:t>
      </w:r>
    </w:p>
    <w:p w14:paraId="725DDE45" w14:textId="26E9C54E" w:rsidR="00070762" w:rsidRPr="002C37CF" w:rsidRDefault="00070762" w:rsidP="00BC00E1">
      <w:pPr>
        <w:pStyle w:val="Titolo1"/>
        <w:rPr>
          <w:rFonts w:ascii="Times New Roman" w:hAnsi="Times New Roman" w:cs="Times New Roman"/>
          <w:caps/>
        </w:rPr>
      </w:pPr>
      <w:bookmarkStart w:id="41" w:name="_Toc451242529"/>
      <w:r w:rsidRPr="002C37CF">
        <w:rPr>
          <w:rFonts w:ascii="Times New Roman" w:hAnsi="Times New Roman" w:cs="Times New Roman"/>
        </w:rPr>
        <w:t>La mappatura dei processi e il Registro dei Rischi</w:t>
      </w:r>
      <w:bookmarkEnd w:id="41"/>
    </w:p>
    <w:p w14:paraId="1624EFA2" w14:textId="77777777" w:rsidR="00284094" w:rsidRPr="002C37CF" w:rsidRDefault="00070762" w:rsidP="00070762">
      <w:pPr>
        <w:pStyle w:val="Corpotesto"/>
        <w:spacing w:before="120"/>
        <w:jc w:val="both"/>
        <w:rPr>
          <w:rFonts w:ascii="Times New Roman" w:hAnsi="Times New Roman" w:cs="Times New Roman"/>
          <w:sz w:val="24"/>
        </w:rPr>
      </w:pPr>
      <w:r w:rsidRPr="002C37CF">
        <w:rPr>
          <w:rFonts w:ascii="Times New Roman" w:hAnsi="Times New Roman" w:cs="Times New Roman"/>
          <w:sz w:val="24"/>
        </w:rPr>
        <w:tab/>
      </w:r>
    </w:p>
    <w:p w14:paraId="2209E95A" w14:textId="77777777" w:rsidR="00070762" w:rsidRPr="002C37CF" w:rsidRDefault="00070762" w:rsidP="008F56FB">
      <w:pPr>
        <w:pStyle w:val="Corpotesto"/>
        <w:ind w:firstLine="709"/>
        <w:jc w:val="both"/>
        <w:rPr>
          <w:rFonts w:ascii="Times New Roman" w:hAnsi="Times New Roman" w:cs="Times New Roman"/>
          <w:sz w:val="24"/>
        </w:rPr>
      </w:pPr>
      <w:r w:rsidRPr="002C37CF">
        <w:rPr>
          <w:rFonts w:ascii="Times New Roman" w:hAnsi="Times New Roman" w:cs="Times New Roman"/>
          <w:sz w:val="24"/>
        </w:rPr>
        <w:t>Stando anche alla definizione fornita dal PNA, per “processo” si intende un insieme di attività fra loro correlate e finalizzate alla realizzazione di un risultato definito e misurabile (prodotto/servizio) che contribuisce al raggiungimento della missione dell’organizzazione e che trasferisce valore al fruitore del servizio (utente).</w:t>
      </w:r>
    </w:p>
    <w:p w14:paraId="7149F0D1" w14:textId="77777777" w:rsidR="00070762" w:rsidRPr="002C37CF" w:rsidRDefault="00070762" w:rsidP="008F56FB">
      <w:pPr>
        <w:pStyle w:val="Corpotesto"/>
        <w:jc w:val="both"/>
        <w:rPr>
          <w:rFonts w:ascii="Times New Roman" w:hAnsi="Times New Roman" w:cs="Times New Roman"/>
          <w:sz w:val="24"/>
        </w:rPr>
      </w:pPr>
      <w:r w:rsidRPr="002C37CF">
        <w:rPr>
          <w:rFonts w:ascii="Times New Roman" w:hAnsi="Times New Roman" w:cs="Times New Roman"/>
          <w:sz w:val="24"/>
        </w:rPr>
        <w:tab/>
        <w:t>Il processo che si svolge nell’ambito di un’Amministrazione, quindi, può esso stesso portare ad un risultato finale ovvero porsi come parte o fase di un processo complesso che può vedere coinvolte anche più amministrazioni.</w:t>
      </w:r>
    </w:p>
    <w:p w14:paraId="3CA87AEF" w14:textId="77777777" w:rsidR="00070762" w:rsidRPr="002C37CF" w:rsidRDefault="00070762" w:rsidP="008F56FB">
      <w:pPr>
        <w:pStyle w:val="Corpotesto"/>
        <w:jc w:val="both"/>
        <w:rPr>
          <w:rFonts w:ascii="Times New Roman" w:hAnsi="Times New Roman" w:cs="Times New Roman"/>
          <w:sz w:val="24"/>
        </w:rPr>
      </w:pPr>
      <w:r w:rsidRPr="002C37CF">
        <w:rPr>
          <w:rFonts w:ascii="Times New Roman" w:hAnsi="Times New Roman" w:cs="Times New Roman"/>
          <w:sz w:val="24"/>
        </w:rPr>
        <w:tab/>
        <w:t>Così come definito il processo è un concetto diverso da quello di procedimento amministrativo andando a ricomprendere, fra l’altro, anche procedure di natura privatistica.</w:t>
      </w:r>
    </w:p>
    <w:p w14:paraId="26810A27" w14:textId="77777777" w:rsidR="00070762" w:rsidRPr="002C37CF" w:rsidRDefault="00070762" w:rsidP="008F56FB">
      <w:pPr>
        <w:pStyle w:val="Corpotesto"/>
        <w:jc w:val="both"/>
        <w:rPr>
          <w:rFonts w:ascii="Times New Roman" w:hAnsi="Times New Roman" w:cs="Times New Roman"/>
          <w:sz w:val="24"/>
        </w:rPr>
      </w:pPr>
      <w:r w:rsidRPr="002C37CF">
        <w:rPr>
          <w:rFonts w:ascii="Times New Roman" w:hAnsi="Times New Roman" w:cs="Times New Roman"/>
          <w:sz w:val="24"/>
        </w:rPr>
        <w:tab/>
        <w:t>Per “mappatura dei processi” si intende la complessa attività con cui nell’ambito dell’Amministrazione si procede all’individuazione dei processi, delle fasi in cui questi si articolano e del soggetto responsabile di ciascuna fase. L’esito di tale attività è un “catalogo di processi” che costituisce l’ambito entro cui deve essere sviluppata la valutazione del rischio.</w:t>
      </w:r>
    </w:p>
    <w:p w14:paraId="3F6F4027" w14:textId="77777777" w:rsidR="00070762" w:rsidRPr="002C37CF" w:rsidRDefault="00070762" w:rsidP="008F56FB">
      <w:pPr>
        <w:pStyle w:val="Corpotesto"/>
        <w:jc w:val="both"/>
        <w:rPr>
          <w:rFonts w:ascii="Times New Roman" w:hAnsi="Times New Roman" w:cs="Times New Roman"/>
          <w:sz w:val="24"/>
          <w:u w:val="single"/>
        </w:rPr>
      </w:pPr>
      <w:r w:rsidRPr="002C37CF">
        <w:rPr>
          <w:rFonts w:ascii="Times New Roman" w:hAnsi="Times New Roman" w:cs="Times New Roman"/>
          <w:sz w:val="24"/>
        </w:rPr>
        <w:tab/>
      </w:r>
      <w:r w:rsidRPr="002C37CF">
        <w:rPr>
          <w:rFonts w:ascii="Times New Roman" w:hAnsi="Times New Roman" w:cs="Times New Roman"/>
          <w:sz w:val="24"/>
          <w:u w:val="single"/>
        </w:rPr>
        <w:t>Secondo le indicazioni del PNA la mappatura dei processi deve essere effettuata per le singole aree di rischio definite dalla disposizione v</w:t>
      </w:r>
      <w:r w:rsidR="0093487E" w:rsidRPr="002C37CF">
        <w:rPr>
          <w:rFonts w:ascii="Times New Roman" w:hAnsi="Times New Roman" w:cs="Times New Roman"/>
          <w:sz w:val="24"/>
          <w:u w:val="single"/>
        </w:rPr>
        <w:t xml:space="preserve">igente e come sopra richiamate. Una prima elencazione, non esaustiva, è riportata nelle tabelle </w:t>
      </w:r>
      <w:r w:rsidR="00BE18D0" w:rsidRPr="002C37CF">
        <w:rPr>
          <w:rFonts w:ascii="Times New Roman" w:hAnsi="Times New Roman" w:cs="Times New Roman"/>
          <w:sz w:val="24"/>
          <w:u w:val="single"/>
        </w:rPr>
        <w:t>allegate</w:t>
      </w:r>
      <w:r w:rsidR="0093487E" w:rsidRPr="002C37CF">
        <w:rPr>
          <w:rFonts w:ascii="Times New Roman" w:hAnsi="Times New Roman" w:cs="Times New Roman"/>
          <w:sz w:val="24"/>
          <w:u w:val="single"/>
        </w:rPr>
        <w:t>.</w:t>
      </w:r>
    </w:p>
    <w:p w14:paraId="29FCE4AC" w14:textId="1C75CD69" w:rsidR="00000C86" w:rsidRPr="002C37CF" w:rsidRDefault="00CC34B6" w:rsidP="008F56FB">
      <w:pPr>
        <w:pStyle w:val="Corpotesto"/>
        <w:jc w:val="both"/>
        <w:rPr>
          <w:rFonts w:ascii="Times New Roman" w:hAnsi="Times New Roman" w:cs="Times New Roman"/>
          <w:sz w:val="24"/>
        </w:rPr>
      </w:pPr>
      <w:r>
        <w:rPr>
          <w:rFonts w:ascii="Times New Roman" w:hAnsi="Times New Roman" w:cs="Times New Roman"/>
          <w:sz w:val="24"/>
        </w:rPr>
        <w:tab/>
        <w:t>Il Ministero dell’Istruzione</w:t>
      </w:r>
      <w:r w:rsidR="00000C86" w:rsidRPr="002C37CF">
        <w:rPr>
          <w:rFonts w:ascii="Times New Roman" w:hAnsi="Times New Roman" w:cs="Times New Roman"/>
          <w:sz w:val="24"/>
        </w:rPr>
        <w:t>, avvalendosi di un gruppo di lavoro costituito anche da rappresentanti d</w:t>
      </w:r>
      <w:r w:rsidR="005B6009" w:rsidRPr="002C37CF">
        <w:rPr>
          <w:rFonts w:ascii="Times New Roman" w:hAnsi="Times New Roman" w:cs="Times New Roman"/>
          <w:sz w:val="24"/>
        </w:rPr>
        <w:t>ell’</w:t>
      </w:r>
      <w:r w:rsidR="00000C86" w:rsidRPr="002C37CF">
        <w:rPr>
          <w:rFonts w:ascii="Times New Roman" w:hAnsi="Times New Roman" w:cs="Times New Roman"/>
          <w:sz w:val="24"/>
        </w:rPr>
        <w:t>USR</w:t>
      </w:r>
      <w:r w:rsidR="005B6009" w:rsidRPr="002C37CF">
        <w:rPr>
          <w:rFonts w:ascii="Times New Roman" w:hAnsi="Times New Roman" w:cs="Times New Roman"/>
          <w:sz w:val="24"/>
        </w:rPr>
        <w:t xml:space="preserve"> per la Puglia</w:t>
      </w:r>
      <w:r w:rsidR="00000C86" w:rsidRPr="002C37CF">
        <w:rPr>
          <w:rFonts w:ascii="Times New Roman" w:hAnsi="Times New Roman" w:cs="Times New Roman"/>
          <w:sz w:val="24"/>
        </w:rPr>
        <w:t xml:space="preserve">, </w:t>
      </w:r>
      <w:r w:rsidR="00BE18D0" w:rsidRPr="002C37CF">
        <w:rPr>
          <w:rFonts w:ascii="Times New Roman" w:hAnsi="Times New Roman" w:cs="Times New Roman"/>
          <w:sz w:val="24"/>
        </w:rPr>
        <w:t xml:space="preserve">infatti, </w:t>
      </w:r>
      <w:r w:rsidR="00000C86" w:rsidRPr="002C37CF">
        <w:rPr>
          <w:rFonts w:ascii="Times New Roman" w:hAnsi="Times New Roman" w:cs="Times New Roman"/>
          <w:sz w:val="24"/>
        </w:rPr>
        <w:t>ha proceduto alla mappatura dei processi di:</w:t>
      </w:r>
    </w:p>
    <w:p w14:paraId="65DD5F6B" w14:textId="1EA65698" w:rsidR="00000C86" w:rsidRPr="002C37CF" w:rsidRDefault="00000C86" w:rsidP="008F56FB">
      <w:pPr>
        <w:pStyle w:val="Corpotesto"/>
        <w:numPr>
          <w:ilvl w:val="0"/>
          <w:numId w:val="11"/>
        </w:numPr>
        <w:jc w:val="both"/>
        <w:rPr>
          <w:rFonts w:ascii="Times New Roman" w:hAnsi="Times New Roman" w:cs="Times New Roman"/>
          <w:sz w:val="24"/>
        </w:rPr>
      </w:pPr>
      <w:r w:rsidRPr="002C37CF">
        <w:rPr>
          <w:rFonts w:ascii="Times New Roman" w:hAnsi="Times New Roman" w:cs="Times New Roman"/>
          <w:sz w:val="24"/>
        </w:rPr>
        <w:t xml:space="preserve">VALUTAZIONE E INCENTIVAZIONE DEI DOCENTI (Bonus </w:t>
      </w:r>
      <w:proofErr w:type="spellStart"/>
      <w:r w:rsidRPr="002C37CF">
        <w:rPr>
          <w:rFonts w:ascii="Times New Roman" w:hAnsi="Times New Roman" w:cs="Times New Roman"/>
          <w:sz w:val="24"/>
        </w:rPr>
        <w:t>Premialità</w:t>
      </w:r>
      <w:proofErr w:type="spellEnd"/>
      <w:r w:rsidRPr="002C37CF">
        <w:rPr>
          <w:rFonts w:ascii="Times New Roman" w:hAnsi="Times New Roman" w:cs="Times New Roman"/>
          <w:sz w:val="24"/>
        </w:rPr>
        <w:t>)</w:t>
      </w:r>
      <w:r w:rsidR="008A21E1" w:rsidRPr="002C37CF">
        <w:rPr>
          <w:rFonts w:ascii="Times New Roman" w:hAnsi="Times New Roman" w:cs="Times New Roman"/>
          <w:sz w:val="24"/>
        </w:rPr>
        <w:t xml:space="preserve">, </w:t>
      </w:r>
      <w:r w:rsidR="00457C5F">
        <w:rPr>
          <w:rFonts w:ascii="Times New Roman" w:hAnsi="Times New Roman" w:cs="Times New Roman"/>
          <w:sz w:val="24"/>
        </w:rPr>
        <w:t xml:space="preserve">a tale riguardo si precisa che la legge di Bilancio per il 2020, </w:t>
      </w:r>
      <w:r w:rsidR="00457C5F" w:rsidRPr="00457C5F">
        <w:rPr>
          <w:rFonts w:ascii="Times New Roman" w:hAnsi="Times New Roman" w:cs="Times New Roman"/>
          <w:sz w:val="24"/>
        </w:rPr>
        <w:t>legge n. 160 del 27</w:t>
      </w:r>
      <w:r w:rsidR="00457C5F">
        <w:rPr>
          <w:rFonts w:ascii="Times New Roman" w:hAnsi="Times New Roman" w:cs="Times New Roman"/>
          <w:sz w:val="24"/>
        </w:rPr>
        <w:t>/</w:t>
      </w:r>
      <w:r w:rsidR="00457C5F" w:rsidRPr="00457C5F">
        <w:rPr>
          <w:rFonts w:ascii="Times New Roman" w:hAnsi="Times New Roman" w:cs="Times New Roman"/>
          <w:sz w:val="24"/>
        </w:rPr>
        <w:t>12</w:t>
      </w:r>
      <w:r w:rsidR="00457C5F">
        <w:rPr>
          <w:rFonts w:ascii="Times New Roman" w:hAnsi="Times New Roman" w:cs="Times New Roman"/>
          <w:sz w:val="24"/>
        </w:rPr>
        <w:t>/</w:t>
      </w:r>
      <w:r w:rsidR="00457C5F" w:rsidRPr="00457C5F">
        <w:rPr>
          <w:rFonts w:ascii="Times New Roman" w:hAnsi="Times New Roman" w:cs="Times New Roman"/>
          <w:sz w:val="24"/>
        </w:rPr>
        <w:t>2019</w:t>
      </w:r>
      <w:r w:rsidR="00457C5F">
        <w:rPr>
          <w:rFonts w:ascii="Times New Roman" w:hAnsi="Times New Roman" w:cs="Times New Roman"/>
          <w:sz w:val="24"/>
        </w:rPr>
        <w:t>, ha disposto, all’</w:t>
      </w:r>
      <w:r w:rsidR="00457C5F" w:rsidRPr="00457C5F">
        <w:rPr>
          <w:rFonts w:ascii="Times New Roman" w:hAnsi="Times New Roman" w:cs="Times New Roman"/>
          <w:sz w:val="24"/>
        </w:rPr>
        <w:t>art. 1 comma 249</w:t>
      </w:r>
      <w:r w:rsidR="00457C5F">
        <w:rPr>
          <w:rFonts w:ascii="Times New Roman" w:hAnsi="Times New Roman" w:cs="Times New Roman"/>
          <w:sz w:val="24"/>
        </w:rPr>
        <w:t>,</w:t>
      </w:r>
      <w:r w:rsidR="00457C5F" w:rsidRPr="00457C5F">
        <w:rPr>
          <w:rFonts w:ascii="Times New Roman" w:hAnsi="Times New Roman" w:cs="Times New Roman"/>
          <w:sz w:val="24"/>
        </w:rPr>
        <w:t xml:space="preserve"> </w:t>
      </w:r>
      <w:r w:rsidR="00457C5F">
        <w:rPr>
          <w:rFonts w:ascii="Times New Roman" w:hAnsi="Times New Roman" w:cs="Times New Roman"/>
          <w:sz w:val="24"/>
        </w:rPr>
        <w:t xml:space="preserve">che </w:t>
      </w:r>
      <w:r w:rsidR="00457C5F" w:rsidRPr="00457C5F">
        <w:rPr>
          <w:rFonts w:ascii="Times New Roman" w:hAnsi="Times New Roman" w:cs="Times New Roman"/>
          <w:sz w:val="24"/>
        </w:rPr>
        <w:t>“Le risorse iscritte nel fondo di cui all’articolo 1, comma 126, della legge 13 luglio 2015, n. 107, già confluite nel fondo per il miglioramento dell’offerta formativa, sono utilizzate dalla contrattazione integrativa in favore del personale scolastico, senza ulteriore vincolo di destinazione”</w:t>
      </w:r>
    </w:p>
    <w:p w14:paraId="78A269E7" w14:textId="77777777" w:rsidR="00000C86" w:rsidRPr="002C37CF" w:rsidRDefault="00000C86" w:rsidP="008F56FB">
      <w:pPr>
        <w:pStyle w:val="Corpotesto"/>
        <w:numPr>
          <w:ilvl w:val="0"/>
          <w:numId w:val="11"/>
        </w:numPr>
        <w:jc w:val="both"/>
        <w:rPr>
          <w:rFonts w:ascii="Times New Roman" w:hAnsi="Times New Roman" w:cs="Times New Roman"/>
          <w:sz w:val="24"/>
        </w:rPr>
      </w:pPr>
      <w:r w:rsidRPr="002C37CF">
        <w:rPr>
          <w:rFonts w:ascii="Times New Roman" w:hAnsi="Times New Roman" w:cs="Times New Roman"/>
          <w:sz w:val="24"/>
        </w:rPr>
        <w:t xml:space="preserve">CONFERIMENTO DI INCARICHI DI DOCENZA (chiamate per competenze ex art. 1 comma 79 e </w:t>
      </w:r>
      <w:proofErr w:type="spellStart"/>
      <w:r w:rsidRPr="002C37CF">
        <w:rPr>
          <w:rFonts w:ascii="Times New Roman" w:hAnsi="Times New Roman" w:cs="Times New Roman"/>
          <w:sz w:val="24"/>
        </w:rPr>
        <w:t>ss</w:t>
      </w:r>
      <w:proofErr w:type="spellEnd"/>
      <w:r w:rsidRPr="002C37CF">
        <w:rPr>
          <w:rFonts w:ascii="Times New Roman" w:hAnsi="Times New Roman" w:cs="Times New Roman"/>
          <w:sz w:val="24"/>
        </w:rPr>
        <w:t xml:space="preserve"> legge 107/2015)</w:t>
      </w:r>
      <w:r w:rsidR="00DE6247" w:rsidRPr="002C37CF">
        <w:rPr>
          <w:rFonts w:ascii="Times New Roman" w:hAnsi="Times New Roman" w:cs="Times New Roman"/>
          <w:sz w:val="24"/>
        </w:rPr>
        <w:t xml:space="preserve">, </w:t>
      </w:r>
      <w:r w:rsidR="008A21E1" w:rsidRPr="002C37CF">
        <w:rPr>
          <w:rFonts w:ascii="Times New Roman" w:hAnsi="Times New Roman" w:cs="Times New Roman"/>
          <w:sz w:val="24"/>
        </w:rPr>
        <w:t>riguardo a tale processo si evidenzia che l’istituto in questione è stato abrogato dall’art.1, comma 792 della legge di bilancio per il 2019</w:t>
      </w:r>
      <w:r w:rsidR="00763DFA" w:rsidRPr="002C37CF">
        <w:rPr>
          <w:rFonts w:ascii="Times New Roman" w:hAnsi="Times New Roman" w:cs="Times New Roman"/>
          <w:sz w:val="24"/>
        </w:rPr>
        <w:t xml:space="preserve"> e pertanto non si procede alla pubblicazione dello stesso</w:t>
      </w:r>
      <w:r w:rsidR="008A21E1" w:rsidRPr="002C37CF">
        <w:rPr>
          <w:rFonts w:ascii="Times New Roman" w:hAnsi="Times New Roman" w:cs="Times New Roman"/>
          <w:sz w:val="24"/>
        </w:rPr>
        <w:t>;</w:t>
      </w:r>
    </w:p>
    <w:p w14:paraId="09C5C18D" w14:textId="6073F73E" w:rsidR="00763DFA" w:rsidRPr="002C37CF" w:rsidRDefault="00000C86" w:rsidP="008F56FB">
      <w:pPr>
        <w:pStyle w:val="Corpotesto"/>
        <w:numPr>
          <w:ilvl w:val="0"/>
          <w:numId w:val="11"/>
        </w:numPr>
        <w:jc w:val="both"/>
        <w:rPr>
          <w:rFonts w:ascii="Times New Roman" w:hAnsi="Times New Roman" w:cs="Times New Roman"/>
          <w:sz w:val="24"/>
        </w:rPr>
      </w:pPr>
      <w:r w:rsidRPr="002C37CF">
        <w:rPr>
          <w:rFonts w:ascii="Times New Roman" w:hAnsi="Times New Roman" w:cs="Times New Roman"/>
          <w:sz w:val="24"/>
        </w:rPr>
        <w:t>PROCEDURA DI AFFIDAMENTO DI SERVIZI E FORNITURE</w:t>
      </w:r>
      <w:r w:rsidR="008A21E1" w:rsidRPr="002C37CF">
        <w:rPr>
          <w:rFonts w:ascii="Times New Roman" w:hAnsi="Times New Roman" w:cs="Times New Roman"/>
          <w:sz w:val="24"/>
        </w:rPr>
        <w:t xml:space="preserve"> per tale processo si </w:t>
      </w:r>
      <w:r w:rsidR="00DF1C30" w:rsidRPr="002C37CF">
        <w:rPr>
          <w:rFonts w:ascii="Times New Roman" w:hAnsi="Times New Roman" w:cs="Times New Roman"/>
          <w:sz w:val="24"/>
        </w:rPr>
        <w:t>è proceduto</w:t>
      </w:r>
      <w:r w:rsidR="00763DFA" w:rsidRPr="002C37CF">
        <w:rPr>
          <w:rFonts w:ascii="Times New Roman" w:hAnsi="Times New Roman" w:cs="Times New Roman"/>
          <w:sz w:val="24"/>
        </w:rPr>
        <w:t xml:space="preserve">, nel corso del 2019, ad </w:t>
      </w:r>
      <w:r w:rsidR="008A21E1" w:rsidRPr="002C37CF">
        <w:rPr>
          <w:rFonts w:ascii="Times New Roman" w:hAnsi="Times New Roman" w:cs="Times New Roman"/>
          <w:sz w:val="24"/>
        </w:rPr>
        <w:t xml:space="preserve">un aggiornamento anche alla luce del DM. </w:t>
      </w:r>
      <w:r w:rsidR="00763DFA" w:rsidRPr="002C37CF">
        <w:rPr>
          <w:rFonts w:ascii="Times New Roman" w:hAnsi="Times New Roman" w:cs="Times New Roman"/>
          <w:sz w:val="24"/>
        </w:rPr>
        <w:t>n</w:t>
      </w:r>
      <w:r w:rsidR="008A21E1" w:rsidRPr="002C37CF">
        <w:rPr>
          <w:rFonts w:ascii="Times New Roman" w:hAnsi="Times New Roman" w:cs="Times New Roman"/>
          <w:sz w:val="24"/>
        </w:rPr>
        <w:t xml:space="preserve">.129 del 28 agosto 2018 </w:t>
      </w:r>
      <w:r w:rsidR="00763DFA" w:rsidRPr="002C37CF">
        <w:rPr>
          <w:rFonts w:ascii="Times New Roman" w:hAnsi="Times New Roman" w:cs="Times New Roman"/>
          <w:sz w:val="24"/>
        </w:rPr>
        <w:t>“Regolamento recante istruzioni generali sulla gestione amministrativo-</w:t>
      </w:r>
      <w:r w:rsidR="00763DFA" w:rsidRPr="002C37CF">
        <w:rPr>
          <w:rFonts w:ascii="Times New Roman" w:hAnsi="Times New Roman" w:cs="Times New Roman"/>
          <w:sz w:val="24"/>
        </w:rPr>
        <w:lastRenderedPageBreak/>
        <w:t>contabile delle istituzioni scolastiche, ai sensi dell’articolo 1, comma 143, della legge 13 luglio 2015, n. 107”.</w:t>
      </w:r>
    </w:p>
    <w:p w14:paraId="029EF0CE" w14:textId="77777777" w:rsidR="00000C86" w:rsidRPr="002C37CF" w:rsidRDefault="00763DFA" w:rsidP="008F56FB">
      <w:pPr>
        <w:pStyle w:val="Corpotesto"/>
        <w:ind w:firstLine="360"/>
        <w:jc w:val="both"/>
        <w:rPr>
          <w:rFonts w:ascii="Times New Roman" w:hAnsi="Times New Roman" w:cs="Times New Roman"/>
          <w:sz w:val="24"/>
        </w:rPr>
      </w:pPr>
      <w:r w:rsidRPr="002C37CF">
        <w:rPr>
          <w:rFonts w:ascii="Times New Roman" w:hAnsi="Times New Roman" w:cs="Times New Roman"/>
          <w:sz w:val="24"/>
        </w:rPr>
        <w:t xml:space="preserve"> </w:t>
      </w:r>
      <w:r w:rsidR="00000C86" w:rsidRPr="002C37CF">
        <w:rPr>
          <w:rFonts w:ascii="Times New Roman" w:hAnsi="Times New Roman" w:cs="Times New Roman"/>
          <w:sz w:val="24"/>
        </w:rPr>
        <w:t>Gli esiti sono stati trasmessi a tut</w:t>
      </w:r>
      <w:r w:rsidR="005B6009" w:rsidRPr="002C37CF">
        <w:rPr>
          <w:rFonts w:ascii="Times New Roman" w:hAnsi="Times New Roman" w:cs="Times New Roman"/>
          <w:sz w:val="24"/>
        </w:rPr>
        <w:t>t</w:t>
      </w:r>
      <w:r w:rsidR="00000C86" w:rsidRPr="002C37CF">
        <w:rPr>
          <w:rFonts w:ascii="Times New Roman" w:hAnsi="Times New Roman" w:cs="Times New Roman"/>
          <w:sz w:val="24"/>
        </w:rPr>
        <w:t>e le istituzioni scolastiche con nota prot. n.1271 del 28/11/2017 del Dipartimento per la programmazione e la gestione delle risorse umane, finanziarie e strumentali, Responsabile della Prevenzione della Corruzione e della Trasparenza</w:t>
      </w:r>
      <w:r w:rsidR="00120125" w:rsidRPr="002C37CF">
        <w:rPr>
          <w:rFonts w:ascii="Times New Roman" w:hAnsi="Times New Roman" w:cs="Times New Roman"/>
          <w:sz w:val="24"/>
        </w:rPr>
        <w:t xml:space="preserve"> e si riportano in allegato</w:t>
      </w:r>
      <w:r w:rsidR="00000C86" w:rsidRPr="002C37CF">
        <w:rPr>
          <w:rFonts w:ascii="Times New Roman" w:hAnsi="Times New Roman" w:cs="Times New Roman"/>
          <w:sz w:val="24"/>
        </w:rPr>
        <w:t>.</w:t>
      </w:r>
    </w:p>
    <w:p w14:paraId="2688B341" w14:textId="77777777" w:rsidR="00FD2273" w:rsidRPr="002C37CF" w:rsidRDefault="00FD2273" w:rsidP="005922BD">
      <w:pPr>
        <w:pStyle w:val="Corpotesto"/>
        <w:spacing w:after="120"/>
        <w:ind w:firstLine="708"/>
        <w:jc w:val="both"/>
        <w:rPr>
          <w:rFonts w:ascii="Times New Roman" w:hAnsi="Times New Roman" w:cs="Times New Roman"/>
          <w:sz w:val="24"/>
        </w:rPr>
      </w:pPr>
      <w:r w:rsidRPr="002C37CF">
        <w:rPr>
          <w:rFonts w:ascii="Times New Roman" w:hAnsi="Times New Roman" w:cs="Times New Roman"/>
          <w:sz w:val="24"/>
        </w:rPr>
        <w:t xml:space="preserve">Questo USR, ha istituto, con proprio Decreto </w:t>
      </w:r>
      <w:proofErr w:type="spellStart"/>
      <w:r w:rsidRPr="002C37CF">
        <w:rPr>
          <w:rFonts w:ascii="Times New Roman" w:hAnsi="Times New Roman" w:cs="Times New Roman"/>
          <w:sz w:val="24"/>
        </w:rPr>
        <w:t>prot.n</w:t>
      </w:r>
      <w:proofErr w:type="spellEnd"/>
      <w:r w:rsidRPr="002C37CF">
        <w:rPr>
          <w:rFonts w:ascii="Times New Roman" w:hAnsi="Times New Roman" w:cs="Times New Roman"/>
          <w:sz w:val="24"/>
        </w:rPr>
        <w:t xml:space="preserve"> .36451 del 7 dicembre 2018, un gruppo di lavoro per procedere alla mappatura di ulteriori processi, </w:t>
      </w:r>
      <w:r w:rsidR="007664A6" w:rsidRPr="002C37CF">
        <w:rPr>
          <w:rFonts w:ascii="Times New Roman" w:hAnsi="Times New Roman" w:cs="Times New Roman"/>
          <w:sz w:val="24"/>
        </w:rPr>
        <w:t>oggetto di analisi e di allegazione nel PTPCT del precedente triennio</w:t>
      </w:r>
      <w:r w:rsidRPr="002C37CF">
        <w:rPr>
          <w:rFonts w:ascii="Times New Roman" w:hAnsi="Times New Roman" w:cs="Times New Roman"/>
          <w:sz w:val="24"/>
        </w:rPr>
        <w:t>:</w:t>
      </w:r>
    </w:p>
    <w:p w14:paraId="655182BB" w14:textId="77777777" w:rsidR="00FD2273" w:rsidRPr="002C37CF" w:rsidRDefault="00FD2273" w:rsidP="005922BD">
      <w:pPr>
        <w:pStyle w:val="Corpotesto"/>
        <w:numPr>
          <w:ilvl w:val="0"/>
          <w:numId w:val="14"/>
        </w:numPr>
        <w:spacing w:after="120"/>
        <w:jc w:val="both"/>
        <w:rPr>
          <w:rFonts w:ascii="Times New Roman" w:hAnsi="Times New Roman" w:cs="Times New Roman"/>
          <w:sz w:val="24"/>
        </w:rPr>
      </w:pPr>
      <w:r w:rsidRPr="002C37CF">
        <w:rPr>
          <w:rFonts w:ascii="Times New Roman" w:hAnsi="Times New Roman" w:cs="Times New Roman"/>
          <w:sz w:val="24"/>
        </w:rPr>
        <w:t>ADOZIONE DEI LIBRI DI TESTO E SCELTA DEI MATERIALI DIDATTICI;</w:t>
      </w:r>
    </w:p>
    <w:p w14:paraId="031120AC" w14:textId="77777777" w:rsidR="00FD2273" w:rsidRPr="002C37CF" w:rsidRDefault="00FD2273" w:rsidP="005922BD">
      <w:pPr>
        <w:pStyle w:val="Corpotesto"/>
        <w:numPr>
          <w:ilvl w:val="0"/>
          <w:numId w:val="14"/>
        </w:numPr>
        <w:spacing w:after="120"/>
        <w:jc w:val="both"/>
        <w:rPr>
          <w:rFonts w:ascii="Times New Roman" w:hAnsi="Times New Roman" w:cs="Times New Roman"/>
          <w:sz w:val="24"/>
        </w:rPr>
      </w:pPr>
      <w:r w:rsidRPr="002C37CF">
        <w:rPr>
          <w:rFonts w:ascii="Times New Roman" w:hAnsi="Times New Roman" w:cs="Times New Roman"/>
          <w:sz w:val="24"/>
        </w:rPr>
        <w:t>VERIFICHE E VALUTAZIONE DELLE ATTIVITA' DI RECUPERO.</w:t>
      </w:r>
    </w:p>
    <w:p w14:paraId="431F06B4" w14:textId="77777777" w:rsidR="00DF1C30" w:rsidRPr="002C37CF" w:rsidRDefault="00DF1C30" w:rsidP="005922BD">
      <w:pPr>
        <w:pStyle w:val="Corpotesto"/>
        <w:spacing w:after="120"/>
        <w:ind w:firstLine="709"/>
        <w:jc w:val="both"/>
        <w:rPr>
          <w:rFonts w:ascii="Times New Roman" w:hAnsi="Times New Roman" w:cs="Times New Roman"/>
          <w:sz w:val="24"/>
        </w:rPr>
      </w:pPr>
      <w:r w:rsidRPr="002C37CF">
        <w:rPr>
          <w:rFonts w:ascii="Times New Roman" w:hAnsi="Times New Roman" w:cs="Times New Roman"/>
          <w:sz w:val="24"/>
        </w:rPr>
        <w:t>Nel corso dell’anno 2019, il gruppo di cui sopra ha proceduto, come sopra riferito, all’aggiornamento del processo di:</w:t>
      </w:r>
    </w:p>
    <w:p w14:paraId="18510548" w14:textId="77777777" w:rsidR="00DF1C30" w:rsidRPr="002C37CF" w:rsidRDefault="00DF1C30" w:rsidP="005922BD">
      <w:pPr>
        <w:pStyle w:val="Corpotesto"/>
        <w:numPr>
          <w:ilvl w:val="0"/>
          <w:numId w:val="15"/>
        </w:numPr>
        <w:spacing w:after="120"/>
        <w:jc w:val="both"/>
        <w:rPr>
          <w:rFonts w:ascii="Times New Roman" w:hAnsi="Times New Roman" w:cs="Times New Roman"/>
          <w:sz w:val="24"/>
        </w:rPr>
      </w:pPr>
      <w:r w:rsidRPr="002C37CF">
        <w:rPr>
          <w:rFonts w:ascii="Times New Roman" w:hAnsi="Times New Roman" w:cs="Times New Roman"/>
          <w:sz w:val="24"/>
        </w:rPr>
        <w:t>PROCEDURA DI AFFIDAMENTO DI SERVIZI E FORNITURE;</w:t>
      </w:r>
    </w:p>
    <w:p w14:paraId="7744561F" w14:textId="77777777" w:rsidR="00DF1C30" w:rsidRPr="002C37CF" w:rsidRDefault="00DF1C30" w:rsidP="005922BD">
      <w:pPr>
        <w:pStyle w:val="Corpotesto"/>
        <w:spacing w:after="120"/>
        <w:ind w:left="360"/>
        <w:jc w:val="both"/>
        <w:rPr>
          <w:rFonts w:ascii="Times New Roman" w:hAnsi="Times New Roman" w:cs="Times New Roman"/>
          <w:sz w:val="24"/>
        </w:rPr>
      </w:pPr>
      <w:r w:rsidRPr="002C37CF">
        <w:rPr>
          <w:rFonts w:ascii="Times New Roman" w:hAnsi="Times New Roman" w:cs="Times New Roman"/>
          <w:sz w:val="24"/>
        </w:rPr>
        <w:t>ed alla mappatura del processo di:</w:t>
      </w:r>
    </w:p>
    <w:p w14:paraId="13A8E198" w14:textId="77777777" w:rsidR="00DF1C30" w:rsidRPr="002C37CF" w:rsidRDefault="00DF1C30" w:rsidP="005922BD">
      <w:pPr>
        <w:pStyle w:val="Corpotesto"/>
        <w:numPr>
          <w:ilvl w:val="0"/>
          <w:numId w:val="16"/>
        </w:numPr>
        <w:spacing w:after="120"/>
        <w:jc w:val="both"/>
        <w:rPr>
          <w:rFonts w:ascii="Times New Roman" w:hAnsi="Times New Roman" w:cs="Times New Roman"/>
          <w:sz w:val="24"/>
        </w:rPr>
      </w:pPr>
      <w:r w:rsidRPr="002C37CF">
        <w:rPr>
          <w:rFonts w:ascii="Times New Roman" w:hAnsi="Times New Roman" w:cs="Times New Roman"/>
          <w:sz w:val="24"/>
        </w:rPr>
        <w:t>GESTIONE DEI LOCALI SCOLASTICI DI PROPRIETA' DEGLI EE.LL.</w:t>
      </w:r>
    </w:p>
    <w:p w14:paraId="50E34149" w14:textId="77777777" w:rsidR="00070762" w:rsidRPr="002C37CF" w:rsidRDefault="00070762" w:rsidP="008F56FB">
      <w:pPr>
        <w:pStyle w:val="Corpotesto"/>
        <w:ind w:left="360"/>
        <w:jc w:val="both"/>
        <w:rPr>
          <w:rFonts w:ascii="Times New Roman" w:hAnsi="Times New Roman" w:cs="Times New Roman"/>
          <w:sz w:val="24"/>
        </w:rPr>
      </w:pPr>
      <w:r w:rsidRPr="002C37CF">
        <w:rPr>
          <w:rFonts w:ascii="Times New Roman" w:hAnsi="Times New Roman" w:cs="Times New Roman"/>
          <w:sz w:val="24"/>
        </w:rPr>
        <w:tab/>
        <w:t>Saranno esclusi da tale catalogo di processi quelli per i quali le decisioni non presentano elementi di discrezionalità o non hanno impatto con l’esterno o, ad ogni modo, non presentano possibili elementi di corruzione.</w:t>
      </w:r>
    </w:p>
    <w:p w14:paraId="394C68C8" w14:textId="5FABB52D" w:rsidR="00070762" w:rsidRPr="002C37CF" w:rsidRDefault="00070762" w:rsidP="008F56FB">
      <w:pPr>
        <w:pStyle w:val="Corpotesto"/>
        <w:jc w:val="both"/>
        <w:rPr>
          <w:rFonts w:ascii="Times New Roman" w:hAnsi="Times New Roman" w:cs="Times New Roman"/>
          <w:sz w:val="24"/>
        </w:rPr>
      </w:pPr>
      <w:r w:rsidRPr="002C37CF">
        <w:rPr>
          <w:rFonts w:ascii="Times New Roman" w:hAnsi="Times New Roman" w:cs="Times New Roman"/>
          <w:sz w:val="24"/>
        </w:rPr>
        <w:tab/>
        <w:t>Individuato il processo, nell’esplicitare le fasi in cui questo si articola, un ulteriore approfondimento sarà diretto ad individuare il momento e il possibile evento al verificarsi del quale si determina il fenomeno corruttivo, così da procedere ad una tipizzazione</w:t>
      </w:r>
      <w:r w:rsidR="00CC34B6">
        <w:rPr>
          <w:rFonts w:ascii="Times New Roman" w:hAnsi="Times New Roman" w:cs="Times New Roman"/>
          <w:sz w:val="24"/>
        </w:rPr>
        <w:t xml:space="preserve"> dei rischi corruttivi nel Ministero dell’Istruzione </w:t>
      </w:r>
      <w:r w:rsidRPr="002C37CF">
        <w:rPr>
          <w:rFonts w:ascii="Times New Roman" w:hAnsi="Times New Roman" w:cs="Times New Roman"/>
          <w:sz w:val="24"/>
        </w:rPr>
        <w:t>che verranno inseriti, nella successiva fase di identificazione, nel “Registro dei rischi”.</w:t>
      </w:r>
    </w:p>
    <w:p w14:paraId="435CA3A3" w14:textId="27B3AF40" w:rsidR="00070762" w:rsidRDefault="00070762" w:rsidP="008F56FB">
      <w:pPr>
        <w:pStyle w:val="Corpotesto"/>
        <w:jc w:val="both"/>
        <w:rPr>
          <w:rFonts w:ascii="Times New Roman" w:hAnsi="Times New Roman" w:cs="Times New Roman"/>
          <w:sz w:val="24"/>
        </w:rPr>
      </w:pPr>
      <w:r w:rsidRPr="002C37CF">
        <w:rPr>
          <w:rFonts w:ascii="Times New Roman" w:hAnsi="Times New Roman" w:cs="Times New Roman"/>
          <w:sz w:val="24"/>
        </w:rPr>
        <w:tab/>
        <w:t>Il registro dei rischi costituisce, infatti, il risultato finale dell’attività di ricerca, individuazione e descrizione dei rischi, la cui predisposizione richiede, per ciascun processo o fase di processo, l’individuazione di possibili rischi corruzione</w:t>
      </w:r>
      <w:r w:rsidR="00A5354D" w:rsidRPr="002C37CF">
        <w:rPr>
          <w:rFonts w:ascii="Times New Roman" w:hAnsi="Times New Roman" w:cs="Times New Roman"/>
          <w:sz w:val="24"/>
        </w:rPr>
        <w:t>.</w:t>
      </w:r>
    </w:p>
    <w:p w14:paraId="3356E0A6" w14:textId="56389BB3" w:rsidR="009D4AAA" w:rsidRPr="00761BBA" w:rsidRDefault="009D4AAA" w:rsidP="00613EFD">
      <w:pPr>
        <w:pStyle w:val="Corpotesto"/>
        <w:ind w:firstLine="709"/>
        <w:jc w:val="both"/>
        <w:rPr>
          <w:rFonts w:ascii="Times New Roman" w:hAnsi="Times New Roman" w:cs="Times New Roman"/>
          <w:sz w:val="24"/>
        </w:rPr>
      </w:pPr>
      <w:r w:rsidRPr="00761BBA">
        <w:rPr>
          <w:rFonts w:ascii="Times New Roman" w:hAnsi="Times New Roman" w:cs="Times New Roman"/>
          <w:sz w:val="24"/>
        </w:rPr>
        <w:t xml:space="preserve">Inoltre, nel corso dell’anno 2020, il </w:t>
      </w:r>
      <w:r w:rsidR="00761BBA" w:rsidRPr="00761BBA">
        <w:rPr>
          <w:rFonts w:ascii="Times New Roman" w:hAnsi="Times New Roman" w:cs="Times New Roman"/>
          <w:sz w:val="24"/>
        </w:rPr>
        <w:t xml:space="preserve">predetto </w:t>
      </w:r>
      <w:r w:rsidRPr="00761BBA">
        <w:rPr>
          <w:rFonts w:ascii="Times New Roman" w:hAnsi="Times New Roman" w:cs="Times New Roman"/>
          <w:sz w:val="24"/>
        </w:rPr>
        <w:t xml:space="preserve">gruppo di lavoro, </w:t>
      </w:r>
      <w:r w:rsidR="00761BBA" w:rsidRPr="00761BBA">
        <w:rPr>
          <w:rFonts w:ascii="Times New Roman" w:hAnsi="Times New Roman" w:cs="Times New Roman"/>
          <w:sz w:val="24"/>
        </w:rPr>
        <w:t xml:space="preserve">integrato con la presenza di due dipendenti dei questo USR, </w:t>
      </w:r>
      <w:r w:rsidRPr="00761BBA">
        <w:rPr>
          <w:rFonts w:ascii="Times New Roman" w:hAnsi="Times New Roman" w:cs="Times New Roman"/>
          <w:sz w:val="24"/>
        </w:rPr>
        <w:t>ha proceduto all’aggiornamento del processo di:</w:t>
      </w:r>
    </w:p>
    <w:p w14:paraId="52E9B35F" w14:textId="6835471A" w:rsidR="00613EFD" w:rsidRPr="00761BBA" w:rsidRDefault="00613EFD" w:rsidP="00613EFD">
      <w:pPr>
        <w:pStyle w:val="Corpotesto"/>
        <w:numPr>
          <w:ilvl w:val="0"/>
          <w:numId w:val="16"/>
        </w:numPr>
        <w:jc w:val="both"/>
        <w:rPr>
          <w:rFonts w:ascii="Times New Roman" w:hAnsi="Times New Roman" w:cs="Times New Roman"/>
          <w:sz w:val="24"/>
        </w:rPr>
      </w:pPr>
      <w:r w:rsidRPr="00761BBA">
        <w:rPr>
          <w:rFonts w:ascii="Times New Roman" w:hAnsi="Times New Roman" w:cs="Times New Roman"/>
          <w:sz w:val="24"/>
        </w:rPr>
        <w:t>VERIFICHE E VALUTAZIONE DEGLI APPRENDIMENTI DEGLI STUDENTI;</w:t>
      </w:r>
    </w:p>
    <w:p w14:paraId="5EF5A974" w14:textId="6A3826A5" w:rsidR="00613EFD" w:rsidRPr="00761BBA" w:rsidRDefault="00613EFD" w:rsidP="00613EFD">
      <w:pPr>
        <w:pStyle w:val="Corpotesto"/>
        <w:numPr>
          <w:ilvl w:val="0"/>
          <w:numId w:val="16"/>
        </w:numPr>
        <w:jc w:val="both"/>
        <w:rPr>
          <w:rFonts w:ascii="Times New Roman" w:hAnsi="Times New Roman" w:cs="Times New Roman"/>
          <w:sz w:val="24"/>
        </w:rPr>
      </w:pPr>
      <w:r w:rsidRPr="00761BBA">
        <w:rPr>
          <w:rFonts w:ascii="Times New Roman" w:hAnsi="Times New Roman" w:cs="Times New Roman"/>
          <w:sz w:val="24"/>
        </w:rPr>
        <w:t xml:space="preserve">PROCEDURA DI AFFIDAMENTO DEGLI INCARICHI </w:t>
      </w:r>
      <w:r w:rsidR="005463FA">
        <w:rPr>
          <w:rFonts w:ascii="Times New Roman" w:hAnsi="Times New Roman" w:cs="Times New Roman"/>
          <w:sz w:val="24"/>
        </w:rPr>
        <w:t>DI COLLABORAZIONE</w:t>
      </w:r>
      <w:r w:rsidRPr="00761BBA">
        <w:rPr>
          <w:rFonts w:ascii="Times New Roman" w:hAnsi="Times New Roman" w:cs="Times New Roman"/>
          <w:sz w:val="24"/>
        </w:rPr>
        <w:t>.</w:t>
      </w:r>
    </w:p>
    <w:p w14:paraId="53FE7C08" w14:textId="14559FE9" w:rsidR="00A5354D" w:rsidRPr="002C37CF" w:rsidRDefault="00A5354D" w:rsidP="00BC00E1">
      <w:pPr>
        <w:pStyle w:val="Titolo1"/>
        <w:rPr>
          <w:rFonts w:ascii="Times New Roman" w:hAnsi="Times New Roman" w:cs="Times New Roman"/>
          <w:caps/>
        </w:rPr>
      </w:pPr>
      <w:bookmarkStart w:id="42" w:name="_Toc451242530"/>
      <w:r w:rsidRPr="002C37CF">
        <w:rPr>
          <w:rFonts w:ascii="Times New Roman" w:hAnsi="Times New Roman" w:cs="Times New Roman"/>
        </w:rPr>
        <w:t>L</w:t>
      </w:r>
      <w:r w:rsidR="00A73E00" w:rsidRPr="002C37CF">
        <w:rPr>
          <w:rFonts w:ascii="Times New Roman" w:hAnsi="Times New Roman" w:cs="Times New Roman"/>
        </w:rPr>
        <w:t>’Analisi e la v</w:t>
      </w:r>
      <w:r w:rsidRPr="002C37CF">
        <w:rPr>
          <w:rFonts w:ascii="Times New Roman" w:hAnsi="Times New Roman" w:cs="Times New Roman"/>
        </w:rPr>
        <w:t>alutazione del rischio</w:t>
      </w:r>
      <w:bookmarkEnd w:id="42"/>
    </w:p>
    <w:p w14:paraId="64E9143F" w14:textId="77777777" w:rsidR="000B188A" w:rsidRPr="002C37CF" w:rsidRDefault="000B188A" w:rsidP="000B188A">
      <w:pPr>
        <w:pStyle w:val="Corpotesto"/>
        <w:spacing w:before="120"/>
        <w:ind w:firstLine="709"/>
        <w:jc w:val="both"/>
        <w:rPr>
          <w:rFonts w:ascii="Times New Roman" w:hAnsi="Times New Roman" w:cs="Times New Roman"/>
          <w:sz w:val="24"/>
        </w:rPr>
      </w:pPr>
    </w:p>
    <w:p w14:paraId="5CBAB0D1" w14:textId="77777777" w:rsidR="00A5354D" w:rsidRPr="002C37CF" w:rsidRDefault="00A5354D" w:rsidP="008F56FB">
      <w:pPr>
        <w:pStyle w:val="Corpotesto"/>
        <w:ind w:firstLine="709"/>
        <w:jc w:val="both"/>
        <w:rPr>
          <w:rFonts w:ascii="Times New Roman" w:hAnsi="Times New Roman" w:cs="Times New Roman"/>
          <w:sz w:val="24"/>
        </w:rPr>
      </w:pPr>
      <w:r w:rsidRPr="002C37CF">
        <w:rPr>
          <w:rFonts w:ascii="Times New Roman" w:hAnsi="Times New Roman" w:cs="Times New Roman"/>
          <w:sz w:val="24"/>
        </w:rPr>
        <w:t xml:space="preserve">Per ciascun processo, l’evento corruttivo ipotizzato verrà “analizzato”, andando a identificare e descrivere le possibili modalità di commissione, ossia le condizioni abilitanti (cause) dell’evento medesimo. Tale analisi è necessaria e funzionale alla successiva fase di individuazione delle misure di trattamento dei rischi. Le misure potranno essere individuate per agire su ogni specifica causa che consente l’evento corruttivo, approccio che permette non solo di agire in modo mirato, ma anche di valutare l’efficacia della misura adottata. L’efficacia verrà espressa in termini di “capacità di incidere sulla causa”. </w:t>
      </w:r>
    </w:p>
    <w:p w14:paraId="011E2C67" w14:textId="39BB5C60" w:rsidR="00A5354D" w:rsidRDefault="00A5354D" w:rsidP="008F56FB">
      <w:pPr>
        <w:pStyle w:val="Corpotesto"/>
        <w:ind w:firstLine="709"/>
        <w:jc w:val="both"/>
        <w:rPr>
          <w:rFonts w:ascii="Times New Roman" w:hAnsi="Times New Roman" w:cs="Times New Roman"/>
          <w:sz w:val="24"/>
        </w:rPr>
      </w:pPr>
      <w:r w:rsidRPr="002C37CF">
        <w:rPr>
          <w:rFonts w:ascii="Times New Roman" w:hAnsi="Times New Roman" w:cs="Times New Roman"/>
          <w:sz w:val="24"/>
        </w:rPr>
        <w:t>L’analisi si completa con la valutazione del rischio, ottenuta come risultato della valutazione della probabilità e dell’impatto dell’evento corruttivo, può essere effettuata utilizzando l’approccio metodologico suggerito dall’allegato 5 del PNA.</w:t>
      </w:r>
    </w:p>
    <w:p w14:paraId="7D9A2329" w14:textId="03406E6F" w:rsidR="00A5354D" w:rsidRPr="002C37CF" w:rsidRDefault="00A5354D" w:rsidP="00BC00E1">
      <w:pPr>
        <w:pStyle w:val="Titolo1"/>
        <w:rPr>
          <w:rFonts w:ascii="Times New Roman" w:hAnsi="Times New Roman" w:cs="Times New Roman"/>
          <w:caps/>
        </w:rPr>
      </w:pPr>
      <w:bookmarkStart w:id="43" w:name="_Toc442115473"/>
      <w:bookmarkStart w:id="44" w:name="_Toc451242531"/>
      <w:r w:rsidRPr="002C37CF">
        <w:rPr>
          <w:rFonts w:ascii="Times New Roman" w:hAnsi="Times New Roman" w:cs="Times New Roman"/>
        </w:rPr>
        <w:t>Il trattamento</w:t>
      </w:r>
      <w:bookmarkEnd w:id="43"/>
      <w:r w:rsidRPr="002C37CF">
        <w:rPr>
          <w:rFonts w:ascii="Times New Roman" w:hAnsi="Times New Roman" w:cs="Times New Roman"/>
        </w:rPr>
        <w:t xml:space="preserve"> del rischio</w:t>
      </w:r>
      <w:bookmarkEnd w:id="44"/>
    </w:p>
    <w:p w14:paraId="1D43E17F" w14:textId="77777777" w:rsidR="00A5354D" w:rsidRPr="002C37CF" w:rsidRDefault="00A5354D" w:rsidP="00A5354D">
      <w:pPr>
        <w:rPr>
          <w:lang w:eastAsia="ar-SA"/>
        </w:rPr>
      </w:pPr>
    </w:p>
    <w:p w14:paraId="502E7F0E" w14:textId="77777777" w:rsidR="00A5354D" w:rsidRPr="002C37CF" w:rsidRDefault="000B188A" w:rsidP="000B188A">
      <w:pPr>
        <w:pStyle w:val="Corpotesto"/>
        <w:spacing w:before="120"/>
        <w:ind w:firstLine="709"/>
        <w:jc w:val="both"/>
        <w:rPr>
          <w:rFonts w:ascii="Times New Roman" w:hAnsi="Times New Roman" w:cs="Times New Roman"/>
          <w:sz w:val="24"/>
        </w:rPr>
      </w:pPr>
      <w:r w:rsidRPr="002C37CF">
        <w:rPr>
          <w:rFonts w:ascii="Times New Roman" w:hAnsi="Times New Roman" w:cs="Times New Roman"/>
          <w:sz w:val="24"/>
        </w:rPr>
        <w:lastRenderedPageBreak/>
        <w:t xml:space="preserve">È </w:t>
      </w:r>
      <w:r w:rsidR="00A5354D" w:rsidRPr="002C37CF">
        <w:rPr>
          <w:rFonts w:ascii="Times New Roman" w:hAnsi="Times New Roman" w:cs="Times New Roman"/>
          <w:sz w:val="24"/>
        </w:rPr>
        <w:t xml:space="preserve">la fase tesa a individuare i correttivi e le modalità più idonee a prevenire i rischi, sulla base delle priorità emerse in sede di valutazione degli eventi rischiosi attraverso misure adeguatamente progettate, sostenibili, verificabili. </w:t>
      </w:r>
    </w:p>
    <w:p w14:paraId="22CD2596" w14:textId="77777777" w:rsidR="00A5354D" w:rsidRPr="002C37CF" w:rsidRDefault="00A5354D" w:rsidP="00A5354D">
      <w:pPr>
        <w:pStyle w:val="Corpotesto"/>
        <w:spacing w:before="120"/>
        <w:jc w:val="both"/>
        <w:rPr>
          <w:rFonts w:ascii="Times New Roman" w:hAnsi="Times New Roman" w:cs="Times New Roman"/>
          <w:sz w:val="24"/>
        </w:rPr>
      </w:pPr>
      <w:r w:rsidRPr="002C37CF">
        <w:rPr>
          <w:rFonts w:ascii="Times New Roman" w:hAnsi="Times New Roman" w:cs="Times New Roman"/>
          <w:sz w:val="24"/>
        </w:rPr>
        <w:t xml:space="preserve">La fase del trattamento del rischio riguarderà l’individuazione delle misure (azioni e strumenti) da attuare per ridurre il rischio inerente portandolo ad un livello di rischio residuo ritenuto accettabile. Nello specifico, come anche previsto dal PNA, e in linea con i precedenti PTPC la distinzione operata sulla base di misure “obbligatorie” e le misure “ulteriori”. </w:t>
      </w:r>
    </w:p>
    <w:p w14:paraId="3327BBBE" w14:textId="77777777" w:rsidR="00A5354D" w:rsidRPr="002C37CF" w:rsidRDefault="00A5354D" w:rsidP="00A5354D">
      <w:pPr>
        <w:pStyle w:val="Corpotesto"/>
        <w:spacing w:before="120"/>
        <w:jc w:val="both"/>
        <w:rPr>
          <w:rFonts w:ascii="Times New Roman" w:hAnsi="Times New Roman" w:cs="Times New Roman"/>
          <w:sz w:val="24"/>
        </w:rPr>
      </w:pPr>
      <w:r w:rsidRPr="002C37CF">
        <w:rPr>
          <w:rFonts w:ascii="Times New Roman" w:hAnsi="Times New Roman" w:cs="Times New Roman"/>
          <w:sz w:val="24"/>
        </w:rPr>
        <w:t>Le misure obbligatorie riguardano quelle azioni che la normativa generale e quella specifica richiede che si debbano attuare al fine di creare un contesto sfavorevole alla corruzione, riducendo non solo le opportunità che si verifichino eventi ma, al contempo, aumentando la capacità di individuazione degli stessi. Si tratterà in sostanza di procedere ad una ridefinizione, consolidamento delle stesse alla luce delle risultanze dell’analisi dei rischi come sopra effettuata.</w:t>
      </w:r>
    </w:p>
    <w:p w14:paraId="165A301B" w14:textId="77777777" w:rsidR="00A5354D" w:rsidRPr="002C37CF" w:rsidRDefault="00A5354D" w:rsidP="00A5354D">
      <w:pPr>
        <w:pStyle w:val="Corpotesto"/>
        <w:spacing w:before="120"/>
        <w:jc w:val="both"/>
        <w:rPr>
          <w:rFonts w:ascii="Times New Roman" w:hAnsi="Times New Roman" w:cs="Times New Roman"/>
          <w:sz w:val="24"/>
        </w:rPr>
      </w:pPr>
      <w:r w:rsidRPr="002C37CF">
        <w:rPr>
          <w:rFonts w:ascii="Times New Roman" w:hAnsi="Times New Roman" w:cs="Times New Roman"/>
          <w:sz w:val="24"/>
        </w:rPr>
        <w:t xml:space="preserve">Con riferimento alle misure ulteriori si tratta, in particolare, di: </w:t>
      </w:r>
    </w:p>
    <w:p w14:paraId="1CF44B9C" w14:textId="77777777" w:rsidR="00A5354D" w:rsidRPr="002C37CF" w:rsidRDefault="00A5354D" w:rsidP="00871BAE">
      <w:pPr>
        <w:pStyle w:val="Corpotesto"/>
        <w:numPr>
          <w:ilvl w:val="0"/>
          <w:numId w:val="5"/>
        </w:numPr>
        <w:spacing w:before="120"/>
        <w:jc w:val="both"/>
        <w:rPr>
          <w:rFonts w:ascii="Times New Roman" w:hAnsi="Times New Roman" w:cs="Times New Roman"/>
          <w:sz w:val="24"/>
        </w:rPr>
      </w:pPr>
      <w:r w:rsidRPr="002C37CF">
        <w:rPr>
          <w:rFonts w:ascii="Times New Roman" w:hAnsi="Times New Roman" w:cs="Times New Roman"/>
          <w:sz w:val="24"/>
        </w:rPr>
        <w:t xml:space="preserve">misure che, pur non discendendo da un obbligo normativo, sono state già messe in atto e che risultano efficaci nella loro azione di prevenzione del rischio corruzione. In tal caso l’identificazione di tali misure consente di mettere in atto azioni strutturate volte al loro mantenimento e/o rinforzo; </w:t>
      </w:r>
    </w:p>
    <w:p w14:paraId="6305644E" w14:textId="77777777" w:rsidR="00A5354D" w:rsidRPr="002C37CF" w:rsidRDefault="00A5354D" w:rsidP="00871BAE">
      <w:pPr>
        <w:pStyle w:val="Corpotesto"/>
        <w:numPr>
          <w:ilvl w:val="0"/>
          <w:numId w:val="5"/>
        </w:numPr>
        <w:spacing w:before="120"/>
        <w:jc w:val="both"/>
        <w:rPr>
          <w:rFonts w:ascii="Times New Roman" w:hAnsi="Times New Roman" w:cs="Times New Roman"/>
          <w:sz w:val="24"/>
        </w:rPr>
      </w:pPr>
      <w:r w:rsidRPr="002C37CF">
        <w:rPr>
          <w:rFonts w:ascii="Times New Roman" w:hAnsi="Times New Roman" w:cs="Times New Roman"/>
          <w:sz w:val="24"/>
        </w:rPr>
        <w:t xml:space="preserve">misure che non sono state mai messe in atto, ma che vengono individuate e valutate come efficaci per ridurre il livello di rischio inerente intervenendo su una specifica modalità che consente, o agevola, la realizzazione del rischio. </w:t>
      </w:r>
    </w:p>
    <w:p w14:paraId="60E5ECDC" w14:textId="77777777" w:rsidR="00A5354D" w:rsidRPr="002C37CF" w:rsidRDefault="00A5354D" w:rsidP="00A5354D">
      <w:pPr>
        <w:pStyle w:val="Corpotesto"/>
        <w:spacing w:before="120"/>
        <w:jc w:val="both"/>
        <w:rPr>
          <w:rFonts w:ascii="Times New Roman" w:hAnsi="Times New Roman" w:cs="Times New Roman"/>
          <w:sz w:val="24"/>
        </w:rPr>
      </w:pPr>
      <w:r w:rsidRPr="002C37CF">
        <w:rPr>
          <w:rFonts w:ascii="Times New Roman" w:hAnsi="Times New Roman" w:cs="Times New Roman"/>
          <w:sz w:val="24"/>
        </w:rPr>
        <w:t xml:space="preserve">Tali misure, inoltre, che come indicato del PNA, diventano obbligatorie attraverso il loro inserimento nel presente PTPC. </w:t>
      </w:r>
    </w:p>
    <w:p w14:paraId="6FBC9CAB" w14:textId="77777777" w:rsidR="00A5354D" w:rsidRPr="002C37CF" w:rsidRDefault="00A5354D" w:rsidP="00A5354D">
      <w:pPr>
        <w:pStyle w:val="Corpotesto"/>
        <w:spacing w:before="120"/>
        <w:jc w:val="both"/>
        <w:rPr>
          <w:rFonts w:ascii="Times New Roman" w:hAnsi="Times New Roman" w:cs="Times New Roman"/>
          <w:sz w:val="24"/>
        </w:rPr>
      </w:pPr>
      <w:r w:rsidRPr="002C37CF">
        <w:rPr>
          <w:rFonts w:ascii="Times New Roman" w:hAnsi="Times New Roman" w:cs="Times New Roman"/>
          <w:sz w:val="24"/>
        </w:rPr>
        <w:t xml:space="preserve">Per ogni misura </w:t>
      </w:r>
      <w:r w:rsidR="0093487E" w:rsidRPr="002C37CF">
        <w:rPr>
          <w:rFonts w:ascii="Times New Roman" w:hAnsi="Times New Roman" w:cs="Times New Roman"/>
          <w:sz w:val="24"/>
        </w:rPr>
        <w:t>devono essere</w:t>
      </w:r>
      <w:r w:rsidRPr="002C37CF">
        <w:rPr>
          <w:rFonts w:ascii="Times New Roman" w:hAnsi="Times New Roman" w:cs="Times New Roman"/>
          <w:sz w:val="24"/>
        </w:rPr>
        <w:t xml:space="preserve"> chiaramente descritti almeno i seguenti elementi: </w:t>
      </w:r>
    </w:p>
    <w:p w14:paraId="31D349C7" w14:textId="77777777" w:rsidR="00A5354D" w:rsidRPr="002C37CF" w:rsidRDefault="00A5354D" w:rsidP="00871BAE">
      <w:pPr>
        <w:pStyle w:val="Corpotesto"/>
        <w:numPr>
          <w:ilvl w:val="0"/>
          <w:numId w:val="6"/>
        </w:numPr>
        <w:spacing w:before="120"/>
        <w:jc w:val="both"/>
        <w:rPr>
          <w:rFonts w:ascii="Times New Roman" w:hAnsi="Times New Roman" w:cs="Times New Roman"/>
          <w:sz w:val="24"/>
        </w:rPr>
      </w:pPr>
      <w:r w:rsidRPr="002C37CF">
        <w:rPr>
          <w:rFonts w:ascii="Times New Roman" w:hAnsi="Times New Roman" w:cs="Times New Roman"/>
          <w:sz w:val="24"/>
        </w:rPr>
        <w:t xml:space="preserve">la tempistica, con l’indicazione delle fasi per l’attuazione, cioè l’indicazione dei vari passaggi con cui l’amministrazione intende adottare la misura. L’esplicitazione delle fasi è utile al fine di scadenzare l’adozione della misura, nonché di consentire un agevole monitoraggio da parte del RPC; </w:t>
      </w:r>
    </w:p>
    <w:p w14:paraId="11C2224D" w14:textId="77777777" w:rsidR="00A5354D" w:rsidRPr="002C37CF" w:rsidRDefault="00A5354D" w:rsidP="00871BAE">
      <w:pPr>
        <w:pStyle w:val="Corpotesto"/>
        <w:numPr>
          <w:ilvl w:val="0"/>
          <w:numId w:val="6"/>
        </w:numPr>
        <w:spacing w:before="120"/>
        <w:jc w:val="both"/>
        <w:rPr>
          <w:rFonts w:ascii="Times New Roman" w:hAnsi="Times New Roman" w:cs="Times New Roman"/>
          <w:sz w:val="24"/>
        </w:rPr>
      </w:pPr>
      <w:r w:rsidRPr="002C37CF">
        <w:rPr>
          <w:rFonts w:ascii="Times New Roman" w:hAnsi="Times New Roman" w:cs="Times New Roman"/>
          <w:sz w:val="24"/>
        </w:rPr>
        <w:t xml:space="preserve">i responsabili, cioè gli uffici destinati all’attuazione della misura, in un’ottica di responsabilizzazione di tutta la struttura organizzativa; diversi uffici possono essere responsabili di una o più fasi di adozione delle misure; </w:t>
      </w:r>
    </w:p>
    <w:p w14:paraId="5FAA90A1" w14:textId="77777777" w:rsidR="00A5354D" w:rsidRPr="002C37CF" w:rsidRDefault="00A5354D" w:rsidP="00871BAE">
      <w:pPr>
        <w:pStyle w:val="Corpotesto"/>
        <w:numPr>
          <w:ilvl w:val="0"/>
          <w:numId w:val="6"/>
        </w:numPr>
        <w:spacing w:before="120"/>
        <w:jc w:val="both"/>
        <w:rPr>
          <w:rFonts w:ascii="Times New Roman" w:hAnsi="Times New Roman" w:cs="Times New Roman"/>
          <w:sz w:val="24"/>
        </w:rPr>
      </w:pPr>
      <w:r w:rsidRPr="002C37CF">
        <w:rPr>
          <w:rFonts w:ascii="Times New Roman" w:hAnsi="Times New Roman" w:cs="Times New Roman"/>
          <w:sz w:val="24"/>
        </w:rPr>
        <w:t>gli indicatori di monitoraggio e i valori attesi.</w:t>
      </w:r>
    </w:p>
    <w:p w14:paraId="2D7B5438" w14:textId="77777777" w:rsidR="00D57A78" w:rsidRPr="002C37CF" w:rsidRDefault="00D57A78" w:rsidP="00D57A78">
      <w:pPr>
        <w:pStyle w:val="Corpotesto"/>
        <w:spacing w:before="120"/>
        <w:jc w:val="both"/>
        <w:rPr>
          <w:rFonts w:ascii="Times New Roman" w:hAnsi="Times New Roman" w:cs="Times New Roman"/>
          <w:sz w:val="24"/>
        </w:rPr>
      </w:pPr>
    </w:p>
    <w:p w14:paraId="6F5AB91D" w14:textId="7D5CF3FC" w:rsidR="00FB7262" w:rsidRPr="002C37CF" w:rsidRDefault="00D57A78" w:rsidP="00FB7262">
      <w:pPr>
        <w:pStyle w:val="Corpotesto"/>
        <w:spacing w:before="120"/>
        <w:jc w:val="both"/>
        <w:rPr>
          <w:rFonts w:ascii="Times New Roman" w:hAnsi="Times New Roman" w:cs="Times New Roman"/>
          <w:sz w:val="24"/>
        </w:rPr>
      </w:pPr>
      <w:r w:rsidRPr="002C37CF">
        <w:rPr>
          <w:rFonts w:ascii="Times New Roman" w:hAnsi="Times New Roman" w:cs="Times New Roman"/>
          <w:sz w:val="24"/>
        </w:rPr>
        <w:t xml:space="preserve">L’USR per la Puglia, avvalendosi di un gruppo </w:t>
      </w:r>
      <w:r w:rsidR="00271D11" w:rsidRPr="002C37CF">
        <w:rPr>
          <w:rFonts w:ascii="Times New Roman" w:hAnsi="Times New Roman" w:cs="Times New Roman"/>
          <w:sz w:val="24"/>
        </w:rPr>
        <w:t>composto da Funzionari dell’Ufficio e Dirigenti scolastici ha avviato lo studio sulle azioni di trattamento del rischio, muovendo dagli stessi eventi rischiosi che sono stati oggetto di approfondimento da parte del gruppo di lavoro ministeriale</w:t>
      </w:r>
      <w:r w:rsidR="00FB7262" w:rsidRPr="002C37CF">
        <w:rPr>
          <w:rFonts w:ascii="Times New Roman" w:hAnsi="Times New Roman" w:cs="Times New Roman"/>
          <w:sz w:val="24"/>
        </w:rPr>
        <w:t>, ovvero valutazione e incentivazione dei docenti  (Bonus Premialità), conferimento di incarichi di docenza (chiamate per competenze ex art. 1 comma 79 e ss</w:t>
      </w:r>
      <w:r w:rsidR="005922BD">
        <w:rPr>
          <w:rFonts w:ascii="Times New Roman" w:hAnsi="Times New Roman" w:cs="Times New Roman"/>
          <w:sz w:val="24"/>
        </w:rPr>
        <w:t>.</w:t>
      </w:r>
      <w:r w:rsidR="00FB7262" w:rsidRPr="002C37CF">
        <w:rPr>
          <w:rFonts w:ascii="Times New Roman" w:hAnsi="Times New Roman" w:cs="Times New Roman"/>
          <w:sz w:val="24"/>
        </w:rPr>
        <w:t xml:space="preserve"> legge 107/2015) e procedura di affidamento di servizi e forniture.</w:t>
      </w:r>
      <w:r w:rsidR="008F29F7" w:rsidRPr="002C37CF">
        <w:rPr>
          <w:rFonts w:ascii="Times New Roman" w:hAnsi="Times New Roman" w:cs="Times New Roman"/>
          <w:sz w:val="24"/>
        </w:rPr>
        <w:t xml:space="preserve"> Il processo di mappatura è continuato negli anni 2018 e 2019 secondo le modalità descritte sopra.</w:t>
      </w:r>
    </w:p>
    <w:p w14:paraId="067C8666" w14:textId="7209014E" w:rsidR="000D1D1D" w:rsidRPr="002C37CF" w:rsidRDefault="009507E8" w:rsidP="00D57A78">
      <w:pPr>
        <w:pStyle w:val="Corpotesto"/>
        <w:spacing w:before="120"/>
        <w:jc w:val="both"/>
        <w:rPr>
          <w:rFonts w:ascii="Times New Roman" w:hAnsi="Times New Roman" w:cs="Times New Roman"/>
          <w:sz w:val="24"/>
        </w:rPr>
      </w:pPr>
      <w:r w:rsidRPr="002C37CF">
        <w:rPr>
          <w:rFonts w:ascii="Times New Roman" w:hAnsi="Times New Roman" w:cs="Times New Roman"/>
          <w:sz w:val="24"/>
        </w:rPr>
        <w:t>Nella tabella s</w:t>
      </w:r>
      <w:r w:rsidR="000D1D1D" w:rsidRPr="002C37CF">
        <w:rPr>
          <w:rFonts w:ascii="Times New Roman" w:hAnsi="Times New Roman" w:cs="Times New Roman"/>
          <w:sz w:val="24"/>
        </w:rPr>
        <w:t>eguente</w:t>
      </w:r>
      <w:r w:rsidRPr="002C37CF">
        <w:rPr>
          <w:rFonts w:ascii="Times New Roman" w:hAnsi="Times New Roman" w:cs="Times New Roman"/>
          <w:sz w:val="24"/>
        </w:rPr>
        <w:t xml:space="preserve"> sono</w:t>
      </w:r>
      <w:r w:rsidR="000D1D1D" w:rsidRPr="002C37CF">
        <w:rPr>
          <w:rFonts w:ascii="Times New Roman" w:hAnsi="Times New Roman" w:cs="Times New Roman"/>
          <w:sz w:val="24"/>
        </w:rPr>
        <w:t xml:space="preserve"> </w:t>
      </w:r>
      <w:r w:rsidRPr="002C37CF">
        <w:rPr>
          <w:rFonts w:ascii="Times New Roman" w:hAnsi="Times New Roman" w:cs="Times New Roman"/>
          <w:sz w:val="24"/>
        </w:rPr>
        <w:t>indicate le misure specifiche individuate per</w:t>
      </w:r>
      <w:r w:rsidR="000D1D1D" w:rsidRPr="002C37CF">
        <w:rPr>
          <w:rFonts w:ascii="Times New Roman" w:hAnsi="Times New Roman" w:cs="Times New Roman"/>
          <w:sz w:val="24"/>
        </w:rPr>
        <w:t xml:space="preserve"> i processi mappati allegati al presente Piano:</w:t>
      </w:r>
    </w:p>
    <w:p w14:paraId="2D3685FD" w14:textId="77777777" w:rsidR="008F56FB" w:rsidRPr="002C37CF" w:rsidRDefault="008F56FB" w:rsidP="00D57A78">
      <w:pPr>
        <w:pStyle w:val="Corpotesto"/>
        <w:spacing w:before="120"/>
        <w:jc w:val="both"/>
        <w:rPr>
          <w:rFonts w:ascii="Times New Roman" w:hAnsi="Times New Roman" w:cs="Times New Roman"/>
          <w:sz w:val="24"/>
        </w:rPr>
      </w:pPr>
    </w:p>
    <w:tbl>
      <w:tblPr>
        <w:tblStyle w:val="Grigliatabella"/>
        <w:tblW w:w="0" w:type="auto"/>
        <w:tblLook w:val="04A0" w:firstRow="1" w:lastRow="0" w:firstColumn="1" w:lastColumn="0" w:noHBand="0" w:noVBand="1"/>
      </w:tblPr>
      <w:tblGrid>
        <w:gridCol w:w="1955"/>
        <w:gridCol w:w="1956"/>
        <w:gridCol w:w="1956"/>
        <w:gridCol w:w="1956"/>
        <w:gridCol w:w="1956"/>
      </w:tblGrid>
      <w:tr w:rsidR="0019655A" w:rsidRPr="00AD1E4B" w14:paraId="1C55B5DB" w14:textId="77777777" w:rsidTr="00E85987">
        <w:tc>
          <w:tcPr>
            <w:tcW w:w="9779" w:type="dxa"/>
            <w:gridSpan w:val="5"/>
          </w:tcPr>
          <w:p w14:paraId="723CAA14" w14:textId="036A7E6A" w:rsidR="0019655A" w:rsidRPr="00AD1E4B" w:rsidRDefault="00AD1E4B" w:rsidP="0019655A">
            <w:pPr>
              <w:pStyle w:val="Corpotesto"/>
              <w:spacing w:before="120"/>
              <w:jc w:val="both"/>
              <w:rPr>
                <w:rFonts w:ascii="Times New Roman" w:hAnsi="Times New Roman" w:cs="Times New Roman"/>
                <w:sz w:val="24"/>
              </w:rPr>
            </w:pPr>
            <w:r w:rsidRPr="00AD1E4B">
              <w:rPr>
                <w:rFonts w:ascii="Times New Roman" w:hAnsi="Times New Roman" w:cs="Times New Roman"/>
                <w:sz w:val="24"/>
              </w:rPr>
              <w:t>ATTRIBUZIONE INCARICHI DI COLLABORAZIONE</w:t>
            </w:r>
          </w:p>
        </w:tc>
      </w:tr>
      <w:tr w:rsidR="000D1D1D" w:rsidRPr="00AD1E4B" w14:paraId="50E4EF0A" w14:textId="77777777" w:rsidTr="00E85987">
        <w:tc>
          <w:tcPr>
            <w:tcW w:w="9779" w:type="dxa"/>
            <w:gridSpan w:val="5"/>
          </w:tcPr>
          <w:p w14:paraId="1F2E5E50" w14:textId="43A8A072" w:rsidR="000D1D1D" w:rsidRPr="00AD1E4B" w:rsidRDefault="000D1D1D" w:rsidP="00D57A78">
            <w:pPr>
              <w:pStyle w:val="Corpotesto"/>
              <w:spacing w:before="120"/>
              <w:jc w:val="both"/>
              <w:rPr>
                <w:rFonts w:ascii="Times New Roman" w:hAnsi="Times New Roman" w:cs="Times New Roman"/>
                <w:sz w:val="24"/>
              </w:rPr>
            </w:pPr>
            <w:r w:rsidRPr="00AD1E4B">
              <w:rPr>
                <w:rFonts w:ascii="Times New Roman" w:hAnsi="Times New Roman" w:cs="Times New Roman"/>
                <w:sz w:val="24"/>
              </w:rPr>
              <w:t xml:space="preserve">MISURA: </w:t>
            </w:r>
            <w:r w:rsidR="00AD1E4B" w:rsidRPr="00AD1E4B">
              <w:rPr>
                <w:rFonts w:ascii="Times New Roman" w:hAnsi="Times New Roman" w:cs="Times New Roman"/>
                <w:sz w:val="24"/>
              </w:rPr>
              <w:t xml:space="preserve">pubblicazione sul sito della scuola del </w:t>
            </w:r>
            <w:proofErr w:type="spellStart"/>
            <w:r w:rsidR="00AD1E4B" w:rsidRPr="00AD1E4B">
              <w:rPr>
                <w:rFonts w:ascii="Times New Roman" w:hAnsi="Times New Roman" w:cs="Times New Roman"/>
                <w:sz w:val="24"/>
              </w:rPr>
              <w:t>funzionigramma</w:t>
            </w:r>
            <w:proofErr w:type="spellEnd"/>
            <w:r w:rsidR="00AD1E4B" w:rsidRPr="00AD1E4B">
              <w:rPr>
                <w:rFonts w:ascii="Times New Roman" w:hAnsi="Times New Roman" w:cs="Times New Roman"/>
                <w:sz w:val="24"/>
              </w:rPr>
              <w:t xml:space="preserve"> e dei requisiti richiesti per rivestire i diversi incarichi</w:t>
            </w:r>
          </w:p>
        </w:tc>
      </w:tr>
      <w:tr w:rsidR="000D1D1D" w:rsidRPr="00AD1E4B" w14:paraId="13F5F820" w14:textId="77777777" w:rsidTr="000D1D1D">
        <w:tc>
          <w:tcPr>
            <w:tcW w:w="1955" w:type="dxa"/>
          </w:tcPr>
          <w:p w14:paraId="79B33383" w14:textId="77777777" w:rsidR="000D1D1D" w:rsidRPr="00AD1E4B" w:rsidRDefault="000D1D1D" w:rsidP="00D57A78">
            <w:pPr>
              <w:pStyle w:val="Corpotesto"/>
              <w:spacing w:before="120"/>
              <w:jc w:val="both"/>
              <w:rPr>
                <w:rFonts w:ascii="Times New Roman" w:hAnsi="Times New Roman" w:cs="Times New Roman"/>
                <w:sz w:val="24"/>
              </w:rPr>
            </w:pPr>
            <w:r w:rsidRPr="00AD1E4B">
              <w:rPr>
                <w:rFonts w:ascii="Times New Roman" w:hAnsi="Times New Roman" w:cs="Times New Roman"/>
                <w:sz w:val="24"/>
              </w:rPr>
              <w:t>Responsabili</w:t>
            </w:r>
          </w:p>
        </w:tc>
        <w:tc>
          <w:tcPr>
            <w:tcW w:w="1956" w:type="dxa"/>
          </w:tcPr>
          <w:p w14:paraId="6ACC2378" w14:textId="77777777" w:rsidR="000D1D1D" w:rsidRPr="00AD1E4B" w:rsidRDefault="000D1D1D" w:rsidP="00D57A78">
            <w:pPr>
              <w:pStyle w:val="Corpotesto"/>
              <w:spacing w:before="120"/>
              <w:jc w:val="both"/>
              <w:rPr>
                <w:rFonts w:ascii="Times New Roman" w:hAnsi="Times New Roman" w:cs="Times New Roman"/>
                <w:sz w:val="24"/>
              </w:rPr>
            </w:pPr>
            <w:r w:rsidRPr="00AD1E4B">
              <w:rPr>
                <w:rFonts w:ascii="Times New Roman" w:hAnsi="Times New Roman" w:cs="Times New Roman"/>
                <w:sz w:val="24"/>
              </w:rPr>
              <w:t>Obiettivi</w:t>
            </w:r>
          </w:p>
        </w:tc>
        <w:tc>
          <w:tcPr>
            <w:tcW w:w="1956" w:type="dxa"/>
          </w:tcPr>
          <w:p w14:paraId="3479AE9A" w14:textId="77777777" w:rsidR="000D1D1D" w:rsidRPr="00AD1E4B" w:rsidRDefault="000D1D1D" w:rsidP="00D57A78">
            <w:pPr>
              <w:pStyle w:val="Corpotesto"/>
              <w:spacing w:before="120"/>
              <w:jc w:val="both"/>
              <w:rPr>
                <w:rFonts w:ascii="Times New Roman" w:hAnsi="Times New Roman" w:cs="Times New Roman"/>
                <w:sz w:val="24"/>
              </w:rPr>
            </w:pPr>
            <w:r w:rsidRPr="00AD1E4B">
              <w:rPr>
                <w:rFonts w:ascii="Times New Roman" w:hAnsi="Times New Roman" w:cs="Times New Roman"/>
                <w:sz w:val="24"/>
              </w:rPr>
              <w:t>Indicatori di monitoraggio</w:t>
            </w:r>
            <w:r w:rsidR="007A2E45" w:rsidRPr="00AD1E4B">
              <w:rPr>
                <w:rFonts w:ascii="Times New Roman" w:hAnsi="Times New Roman" w:cs="Times New Roman"/>
                <w:sz w:val="24"/>
              </w:rPr>
              <w:t xml:space="preserve"> </w:t>
            </w:r>
            <w:r w:rsidR="007A2E45" w:rsidRPr="00AD1E4B">
              <w:rPr>
                <w:rFonts w:ascii="Times New Roman" w:hAnsi="Times New Roman" w:cs="Times New Roman"/>
                <w:sz w:val="24"/>
              </w:rPr>
              <w:lastRenderedPageBreak/>
              <w:t>ON/OFF</w:t>
            </w:r>
          </w:p>
        </w:tc>
        <w:tc>
          <w:tcPr>
            <w:tcW w:w="1956" w:type="dxa"/>
          </w:tcPr>
          <w:p w14:paraId="3B2C1519" w14:textId="77777777" w:rsidR="000D1D1D" w:rsidRPr="00AD1E4B" w:rsidRDefault="007A2E45" w:rsidP="00D57A78">
            <w:pPr>
              <w:pStyle w:val="Corpotesto"/>
              <w:spacing w:before="120"/>
              <w:jc w:val="both"/>
              <w:rPr>
                <w:rFonts w:ascii="Times New Roman" w:hAnsi="Times New Roman" w:cs="Times New Roman"/>
                <w:sz w:val="24"/>
              </w:rPr>
            </w:pPr>
            <w:r w:rsidRPr="00AD1E4B">
              <w:rPr>
                <w:rFonts w:ascii="Times New Roman" w:hAnsi="Times New Roman" w:cs="Times New Roman"/>
                <w:sz w:val="24"/>
              </w:rPr>
              <w:lastRenderedPageBreak/>
              <w:t>Tempi</w:t>
            </w:r>
          </w:p>
        </w:tc>
        <w:tc>
          <w:tcPr>
            <w:tcW w:w="1956" w:type="dxa"/>
          </w:tcPr>
          <w:p w14:paraId="2532410B" w14:textId="77777777" w:rsidR="000D1D1D" w:rsidRPr="00AD1E4B" w:rsidRDefault="007A2E45" w:rsidP="00D57A78">
            <w:pPr>
              <w:pStyle w:val="Corpotesto"/>
              <w:spacing w:before="120"/>
              <w:jc w:val="both"/>
              <w:rPr>
                <w:rFonts w:ascii="Times New Roman" w:hAnsi="Times New Roman" w:cs="Times New Roman"/>
                <w:sz w:val="24"/>
              </w:rPr>
            </w:pPr>
            <w:r w:rsidRPr="00AD1E4B">
              <w:rPr>
                <w:rFonts w:ascii="Times New Roman" w:hAnsi="Times New Roman" w:cs="Times New Roman"/>
                <w:sz w:val="24"/>
              </w:rPr>
              <w:t>Valori attesi</w:t>
            </w:r>
          </w:p>
        </w:tc>
      </w:tr>
      <w:tr w:rsidR="000D1D1D" w:rsidRPr="00AD1E4B" w14:paraId="03C2CD56" w14:textId="77777777" w:rsidTr="000D1D1D">
        <w:tc>
          <w:tcPr>
            <w:tcW w:w="1955" w:type="dxa"/>
          </w:tcPr>
          <w:p w14:paraId="5E3C8EC8" w14:textId="77777777" w:rsidR="000D1D1D" w:rsidRPr="00AD1E4B" w:rsidRDefault="007A2E45" w:rsidP="00D57A78">
            <w:pPr>
              <w:pStyle w:val="Corpotesto"/>
              <w:spacing w:before="120"/>
              <w:jc w:val="both"/>
              <w:rPr>
                <w:rFonts w:ascii="Times New Roman" w:hAnsi="Times New Roman" w:cs="Times New Roman"/>
                <w:sz w:val="24"/>
              </w:rPr>
            </w:pPr>
            <w:r w:rsidRPr="00AD1E4B">
              <w:rPr>
                <w:rFonts w:ascii="Times New Roman" w:hAnsi="Times New Roman" w:cs="Times New Roman"/>
                <w:sz w:val="24"/>
              </w:rPr>
              <w:lastRenderedPageBreak/>
              <w:t>Dirigenti scolastici</w:t>
            </w:r>
          </w:p>
        </w:tc>
        <w:tc>
          <w:tcPr>
            <w:tcW w:w="1956" w:type="dxa"/>
          </w:tcPr>
          <w:p w14:paraId="543E8079" w14:textId="7ED4A32B" w:rsidR="000D1D1D" w:rsidRPr="00AD1E4B" w:rsidRDefault="007A2E45" w:rsidP="00AD1E4B">
            <w:pPr>
              <w:pStyle w:val="Corpotesto"/>
              <w:spacing w:before="120"/>
              <w:jc w:val="both"/>
              <w:rPr>
                <w:rFonts w:ascii="Times New Roman" w:hAnsi="Times New Roman" w:cs="Times New Roman"/>
                <w:sz w:val="24"/>
              </w:rPr>
            </w:pPr>
            <w:r w:rsidRPr="00AD1E4B">
              <w:rPr>
                <w:rFonts w:ascii="Times New Roman" w:hAnsi="Times New Roman" w:cs="Times New Roman"/>
                <w:sz w:val="24"/>
              </w:rPr>
              <w:t>pubblicazione sul sito istituzionale del</w:t>
            </w:r>
            <w:r w:rsidR="00AD1E4B" w:rsidRPr="00AD1E4B">
              <w:rPr>
                <w:rFonts w:ascii="Times New Roman" w:hAnsi="Times New Roman" w:cs="Times New Roman"/>
                <w:sz w:val="24"/>
              </w:rPr>
              <w:t xml:space="preserve"> </w:t>
            </w:r>
            <w:proofErr w:type="spellStart"/>
            <w:r w:rsidR="00AD1E4B" w:rsidRPr="00AD1E4B">
              <w:rPr>
                <w:rFonts w:ascii="Times New Roman" w:hAnsi="Times New Roman" w:cs="Times New Roman"/>
                <w:sz w:val="24"/>
              </w:rPr>
              <w:t>funzionigramma</w:t>
            </w:r>
            <w:proofErr w:type="spellEnd"/>
            <w:r w:rsidR="00AD1E4B" w:rsidRPr="00AD1E4B">
              <w:rPr>
                <w:rFonts w:ascii="Times New Roman" w:hAnsi="Times New Roman" w:cs="Times New Roman"/>
                <w:sz w:val="24"/>
              </w:rPr>
              <w:t xml:space="preserve"> e dei requisiti richiesti per i diversi incarichi</w:t>
            </w:r>
          </w:p>
        </w:tc>
        <w:tc>
          <w:tcPr>
            <w:tcW w:w="1956" w:type="dxa"/>
          </w:tcPr>
          <w:p w14:paraId="7CD3786C" w14:textId="77777777" w:rsidR="000D1D1D" w:rsidRPr="00AD1E4B" w:rsidRDefault="007A2E45" w:rsidP="00D57A78">
            <w:pPr>
              <w:pStyle w:val="Corpotesto"/>
              <w:spacing w:before="120"/>
              <w:jc w:val="both"/>
              <w:rPr>
                <w:rFonts w:ascii="Times New Roman" w:hAnsi="Times New Roman" w:cs="Times New Roman"/>
                <w:sz w:val="24"/>
              </w:rPr>
            </w:pPr>
            <w:r w:rsidRPr="00AD1E4B">
              <w:rPr>
                <w:rFonts w:ascii="Times New Roman" w:hAnsi="Times New Roman" w:cs="Times New Roman"/>
                <w:sz w:val="24"/>
              </w:rPr>
              <w:t>Avvenuta pubblicazione dei dati sul sito</w:t>
            </w:r>
          </w:p>
        </w:tc>
        <w:tc>
          <w:tcPr>
            <w:tcW w:w="1956" w:type="dxa"/>
          </w:tcPr>
          <w:p w14:paraId="57BFB89A" w14:textId="5D878639" w:rsidR="000D1D1D" w:rsidRPr="00AD1E4B" w:rsidRDefault="00AD1E4B" w:rsidP="00AD1E4B">
            <w:pPr>
              <w:pStyle w:val="Corpotesto"/>
              <w:spacing w:before="120"/>
              <w:jc w:val="both"/>
              <w:rPr>
                <w:rFonts w:ascii="Times New Roman" w:hAnsi="Times New Roman" w:cs="Times New Roman"/>
                <w:sz w:val="24"/>
              </w:rPr>
            </w:pPr>
            <w:r w:rsidRPr="00AD1E4B">
              <w:rPr>
                <w:rFonts w:ascii="Times New Roman" w:hAnsi="Times New Roman" w:cs="Times New Roman"/>
                <w:sz w:val="24"/>
              </w:rPr>
              <w:t>20 giorni dall’inizio dell’anno scolastico</w:t>
            </w:r>
          </w:p>
        </w:tc>
        <w:tc>
          <w:tcPr>
            <w:tcW w:w="1956" w:type="dxa"/>
          </w:tcPr>
          <w:p w14:paraId="7119BF0A" w14:textId="77777777" w:rsidR="000D1D1D" w:rsidRPr="00AD1E4B" w:rsidRDefault="0019655A" w:rsidP="00D57A78">
            <w:pPr>
              <w:pStyle w:val="Corpotesto"/>
              <w:spacing w:before="120"/>
              <w:jc w:val="both"/>
              <w:rPr>
                <w:rFonts w:ascii="Times New Roman" w:hAnsi="Times New Roman" w:cs="Times New Roman"/>
                <w:sz w:val="24"/>
              </w:rPr>
            </w:pPr>
            <w:r w:rsidRPr="00AD1E4B">
              <w:rPr>
                <w:rFonts w:ascii="Times New Roman" w:hAnsi="Times New Roman" w:cs="Times New Roman"/>
                <w:sz w:val="24"/>
              </w:rPr>
              <w:t>100%</w:t>
            </w:r>
          </w:p>
        </w:tc>
      </w:tr>
      <w:tr w:rsidR="0019655A" w:rsidRPr="00AD1E4B" w14:paraId="7609EE46" w14:textId="77777777" w:rsidTr="00E85987">
        <w:tc>
          <w:tcPr>
            <w:tcW w:w="9779" w:type="dxa"/>
            <w:gridSpan w:val="5"/>
          </w:tcPr>
          <w:p w14:paraId="634C0287" w14:textId="60EE9CD1" w:rsidR="0019655A" w:rsidRPr="00AD1E4B" w:rsidRDefault="00AD1E4B" w:rsidP="0019655A">
            <w:pPr>
              <w:pStyle w:val="Corpotesto"/>
              <w:spacing w:before="120"/>
              <w:jc w:val="both"/>
              <w:rPr>
                <w:rFonts w:ascii="Times New Roman" w:hAnsi="Times New Roman" w:cs="Times New Roman"/>
                <w:sz w:val="24"/>
              </w:rPr>
            </w:pPr>
            <w:r w:rsidRPr="00AD1E4B">
              <w:rPr>
                <w:rFonts w:ascii="Times New Roman" w:hAnsi="Times New Roman" w:cs="Times New Roman"/>
                <w:sz w:val="24"/>
              </w:rPr>
              <w:t>VERIFICHE E VALUTAZIONE DEGLI APPRENDIMENTI</w:t>
            </w:r>
          </w:p>
        </w:tc>
      </w:tr>
      <w:tr w:rsidR="000D1D1D" w:rsidRPr="00AD1E4B" w14:paraId="03222696" w14:textId="77777777" w:rsidTr="00E85987">
        <w:tc>
          <w:tcPr>
            <w:tcW w:w="9779" w:type="dxa"/>
            <w:gridSpan w:val="5"/>
          </w:tcPr>
          <w:p w14:paraId="7606EF95" w14:textId="77777777" w:rsidR="000D1D1D" w:rsidRPr="00AD1E4B" w:rsidRDefault="000D1D1D" w:rsidP="000D1D1D">
            <w:pPr>
              <w:pStyle w:val="Corpotesto"/>
              <w:spacing w:before="120"/>
              <w:jc w:val="both"/>
              <w:rPr>
                <w:rFonts w:ascii="Times New Roman" w:hAnsi="Times New Roman" w:cs="Times New Roman"/>
                <w:sz w:val="24"/>
              </w:rPr>
            </w:pPr>
            <w:r w:rsidRPr="00AD1E4B">
              <w:rPr>
                <w:rFonts w:ascii="Times New Roman" w:hAnsi="Times New Roman" w:cs="Times New Roman"/>
                <w:sz w:val="24"/>
              </w:rPr>
              <w:t>MISURA: pubblicazione sul sito istituzionale dell’elenco dei soggetti utilizzatori dei locali</w:t>
            </w:r>
          </w:p>
        </w:tc>
      </w:tr>
      <w:tr w:rsidR="007A2E45" w:rsidRPr="00AD1E4B" w14:paraId="6CBAE795" w14:textId="77777777" w:rsidTr="00E85987">
        <w:tc>
          <w:tcPr>
            <w:tcW w:w="1955" w:type="dxa"/>
          </w:tcPr>
          <w:p w14:paraId="502EFAEB" w14:textId="77777777" w:rsidR="007A2E45" w:rsidRPr="00AD1E4B" w:rsidRDefault="007A2E45" w:rsidP="00E85987">
            <w:pPr>
              <w:pStyle w:val="Corpotesto"/>
              <w:spacing w:before="120"/>
              <w:jc w:val="both"/>
              <w:rPr>
                <w:rFonts w:ascii="Times New Roman" w:hAnsi="Times New Roman" w:cs="Times New Roman"/>
                <w:sz w:val="24"/>
              </w:rPr>
            </w:pPr>
            <w:r w:rsidRPr="00AD1E4B">
              <w:rPr>
                <w:rFonts w:ascii="Times New Roman" w:hAnsi="Times New Roman" w:cs="Times New Roman"/>
                <w:sz w:val="24"/>
              </w:rPr>
              <w:t>Responsabili</w:t>
            </w:r>
          </w:p>
        </w:tc>
        <w:tc>
          <w:tcPr>
            <w:tcW w:w="1956" w:type="dxa"/>
          </w:tcPr>
          <w:p w14:paraId="355CEC94" w14:textId="77777777" w:rsidR="007A2E45" w:rsidRPr="00AD1E4B" w:rsidRDefault="007A2E45" w:rsidP="00E85987">
            <w:pPr>
              <w:pStyle w:val="Corpotesto"/>
              <w:spacing w:before="120"/>
              <w:jc w:val="both"/>
              <w:rPr>
                <w:rFonts w:ascii="Times New Roman" w:hAnsi="Times New Roman" w:cs="Times New Roman"/>
                <w:sz w:val="24"/>
              </w:rPr>
            </w:pPr>
            <w:r w:rsidRPr="00AD1E4B">
              <w:rPr>
                <w:rFonts w:ascii="Times New Roman" w:hAnsi="Times New Roman" w:cs="Times New Roman"/>
                <w:sz w:val="24"/>
              </w:rPr>
              <w:t>Obiettivi</w:t>
            </w:r>
          </w:p>
        </w:tc>
        <w:tc>
          <w:tcPr>
            <w:tcW w:w="1956" w:type="dxa"/>
          </w:tcPr>
          <w:p w14:paraId="48ECC720" w14:textId="77777777" w:rsidR="007A2E45" w:rsidRPr="00AD1E4B" w:rsidRDefault="007A2E45" w:rsidP="00E85987">
            <w:pPr>
              <w:pStyle w:val="Corpotesto"/>
              <w:spacing w:before="120"/>
              <w:jc w:val="both"/>
              <w:rPr>
                <w:rFonts w:ascii="Times New Roman" w:hAnsi="Times New Roman" w:cs="Times New Roman"/>
                <w:sz w:val="24"/>
              </w:rPr>
            </w:pPr>
            <w:r w:rsidRPr="00AD1E4B">
              <w:rPr>
                <w:rFonts w:ascii="Times New Roman" w:hAnsi="Times New Roman" w:cs="Times New Roman"/>
                <w:sz w:val="24"/>
              </w:rPr>
              <w:t>Indicatori di monitoraggio</w:t>
            </w:r>
          </w:p>
          <w:p w14:paraId="3E9FFCE7" w14:textId="77777777" w:rsidR="007A2E45" w:rsidRPr="00AD1E4B" w:rsidRDefault="007A2E45" w:rsidP="00E85987">
            <w:pPr>
              <w:pStyle w:val="Corpotesto"/>
              <w:spacing w:before="120"/>
              <w:jc w:val="both"/>
              <w:rPr>
                <w:rFonts w:ascii="Times New Roman" w:hAnsi="Times New Roman" w:cs="Times New Roman"/>
                <w:sz w:val="24"/>
              </w:rPr>
            </w:pPr>
            <w:r w:rsidRPr="00AD1E4B">
              <w:rPr>
                <w:rFonts w:ascii="Times New Roman" w:hAnsi="Times New Roman" w:cs="Times New Roman"/>
                <w:sz w:val="24"/>
              </w:rPr>
              <w:t>ON/OFF</w:t>
            </w:r>
          </w:p>
        </w:tc>
        <w:tc>
          <w:tcPr>
            <w:tcW w:w="1956" w:type="dxa"/>
          </w:tcPr>
          <w:p w14:paraId="1AB60170" w14:textId="77777777" w:rsidR="007A2E45" w:rsidRPr="00AD1E4B" w:rsidRDefault="007A2E45" w:rsidP="00E85987">
            <w:pPr>
              <w:pStyle w:val="Corpotesto"/>
              <w:spacing w:before="120"/>
              <w:jc w:val="both"/>
              <w:rPr>
                <w:rFonts w:ascii="Times New Roman" w:hAnsi="Times New Roman" w:cs="Times New Roman"/>
                <w:sz w:val="24"/>
              </w:rPr>
            </w:pPr>
            <w:r w:rsidRPr="00AD1E4B">
              <w:rPr>
                <w:rFonts w:ascii="Times New Roman" w:hAnsi="Times New Roman" w:cs="Times New Roman"/>
                <w:sz w:val="24"/>
              </w:rPr>
              <w:t>Tempi</w:t>
            </w:r>
          </w:p>
        </w:tc>
        <w:tc>
          <w:tcPr>
            <w:tcW w:w="1956" w:type="dxa"/>
          </w:tcPr>
          <w:p w14:paraId="5361DF28" w14:textId="77777777" w:rsidR="007A2E45" w:rsidRPr="00AD1E4B" w:rsidRDefault="007A2E45" w:rsidP="00E85987">
            <w:pPr>
              <w:pStyle w:val="Corpotesto"/>
              <w:spacing w:before="120"/>
              <w:jc w:val="both"/>
              <w:rPr>
                <w:rFonts w:ascii="Times New Roman" w:hAnsi="Times New Roman" w:cs="Times New Roman"/>
                <w:sz w:val="24"/>
              </w:rPr>
            </w:pPr>
            <w:r w:rsidRPr="00AD1E4B">
              <w:rPr>
                <w:rFonts w:ascii="Times New Roman" w:hAnsi="Times New Roman" w:cs="Times New Roman"/>
                <w:sz w:val="24"/>
              </w:rPr>
              <w:t>Valori attesi</w:t>
            </w:r>
          </w:p>
        </w:tc>
      </w:tr>
      <w:tr w:rsidR="007A2E45" w:rsidRPr="002C37CF" w14:paraId="2D81D512" w14:textId="77777777" w:rsidTr="00E85987">
        <w:tc>
          <w:tcPr>
            <w:tcW w:w="1955" w:type="dxa"/>
          </w:tcPr>
          <w:p w14:paraId="5953281A" w14:textId="77777777" w:rsidR="007A2E45" w:rsidRPr="00AD1E4B" w:rsidRDefault="007A2E45" w:rsidP="00E85987">
            <w:pPr>
              <w:pStyle w:val="Corpotesto"/>
              <w:spacing w:before="120"/>
              <w:jc w:val="both"/>
              <w:rPr>
                <w:rFonts w:ascii="Times New Roman" w:hAnsi="Times New Roman" w:cs="Times New Roman"/>
                <w:sz w:val="24"/>
              </w:rPr>
            </w:pPr>
            <w:r w:rsidRPr="00AD1E4B">
              <w:rPr>
                <w:rFonts w:ascii="Times New Roman" w:hAnsi="Times New Roman" w:cs="Times New Roman"/>
                <w:sz w:val="24"/>
              </w:rPr>
              <w:t>Dirigenti scolastici</w:t>
            </w:r>
          </w:p>
        </w:tc>
        <w:tc>
          <w:tcPr>
            <w:tcW w:w="1956" w:type="dxa"/>
          </w:tcPr>
          <w:p w14:paraId="663659B7" w14:textId="46D94167" w:rsidR="007A2E45" w:rsidRPr="00AD1E4B" w:rsidRDefault="00AD1E4B" w:rsidP="00AD1E4B">
            <w:pPr>
              <w:pStyle w:val="Corpotesto"/>
              <w:spacing w:before="120"/>
              <w:jc w:val="both"/>
              <w:rPr>
                <w:rFonts w:ascii="Times New Roman" w:hAnsi="Times New Roman" w:cs="Times New Roman"/>
                <w:sz w:val="24"/>
              </w:rPr>
            </w:pPr>
            <w:r w:rsidRPr="00AD1E4B">
              <w:rPr>
                <w:rFonts w:ascii="Times New Roman" w:hAnsi="Times New Roman" w:cs="Times New Roman"/>
                <w:sz w:val="24"/>
              </w:rPr>
              <w:t>creazione di un sistema condiviso di tipologie di verifiche e di rubriche di valutazione da acquisire nel PTOF</w:t>
            </w:r>
          </w:p>
        </w:tc>
        <w:tc>
          <w:tcPr>
            <w:tcW w:w="1956" w:type="dxa"/>
          </w:tcPr>
          <w:p w14:paraId="4E1CAD60" w14:textId="4311D28B" w:rsidR="007A2E45" w:rsidRPr="00AD1E4B" w:rsidRDefault="00AD1E4B" w:rsidP="00E85987">
            <w:pPr>
              <w:pStyle w:val="Corpotesto"/>
              <w:spacing w:before="120"/>
              <w:jc w:val="both"/>
              <w:rPr>
                <w:rFonts w:ascii="Times New Roman" w:hAnsi="Times New Roman" w:cs="Times New Roman"/>
                <w:sz w:val="24"/>
              </w:rPr>
            </w:pPr>
            <w:r w:rsidRPr="00AD1E4B">
              <w:rPr>
                <w:rFonts w:ascii="Times New Roman" w:hAnsi="Times New Roman" w:cs="Times New Roman"/>
                <w:sz w:val="24"/>
              </w:rPr>
              <w:t>Inclusione nel PTOF di un sistema di valutazione condiviso</w:t>
            </w:r>
          </w:p>
        </w:tc>
        <w:tc>
          <w:tcPr>
            <w:tcW w:w="1956" w:type="dxa"/>
          </w:tcPr>
          <w:p w14:paraId="3D342B4B" w14:textId="7AE289E1" w:rsidR="007A2E45" w:rsidRPr="00AD1E4B" w:rsidRDefault="0019655A" w:rsidP="00AD1E4B">
            <w:pPr>
              <w:pStyle w:val="Corpotesto"/>
              <w:spacing w:before="120"/>
              <w:jc w:val="both"/>
              <w:rPr>
                <w:rFonts w:ascii="Times New Roman" w:hAnsi="Times New Roman" w:cs="Times New Roman"/>
                <w:sz w:val="24"/>
              </w:rPr>
            </w:pPr>
            <w:r w:rsidRPr="00AD1E4B">
              <w:rPr>
                <w:rFonts w:ascii="Times New Roman" w:hAnsi="Times New Roman" w:cs="Times New Roman"/>
                <w:sz w:val="24"/>
              </w:rPr>
              <w:t xml:space="preserve">Entro </w:t>
            </w:r>
            <w:r w:rsidR="00AD1E4B" w:rsidRPr="00AD1E4B">
              <w:rPr>
                <w:rFonts w:ascii="Times New Roman" w:hAnsi="Times New Roman" w:cs="Times New Roman"/>
                <w:sz w:val="24"/>
              </w:rPr>
              <w:t>i termini di approvazione del PTOF</w:t>
            </w:r>
          </w:p>
        </w:tc>
        <w:tc>
          <w:tcPr>
            <w:tcW w:w="1956" w:type="dxa"/>
          </w:tcPr>
          <w:p w14:paraId="156DB9E9" w14:textId="77777777" w:rsidR="007A2E45" w:rsidRPr="002C37CF" w:rsidRDefault="0019655A" w:rsidP="00E85987">
            <w:pPr>
              <w:pStyle w:val="Corpotesto"/>
              <w:spacing w:before="120"/>
              <w:jc w:val="both"/>
              <w:rPr>
                <w:rFonts w:ascii="Times New Roman" w:hAnsi="Times New Roman" w:cs="Times New Roman"/>
                <w:sz w:val="24"/>
              </w:rPr>
            </w:pPr>
            <w:r w:rsidRPr="00AD1E4B">
              <w:rPr>
                <w:rFonts w:ascii="Times New Roman" w:hAnsi="Times New Roman" w:cs="Times New Roman"/>
                <w:sz w:val="24"/>
              </w:rPr>
              <w:t>100%</w:t>
            </w:r>
          </w:p>
        </w:tc>
      </w:tr>
    </w:tbl>
    <w:p w14:paraId="68D7DA92" w14:textId="5B869616" w:rsidR="00A5354D" w:rsidRPr="002C37CF" w:rsidRDefault="00A5354D" w:rsidP="00BC00E1">
      <w:pPr>
        <w:pStyle w:val="Titolo1"/>
        <w:rPr>
          <w:rFonts w:ascii="Times New Roman" w:hAnsi="Times New Roman" w:cs="Times New Roman"/>
          <w:caps/>
        </w:rPr>
      </w:pPr>
      <w:bookmarkStart w:id="45" w:name="_Toc439944385"/>
      <w:bookmarkStart w:id="46" w:name="_Toc442115474"/>
      <w:bookmarkStart w:id="47" w:name="_Toc451242532"/>
      <w:r w:rsidRPr="002C37CF">
        <w:rPr>
          <w:rFonts w:ascii="Times New Roman" w:hAnsi="Times New Roman" w:cs="Times New Roman"/>
        </w:rPr>
        <w:t>Il  monitoraggio e reporting</w:t>
      </w:r>
      <w:bookmarkEnd w:id="45"/>
      <w:bookmarkEnd w:id="46"/>
      <w:bookmarkEnd w:id="47"/>
    </w:p>
    <w:p w14:paraId="7A7EA233" w14:textId="77777777" w:rsidR="000B3AA7" w:rsidRPr="002C37CF" w:rsidRDefault="000B3AA7" w:rsidP="000B188A">
      <w:pPr>
        <w:pStyle w:val="Corpotesto"/>
        <w:spacing w:before="120"/>
        <w:ind w:firstLine="709"/>
        <w:jc w:val="both"/>
        <w:rPr>
          <w:rFonts w:ascii="Times New Roman" w:hAnsi="Times New Roman" w:cs="Times New Roman"/>
          <w:sz w:val="24"/>
        </w:rPr>
      </w:pPr>
    </w:p>
    <w:p w14:paraId="3BE8F45F" w14:textId="5538AE2C" w:rsidR="001B37D6" w:rsidRPr="002C37CF" w:rsidRDefault="00A5354D" w:rsidP="000B188A">
      <w:pPr>
        <w:pStyle w:val="Corpotesto"/>
        <w:spacing w:before="120"/>
        <w:ind w:firstLine="709"/>
        <w:jc w:val="both"/>
        <w:rPr>
          <w:rFonts w:ascii="Times New Roman" w:hAnsi="Times New Roman" w:cs="Times New Roman"/>
          <w:sz w:val="24"/>
        </w:rPr>
      </w:pPr>
      <w:r w:rsidRPr="002C37CF">
        <w:rPr>
          <w:rFonts w:ascii="Times New Roman" w:hAnsi="Times New Roman" w:cs="Times New Roman"/>
          <w:sz w:val="24"/>
        </w:rPr>
        <w:t xml:space="preserve">La gestione del rischio si completa con l’azione di monitoraggio, che comporta la valutazione del livello di rischio tenendo conto e a seguito delle azioni di risposta ossia della misure di prevenzione introdotte. Questa fase è finalizzata alla verifica dell’efficacia dei sistemi di prevenzione adottati e alla successiva messa in atto di ulteriori strategie di prevenzione, oltre che all’effettiva attuazione delle misure previste. Tale fase ha il duplice obiettivo di monitorare il livello dei rischi di corruzione e di attivare eventuali azioni correttive in caso di scostamenti rispetto agli interventi pianificati. Si tratta di un momento di verifica del grado di implementazione delle misure di prevenzione della corruzione. </w:t>
      </w:r>
    </w:p>
    <w:p w14:paraId="72F3B87A" w14:textId="56BB4781" w:rsidR="00201B78" w:rsidRPr="002C37CF" w:rsidRDefault="00201B78" w:rsidP="00BC00E1">
      <w:pPr>
        <w:pStyle w:val="Titolo1"/>
        <w:rPr>
          <w:rFonts w:ascii="Times New Roman" w:hAnsi="Times New Roman" w:cs="Times New Roman"/>
          <w:caps/>
        </w:rPr>
      </w:pPr>
      <w:bookmarkStart w:id="48" w:name="_Toc439944386"/>
      <w:bookmarkStart w:id="49" w:name="_Toc442115475"/>
      <w:bookmarkStart w:id="50" w:name="_Toc451242533"/>
      <w:r w:rsidRPr="002C37CF">
        <w:rPr>
          <w:rFonts w:ascii="Times New Roman" w:hAnsi="Times New Roman" w:cs="Times New Roman"/>
        </w:rPr>
        <w:t xml:space="preserve">Sintesi delle fasi e </w:t>
      </w:r>
      <w:r w:rsidR="00231F91" w:rsidRPr="002C37CF">
        <w:rPr>
          <w:rFonts w:ascii="Times New Roman" w:hAnsi="Times New Roman" w:cs="Times New Roman"/>
        </w:rPr>
        <w:t>le</w:t>
      </w:r>
      <w:r w:rsidRPr="002C37CF">
        <w:rPr>
          <w:rFonts w:ascii="Times New Roman" w:hAnsi="Times New Roman" w:cs="Times New Roman"/>
        </w:rPr>
        <w:t xml:space="preserve"> modalità di coinvolgimento</w:t>
      </w:r>
      <w:bookmarkEnd w:id="48"/>
      <w:bookmarkEnd w:id="49"/>
      <w:bookmarkEnd w:id="50"/>
    </w:p>
    <w:p w14:paraId="0AF9039B" w14:textId="77777777" w:rsidR="00201B78" w:rsidRPr="002C37CF" w:rsidRDefault="00201B78" w:rsidP="00201B78">
      <w:pPr>
        <w:overflowPunct/>
        <w:autoSpaceDE/>
        <w:autoSpaceDN/>
        <w:adjustRightInd/>
        <w:ind w:left="357"/>
        <w:jc w:val="both"/>
        <w:textAlignment w:val="auto"/>
        <w:rPr>
          <w:sz w:val="24"/>
          <w:szCs w:val="24"/>
        </w:rPr>
      </w:pPr>
    </w:p>
    <w:p w14:paraId="0E0BF85A" w14:textId="222AE425" w:rsidR="00201B78" w:rsidRPr="002C37CF" w:rsidRDefault="00201B78" w:rsidP="00201B78">
      <w:pPr>
        <w:pStyle w:val="Corpotesto"/>
        <w:spacing w:before="120"/>
        <w:ind w:firstLine="576"/>
        <w:jc w:val="both"/>
        <w:rPr>
          <w:rFonts w:ascii="Times New Roman" w:hAnsi="Times New Roman" w:cs="Times New Roman"/>
          <w:sz w:val="24"/>
        </w:rPr>
      </w:pPr>
      <w:r w:rsidRPr="002C37CF">
        <w:rPr>
          <w:rFonts w:ascii="Times New Roman" w:hAnsi="Times New Roman" w:cs="Times New Roman"/>
          <w:sz w:val="24"/>
        </w:rPr>
        <w:t xml:space="preserve">In questo paragrafo si riportano sinteticamente e in forma tabellare tutte le fasi realizzate per evidenziarne la sequenza, i prodotti, gli attori coinvolti; quanto alle modalità di partecipazione che consentono ai diversi soggetti di apportare il loro contributo alla realizzazione del sistema di gestione del rischio, le </w:t>
      </w:r>
      <w:r w:rsidRPr="002C37CF">
        <w:rPr>
          <w:rFonts w:ascii="Times New Roman" w:hAnsi="Times New Roman" w:cs="Times New Roman"/>
          <w:i/>
          <w:sz w:val="24"/>
        </w:rPr>
        <w:t>Linee guida sull’applicazione alle istituzioni scolastiche delle disposizioni di cui alla legge 6 novembre 2012, n. 190 e al decreto legislativo 14 marzo 2013, n. 33</w:t>
      </w:r>
      <w:r w:rsidRPr="002C37CF">
        <w:rPr>
          <w:rFonts w:ascii="Times New Roman" w:hAnsi="Times New Roman" w:cs="Times New Roman"/>
          <w:sz w:val="24"/>
        </w:rPr>
        <w:t xml:space="preserve"> prevedono che </w:t>
      </w:r>
      <w:r w:rsidR="00AC5437" w:rsidRPr="00761BBA">
        <w:rPr>
          <w:rFonts w:ascii="Times New Roman" w:hAnsi="Times New Roman" w:cs="Times New Roman"/>
          <w:i/>
          <w:iCs/>
          <w:sz w:val="24"/>
        </w:rPr>
        <w:t>l</w:t>
      </w:r>
      <w:r w:rsidRPr="00761BBA">
        <w:rPr>
          <w:rFonts w:ascii="Times New Roman" w:hAnsi="Times New Roman" w:cs="Times New Roman"/>
          <w:i/>
          <w:sz w:val="24"/>
        </w:rPr>
        <w:t>a g</w:t>
      </w:r>
      <w:r w:rsidRPr="002C37CF">
        <w:rPr>
          <w:rFonts w:ascii="Times New Roman" w:hAnsi="Times New Roman" w:cs="Times New Roman"/>
          <w:i/>
          <w:sz w:val="24"/>
        </w:rPr>
        <w:t xml:space="preserve">estione del rischio deve essere svolta in riferimento ai processi amministrati in tutte le istituzioni scolastiche rientranti nella sfera di competenza di ciascun responsabile. A tal fine, il RPC coinvolge i referenti e assicura la partecipazione dei dirigenti scolastici del territorio. Affinché la partecipazione dei dirigenti scolastici sia effettiva, il RPC convoca, in accordo con il referente di ambito territoriale, conferenze di servizio finalizzate all’analisi di contesto, all’identificazione dei rischi, all’individuazione delle misure, alla formulazione delle proposte da inserire nel PTPC regionale in relazione alle diverse specificità del territorio di riferimento. Ai fini della migliore predisposizione delle misure organizzative di prevenzione della corruzione, i </w:t>
      </w:r>
      <w:r w:rsidRPr="002C37CF">
        <w:rPr>
          <w:rFonts w:ascii="Times New Roman" w:hAnsi="Times New Roman" w:cs="Times New Roman"/>
          <w:i/>
          <w:sz w:val="24"/>
        </w:rPr>
        <w:lastRenderedPageBreak/>
        <w:t>referenti e i dirigenti scolastici tengono conto anche delle analisi svolte e dei documenti prodotti dagli organi di controllo, a partire da quelli dei revisori dei conti.</w:t>
      </w:r>
    </w:p>
    <w:p w14:paraId="7C433A28" w14:textId="77777777" w:rsidR="00201B78" w:rsidRPr="002C37CF" w:rsidRDefault="00201B78" w:rsidP="00201B78">
      <w:pPr>
        <w:overflowPunct/>
        <w:autoSpaceDE/>
        <w:autoSpaceDN/>
        <w:adjustRightInd/>
        <w:ind w:left="357" w:firstLine="709"/>
        <w:jc w:val="both"/>
        <w:textAlignment w:val="auto"/>
        <w:rPr>
          <w:color w:val="FF0000"/>
          <w:sz w:val="24"/>
          <w:szCs w:val="24"/>
        </w:rPr>
      </w:pPr>
    </w:p>
    <w:tbl>
      <w:tblPr>
        <w:tblStyle w:val="Grigliamedia3-Colore11"/>
        <w:tblW w:w="0" w:type="auto"/>
        <w:jc w:val="center"/>
        <w:tblLook w:val="04A0" w:firstRow="1" w:lastRow="0" w:firstColumn="1" w:lastColumn="0" w:noHBand="0" w:noVBand="1"/>
      </w:tblPr>
      <w:tblGrid>
        <w:gridCol w:w="2235"/>
        <w:gridCol w:w="3160"/>
        <w:gridCol w:w="3569"/>
      </w:tblGrid>
      <w:tr w:rsidR="00201B78" w:rsidRPr="002C37CF" w14:paraId="77950681" w14:textId="77777777" w:rsidTr="006B246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tcPr>
          <w:p w14:paraId="3A1B09D7" w14:textId="77777777" w:rsidR="00201B78" w:rsidRPr="002C37CF" w:rsidRDefault="00201B78" w:rsidP="00201B78">
            <w:pPr>
              <w:overflowPunct/>
              <w:autoSpaceDE/>
              <w:autoSpaceDN/>
              <w:adjustRightInd/>
              <w:ind w:left="357"/>
              <w:jc w:val="center"/>
              <w:textAlignment w:val="auto"/>
            </w:pPr>
            <w:r w:rsidRPr="002C37CF">
              <w:t>LE FASI</w:t>
            </w:r>
          </w:p>
        </w:tc>
        <w:tc>
          <w:tcPr>
            <w:tcW w:w="3160" w:type="dxa"/>
          </w:tcPr>
          <w:p w14:paraId="3A5559F1" w14:textId="77777777" w:rsidR="00201B78" w:rsidRPr="002C37CF" w:rsidRDefault="00201B78" w:rsidP="00201B78">
            <w:pPr>
              <w:overflowPunct/>
              <w:autoSpaceDE/>
              <w:autoSpaceDN/>
              <w:adjustRightInd/>
              <w:ind w:left="357"/>
              <w:jc w:val="center"/>
              <w:textAlignment w:val="auto"/>
              <w:cnfStyle w:val="100000000000" w:firstRow="1" w:lastRow="0" w:firstColumn="0" w:lastColumn="0" w:oddVBand="0" w:evenVBand="0" w:oddHBand="0" w:evenHBand="0" w:firstRowFirstColumn="0" w:firstRowLastColumn="0" w:lastRowFirstColumn="0" w:lastRowLastColumn="0"/>
            </w:pPr>
            <w:r w:rsidRPr="002C37CF">
              <w:t>ATTIVITA’</w:t>
            </w:r>
          </w:p>
        </w:tc>
        <w:tc>
          <w:tcPr>
            <w:tcW w:w="3569" w:type="dxa"/>
          </w:tcPr>
          <w:p w14:paraId="77684E69" w14:textId="77777777" w:rsidR="00201B78" w:rsidRPr="002C37CF" w:rsidRDefault="00201B78" w:rsidP="00201B78">
            <w:pPr>
              <w:overflowPunct/>
              <w:autoSpaceDE/>
              <w:autoSpaceDN/>
              <w:adjustRightInd/>
              <w:ind w:left="357"/>
              <w:jc w:val="center"/>
              <w:textAlignment w:val="auto"/>
              <w:cnfStyle w:val="100000000000" w:firstRow="1" w:lastRow="0" w:firstColumn="0" w:lastColumn="0" w:oddVBand="0" w:evenVBand="0" w:oddHBand="0" w:evenHBand="0" w:firstRowFirstColumn="0" w:firstRowLastColumn="0" w:lastRowFirstColumn="0" w:lastRowLastColumn="0"/>
            </w:pPr>
            <w:r w:rsidRPr="002C37CF">
              <w:t>ATTORI COINVOLTI</w:t>
            </w:r>
          </w:p>
        </w:tc>
      </w:tr>
      <w:tr w:rsidR="00201B78" w:rsidRPr="002C37CF" w14:paraId="6557E626" w14:textId="77777777" w:rsidTr="006B2469">
        <w:trPr>
          <w:cnfStyle w:val="000000100000" w:firstRow="0" w:lastRow="0" w:firstColumn="0" w:lastColumn="0" w:oddVBand="0" w:evenVBand="0" w:oddHBand="1" w:evenHBand="0" w:firstRowFirstColumn="0" w:firstRowLastColumn="0" w:lastRowFirstColumn="0" w:lastRowLastColumn="0"/>
          <w:trHeight w:val="493"/>
          <w:jc w:val="center"/>
        </w:trPr>
        <w:tc>
          <w:tcPr>
            <w:cnfStyle w:val="001000000000" w:firstRow="0" w:lastRow="0" w:firstColumn="1" w:lastColumn="0" w:oddVBand="0" w:evenVBand="0" w:oddHBand="0" w:evenHBand="0" w:firstRowFirstColumn="0" w:firstRowLastColumn="0" w:lastRowFirstColumn="0" w:lastRowLastColumn="0"/>
            <w:tcW w:w="2235" w:type="dxa"/>
          </w:tcPr>
          <w:p w14:paraId="2B278684" w14:textId="77777777" w:rsidR="00201B78" w:rsidRPr="002C37CF" w:rsidRDefault="00201B78" w:rsidP="00201B78">
            <w:pPr>
              <w:overflowPunct/>
              <w:autoSpaceDE/>
              <w:autoSpaceDN/>
              <w:adjustRightInd/>
              <w:jc w:val="both"/>
              <w:textAlignment w:val="auto"/>
            </w:pPr>
            <w:r w:rsidRPr="002C37CF">
              <w:t>Analisi del contesto</w:t>
            </w:r>
          </w:p>
        </w:tc>
        <w:tc>
          <w:tcPr>
            <w:tcW w:w="3160" w:type="dxa"/>
          </w:tcPr>
          <w:p w14:paraId="26602EFA" w14:textId="77777777" w:rsidR="00201B78" w:rsidRPr="002C37CF" w:rsidRDefault="00201B78" w:rsidP="00201B78">
            <w:pPr>
              <w:overflowPunct/>
              <w:autoSpaceDE/>
              <w:autoSpaceDN/>
              <w:adjustRightInd/>
              <w:ind w:left="14"/>
              <w:jc w:val="both"/>
              <w:textAlignment w:val="auto"/>
              <w:cnfStyle w:val="000000100000" w:firstRow="0" w:lastRow="0" w:firstColumn="0" w:lastColumn="0" w:oddVBand="0" w:evenVBand="0" w:oddHBand="1" w:evenHBand="0" w:firstRowFirstColumn="0" w:firstRowLastColumn="0" w:lastRowFirstColumn="0" w:lastRowLastColumn="0"/>
            </w:pPr>
            <w:r w:rsidRPr="002C37CF">
              <w:t>Esame e descrizione del contesto interno ed esterno</w:t>
            </w:r>
          </w:p>
        </w:tc>
        <w:tc>
          <w:tcPr>
            <w:tcW w:w="3569" w:type="dxa"/>
          </w:tcPr>
          <w:p w14:paraId="52F6E910" w14:textId="77777777" w:rsidR="00201B78" w:rsidRPr="002C37CF" w:rsidRDefault="00201B78" w:rsidP="00201B78">
            <w:pPr>
              <w:overflowPunct/>
              <w:autoSpaceDE/>
              <w:autoSpaceDN/>
              <w:adjustRightInd/>
              <w:spacing w:before="120"/>
              <w:textAlignment w:val="auto"/>
              <w:cnfStyle w:val="000000100000" w:firstRow="0" w:lastRow="0" w:firstColumn="0" w:lastColumn="0" w:oddVBand="0" w:evenVBand="0" w:oddHBand="1" w:evenHBand="0" w:firstRowFirstColumn="0" w:firstRowLastColumn="0" w:lastRowFirstColumn="0" w:lastRowLastColumn="0"/>
            </w:pPr>
            <w:r w:rsidRPr="002C37CF">
              <w:t>RPC; Referenti, dirigenti scolastici</w:t>
            </w:r>
          </w:p>
        </w:tc>
      </w:tr>
      <w:tr w:rsidR="00201B78" w:rsidRPr="002C37CF" w14:paraId="7ADE5FD8" w14:textId="77777777" w:rsidTr="006B2469">
        <w:trPr>
          <w:trHeight w:val="414"/>
          <w:jc w:val="center"/>
        </w:trPr>
        <w:tc>
          <w:tcPr>
            <w:cnfStyle w:val="001000000000" w:firstRow="0" w:lastRow="0" w:firstColumn="1" w:lastColumn="0" w:oddVBand="0" w:evenVBand="0" w:oddHBand="0" w:evenHBand="0" w:firstRowFirstColumn="0" w:firstRowLastColumn="0" w:lastRowFirstColumn="0" w:lastRowLastColumn="0"/>
            <w:tcW w:w="2235" w:type="dxa"/>
            <w:vMerge w:val="restart"/>
          </w:tcPr>
          <w:p w14:paraId="782529C0" w14:textId="77777777" w:rsidR="00201B78" w:rsidRPr="002C37CF" w:rsidRDefault="00201B78" w:rsidP="00201B78">
            <w:pPr>
              <w:overflowPunct/>
              <w:autoSpaceDE/>
              <w:autoSpaceDN/>
              <w:adjustRightInd/>
              <w:jc w:val="both"/>
              <w:textAlignment w:val="auto"/>
            </w:pPr>
          </w:p>
          <w:p w14:paraId="44BFA4CF" w14:textId="77777777" w:rsidR="00201B78" w:rsidRPr="002C37CF" w:rsidRDefault="00201B78" w:rsidP="00201B78">
            <w:pPr>
              <w:overflowPunct/>
              <w:autoSpaceDE/>
              <w:autoSpaceDN/>
              <w:adjustRightInd/>
              <w:jc w:val="both"/>
              <w:textAlignment w:val="auto"/>
            </w:pPr>
          </w:p>
          <w:p w14:paraId="07226EFF" w14:textId="77777777" w:rsidR="00201B78" w:rsidRPr="002C37CF" w:rsidRDefault="00201B78" w:rsidP="00201B78">
            <w:pPr>
              <w:overflowPunct/>
              <w:autoSpaceDE/>
              <w:autoSpaceDN/>
              <w:adjustRightInd/>
              <w:jc w:val="both"/>
              <w:textAlignment w:val="auto"/>
            </w:pPr>
            <w:r w:rsidRPr="002C37CF">
              <w:t>Mappatura dei processi, analisi e  valutazione del rischio</w:t>
            </w:r>
          </w:p>
        </w:tc>
        <w:tc>
          <w:tcPr>
            <w:tcW w:w="3160" w:type="dxa"/>
          </w:tcPr>
          <w:p w14:paraId="4F08DF4A" w14:textId="77777777" w:rsidR="00201B78" w:rsidRPr="002C37CF" w:rsidRDefault="00201B78" w:rsidP="00201B78">
            <w:pPr>
              <w:overflowPunct/>
              <w:autoSpaceDE/>
              <w:autoSpaceDN/>
              <w:adjustRightInd/>
              <w:ind w:left="14"/>
              <w:jc w:val="both"/>
              <w:textAlignment w:val="auto"/>
              <w:cnfStyle w:val="000000000000" w:firstRow="0" w:lastRow="0" w:firstColumn="0" w:lastColumn="0" w:oddVBand="0" w:evenVBand="0" w:oddHBand="0" w:evenHBand="0" w:firstRowFirstColumn="0" w:firstRowLastColumn="0" w:lastRowFirstColumn="0" w:lastRowLastColumn="0"/>
            </w:pPr>
            <w:r w:rsidRPr="002C37CF">
              <w:t xml:space="preserve">Individuazione della metodologia </w:t>
            </w:r>
          </w:p>
        </w:tc>
        <w:tc>
          <w:tcPr>
            <w:tcW w:w="3569" w:type="dxa"/>
          </w:tcPr>
          <w:p w14:paraId="226AEBA2" w14:textId="77777777" w:rsidR="00201B78" w:rsidRPr="002C37CF" w:rsidRDefault="00201B78" w:rsidP="00201B78">
            <w:pPr>
              <w:overflowPunct/>
              <w:autoSpaceDE/>
              <w:autoSpaceDN/>
              <w:adjustRightInd/>
              <w:spacing w:before="120"/>
              <w:textAlignment w:val="auto"/>
              <w:cnfStyle w:val="000000000000" w:firstRow="0" w:lastRow="0" w:firstColumn="0" w:lastColumn="0" w:oddVBand="0" w:evenVBand="0" w:oddHBand="0" w:evenHBand="0" w:firstRowFirstColumn="0" w:firstRowLastColumn="0" w:lastRowFirstColumn="0" w:lastRowLastColumn="0"/>
            </w:pPr>
            <w:r w:rsidRPr="002C37CF">
              <w:t>RPC; Referenti, dirigenti scolastici</w:t>
            </w:r>
          </w:p>
        </w:tc>
      </w:tr>
      <w:tr w:rsidR="00201B78" w:rsidRPr="002C37CF" w14:paraId="493BA345" w14:textId="77777777" w:rsidTr="006B246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vMerge/>
          </w:tcPr>
          <w:p w14:paraId="400FD1F0" w14:textId="77777777" w:rsidR="00201B78" w:rsidRPr="002C37CF" w:rsidRDefault="00201B78" w:rsidP="00201B78">
            <w:pPr>
              <w:overflowPunct/>
              <w:autoSpaceDE/>
              <w:autoSpaceDN/>
              <w:adjustRightInd/>
              <w:jc w:val="both"/>
              <w:textAlignment w:val="auto"/>
            </w:pPr>
          </w:p>
        </w:tc>
        <w:tc>
          <w:tcPr>
            <w:tcW w:w="3160" w:type="dxa"/>
          </w:tcPr>
          <w:p w14:paraId="39F5B064" w14:textId="77777777" w:rsidR="00201B78" w:rsidRPr="002C37CF" w:rsidRDefault="00201B78" w:rsidP="00201B78">
            <w:pPr>
              <w:overflowPunct/>
              <w:autoSpaceDE/>
              <w:autoSpaceDN/>
              <w:adjustRightInd/>
              <w:ind w:left="14"/>
              <w:jc w:val="both"/>
              <w:textAlignment w:val="auto"/>
              <w:cnfStyle w:val="000000100000" w:firstRow="0" w:lastRow="0" w:firstColumn="0" w:lastColumn="0" w:oddVBand="0" w:evenVBand="0" w:oddHBand="1" w:evenHBand="0" w:firstRowFirstColumn="0" w:firstRowLastColumn="0" w:lastRowFirstColumn="0" w:lastRowLastColumn="0"/>
            </w:pPr>
            <w:r w:rsidRPr="002C37CF">
              <w:t>Elaborazione delle schede per la valutazione del rischio</w:t>
            </w:r>
          </w:p>
        </w:tc>
        <w:tc>
          <w:tcPr>
            <w:tcW w:w="3569" w:type="dxa"/>
          </w:tcPr>
          <w:p w14:paraId="217CBBC1" w14:textId="77777777" w:rsidR="00201B78" w:rsidRPr="002C37CF" w:rsidRDefault="00201B78" w:rsidP="00201B78">
            <w:pPr>
              <w:overflowPunct/>
              <w:autoSpaceDE/>
              <w:autoSpaceDN/>
              <w:adjustRightInd/>
              <w:spacing w:before="120"/>
              <w:textAlignment w:val="auto"/>
              <w:cnfStyle w:val="000000100000" w:firstRow="0" w:lastRow="0" w:firstColumn="0" w:lastColumn="0" w:oddVBand="0" w:evenVBand="0" w:oddHBand="1" w:evenHBand="0" w:firstRowFirstColumn="0" w:firstRowLastColumn="0" w:lastRowFirstColumn="0" w:lastRowLastColumn="0"/>
            </w:pPr>
            <w:r w:rsidRPr="002C37CF">
              <w:t>RPC; Referenti, dirigenti scolastici</w:t>
            </w:r>
          </w:p>
        </w:tc>
      </w:tr>
      <w:tr w:rsidR="00201B78" w:rsidRPr="002C37CF" w14:paraId="4C1AAAD1" w14:textId="77777777" w:rsidTr="006B2469">
        <w:trPr>
          <w:jc w:val="center"/>
        </w:trPr>
        <w:tc>
          <w:tcPr>
            <w:cnfStyle w:val="001000000000" w:firstRow="0" w:lastRow="0" w:firstColumn="1" w:lastColumn="0" w:oddVBand="0" w:evenVBand="0" w:oddHBand="0" w:evenHBand="0" w:firstRowFirstColumn="0" w:firstRowLastColumn="0" w:lastRowFirstColumn="0" w:lastRowLastColumn="0"/>
            <w:tcW w:w="2235" w:type="dxa"/>
            <w:vMerge/>
          </w:tcPr>
          <w:p w14:paraId="0FF364D6" w14:textId="77777777" w:rsidR="00201B78" w:rsidRPr="002C37CF" w:rsidRDefault="00201B78" w:rsidP="00201B78">
            <w:pPr>
              <w:overflowPunct/>
              <w:autoSpaceDE/>
              <w:autoSpaceDN/>
              <w:adjustRightInd/>
              <w:jc w:val="both"/>
              <w:textAlignment w:val="auto"/>
            </w:pPr>
          </w:p>
        </w:tc>
        <w:tc>
          <w:tcPr>
            <w:tcW w:w="3160" w:type="dxa"/>
          </w:tcPr>
          <w:p w14:paraId="07702642" w14:textId="77777777" w:rsidR="00201B78" w:rsidRPr="002C37CF" w:rsidRDefault="00201B78" w:rsidP="00201B78">
            <w:pPr>
              <w:overflowPunct/>
              <w:autoSpaceDE/>
              <w:autoSpaceDN/>
              <w:adjustRightInd/>
              <w:ind w:left="14"/>
              <w:jc w:val="both"/>
              <w:textAlignment w:val="auto"/>
              <w:cnfStyle w:val="000000000000" w:firstRow="0" w:lastRow="0" w:firstColumn="0" w:lastColumn="0" w:oddVBand="0" w:evenVBand="0" w:oddHBand="0" w:evenHBand="0" w:firstRowFirstColumn="0" w:firstRowLastColumn="0" w:lastRowFirstColumn="0" w:lastRowLastColumn="0"/>
            </w:pPr>
            <w:r w:rsidRPr="002C37CF">
              <w:t>Valutazione del rischio</w:t>
            </w:r>
          </w:p>
        </w:tc>
        <w:tc>
          <w:tcPr>
            <w:tcW w:w="3569" w:type="dxa"/>
          </w:tcPr>
          <w:p w14:paraId="74787483" w14:textId="77777777" w:rsidR="00201B78" w:rsidRPr="002C37CF" w:rsidRDefault="00201B78" w:rsidP="00201B78">
            <w:pPr>
              <w:overflowPunct/>
              <w:autoSpaceDE/>
              <w:autoSpaceDN/>
              <w:adjustRightInd/>
              <w:spacing w:before="120"/>
              <w:textAlignment w:val="auto"/>
              <w:cnfStyle w:val="000000000000" w:firstRow="0" w:lastRow="0" w:firstColumn="0" w:lastColumn="0" w:oddVBand="0" w:evenVBand="0" w:oddHBand="0" w:evenHBand="0" w:firstRowFirstColumn="0" w:firstRowLastColumn="0" w:lastRowFirstColumn="0" w:lastRowLastColumn="0"/>
            </w:pPr>
            <w:r w:rsidRPr="002C37CF">
              <w:t>Referenti; dirigenti, dirigenti scolastici</w:t>
            </w:r>
          </w:p>
        </w:tc>
      </w:tr>
      <w:tr w:rsidR="00201B78" w:rsidRPr="002C37CF" w14:paraId="5FC1E9CA" w14:textId="77777777" w:rsidTr="006B246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vMerge/>
          </w:tcPr>
          <w:p w14:paraId="3617FD0D" w14:textId="77777777" w:rsidR="00201B78" w:rsidRPr="002C37CF" w:rsidRDefault="00201B78" w:rsidP="00201B78">
            <w:pPr>
              <w:overflowPunct/>
              <w:autoSpaceDE/>
              <w:autoSpaceDN/>
              <w:adjustRightInd/>
              <w:jc w:val="both"/>
              <w:textAlignment w:val="auto"/>
            </w:pPr>
          </w:p>
        </w:tc>
        <w:tc>
          <w:tcPr>
            <w:tcW w:w="3160" w:type="dxa"/>
          </w:tcPr>
          <w:p w14:paraId="5153AF7E" w14:textId="77777777" w:rsidR="00201B78" w:rsidRPr="002C37CF" w:rsidRDefault="00201B78" w:rsidP="00201B78">
            <w:pPr>
              <w:overflowPunct/>
              <w:autoSpaceDE/>
              <w:autoSpaceDN/>
              <w:adjustRightInd/>
              <w:ind w:left="14"/>
              <w:jc w:val="both"/>
              <w:textAlignment w:val="auto"/>
              <w:cnfStyle w:val="000000100000" w:firstRow="0" w:lastRow="0" w:firstColumn="0" w:lastColumn="0" w:oddVBand="0" w:evenVBand="0" w:oddHBand="1" w:evenHBand="0" w:firstRowFirstColumn="0" w:firstRowLastColumn="0" w:lastRowFirstColumn="0" w:lastRowLastColumn="0"/>
            </w:pPr>
            <w:r w:rsidRPr="002C37CF">
              <w:t>Valutazione dei risultati</w:t>
            </w:r>
          </w:p>
        </w:tc>
        <w:tc>
          <w:tcPr>
            <w:tcW w:w="3569" w:type="dxa"/>
          </w:tcPr>
          <w:p w14:paraId="12805176" w14:textId="77777777" w:rsidR="00201B78" w:rsidRPr="002C37CF" w:rsidRDefault="00201B78" w:rsidP="00201B78">
            <w:pPr>
              <w:overflowPunct/>
              <w:autoSpaceDE/>
              <w:autoSpaceDN/>
              <w:adjustRightInd/>
              <w:spacing w:before="120"/>
              <w:textAlignment w:val="auto"/>
              <w:cnfStyle w:val="000000100000" w:firstRow="0" w:lastRow="0" w:firstColumn="0" w:lastColumn="0" w:oddVBand="0" w:evenVBand="0" w:oddHBand="1" w:evenHBand="0" w:firstRowFirstColumn="0" w:firstRowLastColumn="0" w:lastRowFirstColumn="0" w:lastRowLastColumn="0"/>
            </w:pPr>
            <w:r w:rsidRPr="002C37CF">
              <w:t>RPC; Referenti</w:t>
            </w:r>
          </w:p>
        </w:tc>
      </w:tr>
      <w:tr w:rsidR="00201B78" w:rsidRPr="002C37CF" w14:paraId="0E8CBE5E" w14:textId="77777777" w:rsidTr="006B2469">
        <w:trPr>
          <w:jc w:val="center"/>
        </w:trPr>
        <w:tc>
          <w:tcPr>
            <w:cnfStyle w:val="001000000000" w:firstRow="0" w:lastRow="0" w:firstColumn="1" w:lastColumn="0" w:oddVBand="0" w:evenVBand="0" w:oddHBand="0" w:evenHBand="0" w:firstRowFirstColumn="0" w:firstRowLastColumn="0" w:lastRowFirstColumn="0" w:lastRowLastColumn="0"/>
            <w:tcW w:w="2235" w:type="dxa"/>
            <w:vMerge w:val="restart"/>
          </w:tcPr>
          <w:p w14:paraId="2D32E6FD" w14:textId="77777777" w:rsidR="00201B78" w:rsidRPr="002C37CF" w:rsidRDefault="00201B78" w:rsidP="00201B78">
            <w:pPr>
              <w:overflowPunct/>
              <w:autoSpaceDE/>
              <w:autoSpaceDN/>
              <w:adjustRightInd/>
              <w:jc w:val="both"/>
              <w:textAlignment w:val="auto"/>
            </w:pPr>
          </w:p>
          <w:p w14:paraId="14D45460" w14:textId="77777777" w:rsidR="00201B78" w:rsidRPr="002C37CF" w:rsidRDefault="00201B78" w:rsidP="00201B78">
            <w:pPr>
              <w:overflowPunct/>
              <w:autoSpaceDE/>
              <w:autoSpaceDN/>
              <w:adjustRightInd/>
              <w:jc w:val="both"/>
              <w:textAlignment w:val="auto"/>
            </w:pPr>
          </w:p>
          <w:p w14:paraId="30B59FE6" w14:textId="77777777" w:rsidR="00201B78" w:rsidRPr="002C37CF" w:rsidRDefault="00201B78" w:rsidP="00201B78">
            <w:pPr>
              <w:overflowPunct/>
              <w:autoSpaceDE/>
              <w:autoSpaceDN/>
              <w:adjustRightInd/>
              <w:jc w:val="both"/>
              <w:textAlignment w:val="auto"/>
            </w:pPr>
            <w:r w:rsidRPr="002C37CF">
              <w:t xml:space="preserve">Gestione del rischio: trattamento </w:t>
            </w:r>
          </w:p>
        </w:tc>
        <w:tc>
          <w:tcPr>
            <w:tcW w:w="3160" w:type="dxa"/>
          </w:tcPr>
          <w:p w14:paraId="42C3F6CC" w14:textId="77777777" w:rsidR="00201B78" w:rsidRPr="002C37CF" w:rsidRDefault="00201B78" w:rsidP="00201B78">
            <w:pPr>
              <w:overflowPunct/>
              <w:autoSpaceDE/>
              <w:autoSpaceDN/>
              <w:adjustRightInd/>
              <w:ind w:left="14"/>
              <w:jc w:val="both"/>
              <w:textAlignment w:val="auto"/>
              <w:cnfStyle w:val="000000000000" w:firstRow="0" w:lastRow="0" w:firstColumn="0" w:lastColumn="0" w:oddVBand="0" w:evenVBand="0" w:oddHBand="0" w:evenHBand="0" w:firstRowFirstColumn="0" w:firstRowLastColumn="0" w:lastRowFirstColumn="0" w:lastRowLastColumn="0"/>
            </w:pPr>
            <w:r w:rsidRPr="002C37CF">
              <w:t>Individuazione delle misure</w:t>
            </w:r>
          </w:p>
        </w:tc>
        <w:tc>
          <w:tcPr>
            <w:tcW w:w="3569" w:type="dxa"/>
          </w:tcPr>
          <w:p w14:paraId="72DFCB72" w14:textId="77777777" w:rsidR="00201B78" w:rsidRPr="002C37CF" w:rsidRDefault="00201B78" w:rsidP="00201B78">
            <w:pPr>
              <w:overflowPunct/>
              <w:autoSpaceDE/>
              <w:autoSpaceDN/>
              <w:adjustRightInd/>
              <w:spacing w:before="120"/>
              <w:jc w:val="both"/>
              <w:textAlignment w:val="auto"/>
              <w:cnfStyle w:val="000000000000" w:firstRow="0" w:lastRow="0" w:firstColumn="0" w:lastColumn="0" w:oddVBand="0" w:evenVBand="0" w:oddHBand="0" w:evenHBand="0" w:firstRowFirstColumn="0" w:firstRowLastColumn="0" w:lastRowFirstColumn="0" w:lastRowLastColumn="0"/>
            </w:pPr>
            <w:r w:rsidRPr="002C37CF">
              <w:t>RPC; referenti, dirigenti scolastici</w:t>
            </w:r>
          </w:p>
        </w:tc>
      </w:tr>
      <w:tr w:rsidR="00201B78" w:rsidRPr="002C37CF" w14:paraId="33983981" w14:textId="77777777" w:rsidTr="006B246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vMerge/>
          </w:tcPr>
          <w:p w14:paraId="486FC9A1" w14:textId="77777777" w:rsidR="00201B78" w:rsidRPr="002C37CF" w:rsidRDefault="00201B78" w:rsidP="00201B78">
            <w:pPr>
              <w:overflowPunct/>
              <w:autoSpaceDE/>
              <w:autoSpaceDN/>
              <w:adjustRightInd/>
              <w:jc w:val="both"/>
              <w:textAlignment w:val="auto"/>
            </w:pPr>
          </w:p>
        </w:tc>
        <w:tc>
          <w:tcPr>
            <w:tcW w:w="3160" w:type="dxa"/>
          </w:tcPr>
          <w:p w14:paraId="03970926" w14:textId="77777777" w:rsidR="00201B78" w:rsidRPr="002C37CF" w:rsidRDefault="00201B78" w:rsidP="00201B78">
            <w:pPr>
              <w:overflowPunct/>
              <w:autoSpaceDE/>
              <w:autoSpaceDN/>
              <w:adjustRightInd/>
              <w:ind w:left="14"/>
              <w:jc w:val="both"/>
              <w:textAlignment w:val="auto"/>
              <w:cnfStyle w:val="000000100000" w:firstRow="0" w:lastRow="0" w:firstColumn="0" w:lastColumn="0" w:oddVBand="0" w:evenVBand="0" w:oddHBand="1" w:evenHBand="0" w:firstRowFirstColumn="0" w:firstRowLastColumn="0" w:lastRowFirstColumn="0" w:lastRowLastColumn="0"/>
            </w:pPr>
            <w:r w:rsidRPr="002C37CF">
              <w:t>Adozione delle misure</w:t>
            </w:r>
          </w:p>
        </w:tc>
        <w:tc>
          <w:tcPr>
            <w:tcW w:w="3569" w:type="dxa"/>
          </w:tcPr>
          <w:p w14:paraId="54469A3F" w14:textId="77777777" w:rsidR="00201B78" w:rsidRPr="002C37CF" w:rsidRDefault="00201B78" w:rsidP="00201B78">
            <w:pPr>
              <w:overflowPunct/>
              <w:autoSpaceDE/>
              <w:autoSpaceDN/>
              <w:adjustRightInd/>
              <w:spacing w:before="120"/>
              <w:jc w:val="both"/>
              <w:textAlignment w:val="auto"/>
              <w:cnfStyle w:val="000000100000" w:firstRow="0" w:lastRow="0" w:firstColumn="0" w:lastColumn="0" w:oddVBand="0" w:evenVBand="0" w:oddHBand="1" w:evenHBand="0" w:firstRowFirstColumn="0" w:firstRowLastColumn="0" w:lastRowFirstColumn="0" w:lastRowLastColumn="0"/>
            </w:pPr>
            <w:r w:rsidRPr="002C37CF">
              <w:t>RPC; Referenti; Dirigenti scolastici; Personale delle istituzioni scolastiche</w:t>
            </w:r>
          </w:p>
        </w:tc>
      </w:tr>
      <w:tr w:rsidR="00201B78" w:rsidRPr="002C37CF" w14:paraId="21B05C28" w14:textId="77777777" w:rsidTr="006B2469">
        <w:trPr>
          <w:jc w:val="center"/>
        </w:trPr>
        <w:tc>
          <w:tcPr>
            <w:cnfStyle w:val="001000000000" w:firstRow="0" w:lastRow="0" w:firstColumn="1" w:lastColumn="0" w:oddVBand="0" w:evenVBand="0" w:oddHBand="0" w:evenHBand="0" w:firstRowFirstColumn="0" w:firstRowLastColumn="0" w:lastRowFirstColumn="0" w:lastRowLastColumn="0"/>
            <w:tcW w:w="2235" w:type="dxa"/>
            <w:vMerge w:val="restart"/>
          </w:tcPr>
          <w:p w14:paraId="71E2E2CD" w14:textId="77777777" w:rsidR="00201B78" w:rsidRPr="002C37CF" w:rsidRDefault="00201B78" w:rsidP="00201B78">
            <w:pPr>
              <w:overflowPunct/>
              <w:autoSpaceDE/>
              <w:autoSpaceDN/>
              <w:adjustRightInd/>
              <w:jc w:val="both"/>
              <w:textAlignment w:val="auto"/>
            </w:pPr>
          </w:p>
          <w:p w14:paraId="2823C39E" w14:textId="77777777" w:rsidR="00201B78" w:rsidRPr="002C37CF" w:rsidRDefault="00201B78" w:rsidP="00201B78">
            <w:pPr>
              <w:overflowPunct/>
              <w:autoSpaceDE/>
              <w:autoSpaceDN/>
              <w:adjustRightInd/>
              <w:jc w:val="both"/>
              <w:textAlignment w:val="auto"/>
            </w:pPr>
            <w:r w:rsidRPr="002C37CF">
              <w:t>Gestione del rischio: monitoraggio e reporting</w:t>
            </w:r>
          </w:p>
        </w:tc>
        <w:tc>
          <w:tcPr>
            <w:tcW w:w="3160" w:type="dxa"/>
          </w:tcPr>
          <w:p w14:paraId="7F1442A9" w14:textId="77777777" w:rsidR="00201B78" w:rsidRPr="002C37CF" w:rsidRDefault="00201B78" w:rsidP="00201B78">
            <w:pPr>
              <w:overflowPunct/>
              <w:autoSpaceDE/>
              <w:autoSpaceDN/>
              <w:adjustRightInd/>
              <w:ind w:left="14"/>
              <w:jc w:val="both"/>
              <w:textAlignment w:val="auto"/>
              <w:cnfStyle w:val="000000000000" w:firstRow="0" w:lastRow="0" w:firstColumn="0" w:lastColumn="0" w:oddVBand="0" w:evenVBand="0" w:oddHBand="0" w:evenHBand="0" w:firstRowFirstColumn="0" w:firstRowLastColumn="0" w:lastRowFirstColumn="0" w:lastRowLastColumn="0"/>
            </w:pPr>
            <w:r w:rsidRPr="002C37CF">
              <w:t>Individuazione del sistema di monitoraggio</w:t>
            </w:r>
          </w:p>
        </w:tc>
        <w:tc>
          <w:tcPr>
            <w:tcW w:w="3569" w:type="dxa"/>
          </w:tcPr>
          <w:p w14:paraId="474E4B6C" w14:textId="77777777" w:rsidR="00201B78" w:rsidRPr="002C37CF" w:rsidRDefault="00201B78" w:rsidP="00201B78">
            <w:pPr>
              <w:overflowPunct/>
              <w:autoSpaceDE/>
              <w:autoSpaceDN/>
              <w:adjustRightInd/>
              <w:spacing w:before="120"/>
              <w:jc w:val="both"/>
              <w:textAlignment w:val="auto"/>
              <w:cnfStyle w:val="000000000000" w:firstRow="0" w:lastRow="0" w:firstColumn="0" w:lastColumn="0" w:oddVBand="0" w:evenVBand="0" w:oddHBand="0" w:evenHBand="0" w:firstRowFirstColumn="0" w:firstRowLastColumn="0" w:lastRowFirstColumn="0" w:lastRowLastColumn="0"/>
            </w:pPr>
            <w:r w:rsidRPr="002C37CF">
              <w:t>RPC</w:t>
            </w:r>
          </w:p>
        </w:tc>
      </w:tr>
      <w:tr w:rsidR="00201B78" w:rsidRPr="002C37CF" w14:paraId="52804219" w14:textId="77777777" w:rsidTr="006B246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vMerge/>
          </w:tcPr>
          <w:p w14:paraId="05CC2FEB" w14:textId="77777777" w:rsidR="00201B78" w:rsidRPr="002C37CF" w:rsidRDefault="00201B78" w:rsidP="00201B78">
            <w:pPr>
              <w:overflowPunct/>
              <w:autoSpaceDE/>
              <w:autoSpaceDN/>
              <w:adjustRightInd/>
              <w:ind w:left="357"/>
              <w:jc w:val="both"/>
              <w:textAlignment w:val="auto"/>
            </w:pPr>
          </w:p>
        </w:tc>
        <w:tc>
          <w:tcPr>
            <w:tcW w:w="3160" w:type="dxa"/>
          </w:tcPr>
          <w:p w14:paraId="0557057E" w14:textId="77777777" w:rsidR="00201B78" w:rsidRPr="002C37CF" w:rsidRDefault="00201B78" w:rsidP="00201B78">
            <w:pPr>
              <w:overflowPunct/>
              <w:autoSpaceDE/>
              <w:autoSpaceDN/>
              <w:adjustRightInd/>
              <w:ind w:left="14"/>
              <w:jc w:val="both"/>
              <w:textAlignment w:val="auto"/>
              <w:cnfStyle w:val="000000100000" w:firstRow="0" w:lastRow="0" w:firstColumn="0" w:lastColumn="0" w:oddVBand="0" w:evenVBand="0" w:oddHBand="1" w:evenHBand="0" w:firstRowFirstColumn="0" w:firstRowLastColumn="0" w:lastRowFirstColumn="0" w:lastRowLastColumn="0"/>
            </w:pPr>
            <w:r w:rsidRPr="002C37CF">
              <w:t>Monitoraggio sull’implementazione delle Misure</w:t>
            </w:r>
          </w:p>
        </w:tc>
        <w:tc>
          <w:tcPr>
            <w:tcW w:w="3569" w:type="dxa"/>
          </w:tcPr>
          <w:p w14:paraId="767A724F" w14:textId="77777777" w:rsidR="00201B78" w:rsidRPr="002C37CF" w:rsidRDefault="00201B78" w:rsidP="00201B78">
            <w:pPr>
              <w:overflowPunct/>
              <w:autoSpaceDE/>
              <w:autoSpaceDN/>
              <w:adjustRightInd/>
              <w:jc w:val="both"/>
              <w:textAlignment w:val="auto"/>
              <w:cnfStyle w:val="000000100000" w:firstRow="0" w:lastRow="0" w:firstColumn="0" w:lastColumn="0" w:oddVBand="0" w:evenVBand="0" w:oddHBand="1" w:evenHBand="0" w:firstRowFirstColumn="0" w:firstRowLastColumn="0" w:lastRowFirstColumn="0" w:lastRowLastColumn="0"/>
            </w:pPr>
            <w:r w:rsidRPr="002C37CF">
              <w:t>RPC; Referenti; dirigenti scolastici</w:t>
            </w:r>
          </w:p>
        </w:tc>
      </w:tr>
      <w:tr w:rsidR="00201B78" w:rsidRPr="002C37CF" w14:paraId="3AE00265" w14:textId="77777777" w:rsidTr="006B2469">
        <w:trPr>
          <w:jc w:val="center"/>
        </w:trPr>
        <w:tc>
          <w:tcPr>
            <w:cnfStyle w:val="001000000000" w:firstRow="0" w:lastRow="0" w:firstColumn="1" w:lastColumn="0" w:oddVBand="0" w:evenVBand="0" w:oddHBand="0" w:evenHBand="0" w:firstRowFirstColumn="0" w:firstRowLastColumn="0" w:lastRowFirstColumn="0" w:lastRowLastColumn="0"/>
            <w:tcW w:w="2235" w:type="dxa"/>
            <w:vMerge/>
          </w:tcPr>
          <w:p w14:paraId="1D74AD99" w14:textId="77777777" w:rsidR="00201B78" w:rsidRPr="002C37CF" w:rsidRDefault="00201B78" w:rsidP="00201B78">
            <w:pPr>
              <w:overflowPunct/>
              <w:autoSpaceDE/>
              <w:autoSpaceDN/>
              <w:adjustRightInd/>
              <w:ind w:left="357"/>
              <w:jc w:val="both"/>
              <w:textAlignment w:val="auto"/>
            </w:pPr>
          </w:p>
        </w:tc>
        <w:tc>
          <w:tcPr>
            <w:tcW w:w="3160" w:type="dxa"/>
          </w:tcPr>
          <w:p w14:paraId="20348B5E" w14:textId="77777777" w:rsidR="00201B78" w:rsidRPr="002C37CF" w:rsidRDefault="00201B78" w:rsidP="00201B78">
            <w:pPr>
              <w:overflowPunct/>
              <w:autoSpaceDE/>
              <w:autoSpaceDN/>
              <w:adjustRightInd/>
              <w:ind w:left="14"/>
              <w:jc w:val="both"/>
              <w:textAlignment w:val="auto"/>
              <w:cnfStyle w:val="000000000000" w:firstRow="0" w:lastRow="0" w:firstColumn="0" w:lastColumn="0" w:oddVBand="0" w:evenVBand="0" w:oddHBand="0" w:evenHBand="0" w:firstRowFirstColumn="0" w:firstRowLastColumn="0" w:lastRowFirstColumn="0" w:lastRowLastColumn="0"/>
            </w:pPr>
            <w:r w:rsidRPr="002C37CF">
              <w:t>Reporting</w:t>
            </w:r>
          </w:p>
        </w:tc>
        <w:tc>
          <w:tcPr>
            <w:tcW w:w="3569" w:type="dxa"/>
          </w:tcPr>
          <w:p w14:paraId="1AD36540" w14:textId="77777777" w:rsidR="00201B78" w:rsidRPr="002C37CF" w:rsidRDefault="00201B78" w:rsidP="00201B78">
            <w:pPr>
              <w:overflowPunct/>
              <w:autoSpaceDE/>
              <w:autoSpaceDN/>
              <w:adjustRightInd/>
              <w:spacing w:before="120"/>
              <w:jc w:val="both"/>
              <w:textAlignment w:val="auto"/>
              <w:cnfStyle w:val="000000000000" w:firstRow="0" w:lastRow="0" w:firstColumn="0" w:lastColumn="0" w:oddVBand="0" w:evenVBand="0" w:oddHBand="0" w:evenHBand="0" w:firstRowFirstColumn="0" w:firstRowLastColumn="0" w:lastRowFirstColumn="0" w:lastRowLastColumn="0"/>
            </w:pPr>
            <w:r w:rsidRPr="002C37CF">
              <w:t>RPC</w:t>
            </w:r>
          </w:p>
        </w:tc>
      </w:tr>
    </w:tbl>
    <w:p w14:paraId="510C5847" w14:textId="77777777" w:rsidR="00A5354D" w:rsidRPr="002C37CF" w:rsidRDefault="00A5354D" w:rsidP="00A5354D">
      <w:pPr>
        <w:pStyle w:val="Corpotesto"/>
        <w:spacing w:before="120"/>
        <w:jc w:val="both"/>
        <w:rPr>
          <w:rFonts w:ascii="Times New Roman" w:hAnsi="Times New Roman" w:cs="Times New Roman"/>
          <w:sz w:val="24"/>
        </w:rPr>
      </w:pPr>
    </w:p>
    <w:p w14:paraId="61A38763" w14:textId="77777777" w:rsidR="00A27EAB" w:rsidRPr="002C37CF" w:rsidRDefault="00E01C96" w:rsidP="008F56FB">
      <w:pPr>
        <w:pStyle w:val="Titolo1"/>
        <w:numPr>
          <w:ilvl w:val="0"/>
          <w:numId w:val="50"/>
        </w:numPr>
        <w:rPr>
          <w:rFonts w:ascii="Times New Roman" w:hAnsi="Times New Roman" w:cs="Times New Roman"/>
        </w:rPr>
      </w:pPr>
      <w:bookmarkStart w:id="51" w:name="_Toc451242534"/>
      <w:r w:rsidRPr="002C37CF">
        <w:rPr>
          <w:rFonts w:ascii="Times New Roman" w:hAnsi="Times New Roman" w:cs="Times New Roman"/>
        </w:rPr>
        <w:t>MISURE GENERALI FINALIZZATE ALLA PREVENZIONE DELLA CORRUZIONE</w:t>
      </w:r>
      <w:bookmarkEnd w:id="51"/>
    </w:p>
    <w:p w14:paraId="15D115A5" w14:textId="77777777" w:rsidR="000B3AA7" w:rsidRPr="002C37CF" w:rsidRDefault="000B3AA7" w:rsidP="00A27EAB">
      <w:pPr>
        <w:suppressAutoHyphens/>
        <w:overflowPunct/>
        <w:autoSpaceDE/>
        <w:autoSpaceDN/>
        <w:adjustRightInd/>
        <w:spacing w:before="120"/>
        <w:ind w:firstLine="360"/>
        <w:jc w:val="both"/>
        <w:textAlignment w:val="auto"/>
        <w:rPr>
          <w:sz w:val="24"/>
          <w:szCs w:val="24"/>
          <w:lang w:eastAsia="ar-SA"/>
        </w:rPr>
      </w:pPr>
    </w:p>
    <w:p w14:paraId="598DDADF" w14:textId="69B31247" w:rsidR="00A27EAB" w:rsidRPr="002C37CF" w:rsidRDefault="00A27EAB" w:rsidP="00A27EAB">
      <w:pPr>
        <w:suppressAutoHyphens/>
        <w:overflowPunct/>
        <w:autoSpaceDE/>
        <w:autoSpaceDN/>
        <w:adjustRightInd/>
        <w:spacing w:before="120"/>
        <w:ind w:firstLine="360"/>
        <w:jc w:val="both"/>
        <w:textAlignment w:val="auto"/>
        <w:rPr>
          <w:sz w:val="24"/>
          <w:szCs w:val="24"/>
          <w:lang w:eastAsia="ar-SA"/>
        </w:rPr>
      </w:pPr>
      <w:r w:rsidRPr="002C37CF">
        <w:rPr>
          <w:sz w:val="24"/>
          <w:szCs w:val="24"/>
          <w:lang w:eastAsia="ar-SA"/>
        </w:rPr>
        <w:t>Le misure di prevenzione possono essere definite obbligatorie quando debbono necessariamente essere poste in essere dall’Amministrazione che, ove la legge lo permetta, ha esclusivamente la possibilità di definire il termine entro il quale devono essere attuate. Tale termine, quantificato all’interno del PTPC</w:t>
      </w:r>
      <w:r w:rsidR="005A2E77" w:rsidRPr="002C37CF">
        <w:rPr>
          <w:sz w:val="24"/>
          <w:szCs w:val="24"/>
          <w:lang w:eastAsia="ar-SA"/>
        </w:rPr>
        <w:t>T</w:t>
      </w:r>
      <w:r w:rsidRPr="002C37CF">
        <w:rPr>
          <w:sz w:val="24"/>
          <w:szCs w:val="24"/>
          <w:lang w:eastAsia="ar-SA"/>
        </w:rPr>
        <w:t>, deve essere ritenuto perentorio.</w:t>
      </w:r>
    </w:p>
    <w:p w14:paraId="32128B28" w14:textId="77777777" w:rsidR="00A27EAB" w:rsidRPr="002C37CF" w:rsidRDefault="00A27EAB" w:rsidP="00A27EAB">
      <w:pPr>
        <w:suppressAutoHyphens/>
        <w:overflowPunct/>
        <w:autoSpaceDE/>
        <w:autoSpaceDN/>
        <w:adjustRightInd/>
        <w:spacing w:before="120"/>
        <w:ind w:firstLine="360"/>
        <w:jc w:val="both"/>
        <w:textAlignment w:val="auto"/>
        <w:rPr>
          <w:sz w:val="24"/>
          <w:szCs w:val="24"/>
          <w:lang w:eastAsia="ar-SA"/>
        </w:rPr>
      </w:pPr>
      <w:r w:rsidRPr="002C37CF">
        <w:rPr>
          <w:sz w:val="24"/>
          <w:szCs w:val="24"/>
          <w:lang w:eastAsia="ar-SA"/>
        </w:rPr>
        <w:t>Oltre alle misure obbligatorie, il PNA individua le misure ulteriori riconoscendo tali quelle che, pur non essendo obbligatorie per legge sono rese tali dal loro inserimento del PTPC</w:t>
      </w:r>
      <w:r w:rsidR="005A2E77" w:rsidRPr="002C37CF">
        <w:rPr>
          <w:sz w:val="24"/>
          <w:szCs w:val="24"/>
          <w:lang w:eastAsia="ar-SA"/>
        </w:rPr>
        <w:t>T</w:t>
      </w:r>
      <w:r w:rsidRPr="002C37CF">
        <w:rPr>
          <w:sz w:val="24"/>
          <w:szCs w:val="24"/>
          <w:lang w:eastAsia="ar-SA"/>
        </w:rPr>
        <w:t xml:space="preserve"> e le misure trasversali. Queste misure potranno essere implementate, qualora già esistenti, attraverso circolari e disposizioni interne, per cui la valutazione complessiva del rischio è la risultante anche dell’implementazione di tali misure.</w:t>
      </w:r>
    </w:p>
    <w:p w14:paraId="0C7157D3" w14:textId="77777777" w:rsidR="00A27EAB" w:rsidRPr="002C37CF" w:rsidRDefault="00A27EAB" w:rsidP="00E15CEB">
      <w:pPr>
        <w:suppressAutoHyphens/>
        <w:overflowPunct/>
        <w:autoSpaceDE/>
        <w:autoSpaceDN/>
        <w:adjustRightInd/>
        <w:spacing w:before="120"/>
        <w:ind w:firstLine="360"/>
        <w:jc w:val="both"/>
        <w:textAlignment w:val="auto"/>
        <w:rPr>
          <w:sz w:val="24"/>
          <w:szCs w:val="24"/>
          <w:lang w:eastAsia="ar-SA"/>
        </w:rPr>
      </w:pPr>
      <w:r w:rsidRPr="002C37CF">
        <w:rPr>
          <w:sz w:val="24"/>
          <w:szCs w:val="24"/>
          <w:lang w:eastAsia="ar-SA"/>
        </w:rPr>
        <w:t>Quelle che seguono sono le misure che discendendo da specifiche disposizioni di legge</w:t>
      </w:r>
      <w:r w:rsidR="00E15CEB" w:rsidRPr="002C37CF">
        <w:rPr>
          <w:sz w:val="24"/>
          <w:szCs w:val="24"/>
          <w:lang w:eastAsia="ar-SA"/>
        </w:rPr>
        <w:t xml:space="preserve"> e dallo stesso PNA</w:t>
      </w:r>
      <w:r w:rsidRPr="002C37CF">
        <w:rPr>
          <w:sz w:val="24"/>
          <w:szCs w:val="24"/>
          <w:lang w:eastAsia="ar-SA"/>
        </w:rPr>
        <w:t>, che si pongono come obbligatorie per tutte le Pubbliche Amministrazioni, caratterizzate in funzione della peculiarità di ognuna di esse, e intese, per loro stessa natura, come fondamentali nella prevenzione dei fenomeni corruttivi.</w:t>
      </w:r>
    </w:p>
    <w:p w14:paraId="7342E868" w14:textId="0A787F59" w:rsidR="00E15CEB" w:rsidRDefault="00E15CEB" w:rsidP="00E15CEB">
      <w:pPr>
        <w:suppressAutoHyphens/>
        <w:overflowPunct/>
        <w:autoSpaceDE/>
        <w:autoSpaceDN/>
        <w:adjustRightInd/>
        <w:spacing w:before="120"/>
        <w:ind w:firstLine="360"/>
        <w:jc w:val="both"/>
        <w:textAlignment w:val="auto"/>
        <w:rPr>
          <w:sz w:val="24"/>
          <w:szCs w:val="24"/>
          <w:lang w:eastAsia="ar-SA"/>
        </w:rPr>
      </w:pPr>
      <w:r w:rsidRPr="002C37CF">
        <w:rPr>
          <w:sz w:val="24"/>
          <w:szCs w:val="24"/>
          <w:lang w:eastAsia="ar-SA"/>
        </w:rPr>
        <w:t>Si fornirà, oltre ad un’esplicazione della misura stessa, ove possibile un’esemplificazione della modalità attuazione replicando, ove possibile, i modelli già posti in essere nel contesto ministeriale.</w:t>
      </w:r>
    </w:p>
    <w:p w14:paraId="4BBA4190" w14:textId="78019BCE" w:rsidR="005922BD" w:rsidRDefault="005922BD">
      <w:pPr>
        <w:overflowPunct/>
        <w:autoSpaceDE/>
        <w:autoSpaceDN/>
        <w:adjustRightInd/>
        <w:spacing w:after="200" w:line="276" w:lineRule="auto"/>
        <w:textAlignment w:val="auto"/>
        <w:rPr>
          <w:sz w:val="24"/>
          <w:szCs w:val="24"/>
          <w:lang w:eastAsia="ar-SA"/>
        </w:rPr>
      </w:pPr>
      <w:r>
        <w:rPr>
          <w:sz w:val="24"/>
          <w:szCs w:val="24"/>
          <w:lang w:eastAsia="ar-SA"/>
        </w:rPr>
        <w:br w:type="page"/>
      </w:r>
    </w:p>
    <w:p w14:paraId="68DAC4CE" w14:textId="1AC2C3F4" w:rsidR="00E15CEB" w:rsidRPr="002C37CF" w:rsidRDefault="00E15CEB" w:rsidP="00BC00E1">
      <w:pPr>
        <w:pStyle w:val="Titolo1"/>
        <w:rPr>
          <w:rFonts w:ascii="Times New Roman" w:hAnsi="Times New Roman" w:cs="Times New Roman"/>
          <w:caps/>
        </w:rPr>
      </w:pPr>
      <w:bookmarkStart w:id="52" w:name="_Toc451242535"/>
      <w:r w:rsidRPr="002C37CF">
        <w:rPr>
          <w:rFonts w:ascii="Times New Roman" w:hAnsi="Times New Roman" w:cs="Times New Roman"/>
        </w:rPr>
        <w:lastRenderedPageBreak/>
        <w:t>Anticorruzione e trasparenza</w:t>
      </w:r>
      <w:bookmarkEnd w:id="52"/>
    </w:p>
    <w:p w14:paraId="2BBD09C0" w14:textId="77777777" w:rsidR="00241344" w:rsidRPr="002C37CF" w:rsidRDefault="00241344" w:rsidP="00241344">
      <w:pPr>
        <w:suppressAutoHyphens/>
        <w:overflowPunct/>
        <w:autoSpaceDE/>
        <w:autoSpaceDN/>
        <w:adjustRightInd/>
        <w:spacing w:before="120"/>
        <w:ind w:firstLine="709"/>
        <w:jc w:val="both"/>
        <w:textAlignment w:val="auto"/>
        <w:rPr>
          <w:sz w:val="24"/>
          <w:szCs w:val="24"/>
          <w:lang w:eastAsia="ar-SA"/>
        </w:rPr>
      </w:pPr>
    </w:p>
    <w:p w14:paraId="0E2BC858" w14:textId="77777777" w:rsidR="00E15CEB" w:rsidRPr="002C37CF" w:rsidRDefault="00E15CEB" w:rsidP="008F56FB">
      <w:pPr>
        <w:suppressAutoHyphens/>
        <w:overflowPunct/>
        <w:autoSpaceDE/>
        <w:autoSpaceDN/>
        <w:adjustRightInd/>
        <w:ind w:firstLine="709"/>
        <w:jc w:val="both"/>
        <w:textAlignment w:val="auto"/>
        <w:rPr>
          <w:sz w:val="24"/>
          <w:szCs w:val="24"/>
          <w:lang w:eastAsia="ar-SA"/>
        </w:rPr>
      </w:pPr>
      <w:r w:rsidRPr="002C37CF">
        <w:rPr>
          <w:sz w:val="24"/>
          <w:szCs w:val="24"/>
          <w:lang w:eastAsia="ar-SA"/>
        </w:rPr>
        <w:t>Il 14 marzo 2013, in esecuzione alla delega contenuta nella legge 190/2012 (articolo 1 commi 35 e 36), il Governo ha approvato il decreto legislativo 33/2013 di “</w:t>
      </w:r>
      <w:r w:rsidRPr="002C37CF">
        <w:rPr>
          <w:i/>
          <w:sz w:val="24"/>
          <w:szCs w:val="24"/>
          <w:lang w:eastAsia="ar-SA"/>
        </w:rPr>
        <w:t>Riordino della disciplina riguardante gli obblighi di pubblicità, trasparenza e diffusione di informazioni da parte delle pubbliche amministrazioni</w:t>
      </w:r>
      <w:r w:rsidRPr="002C37CF">
        <w:rPr>
          <w:sz w:val="24"/>
          <w:szCs w:val="24"/>
          <w:lang w:eastAsia="ar-SA"/>
        </w:rPr>
        <w:t xml:space="preserve">”. </w:t>
      </w:r>
    </w:p>
    <w:p w14:paraId="40B19749" w14:textId="77777777" w:rsidR="00E15CEB" w:rsidRPr="002C37CF" w:rsidRDefault="00E15CEB" w:rsidP="008F56FB">
      <w:pPr>
        <w:suppressAutoHyphens/>
        <w:overflowPunct/>
        <w:autoSpaceDE/>
        <w:autoSpaceDN/>
        <w:adjustRightInd/>
        <w:jc w:val="both"/>
        <w:textAlignment w:val="auto"/>
        <w:rPr>
          <w:sz w:val="24"/>
          <w:szCs w:val="24"/>
          <w:lang w:eastAsia="ar-SA"/>
        </w:rPr>
      </w:pPr>
      <w:r w:rsidRPr="002C37CF">
        <w:rPr>
          <w:sz w:val="24"/>
          <w:szCs w:val="24"/>
          <w:lang w:eastAsia="ar-SA"/>
        </w:rPr>
        <w:t>L’articolo 1 del d.lgs. 33/2013 definisce la trasparenza: “</w:t>
      </w:r>
      <w:r w:rsidRPr="002C37CF">
        <w:rPr>
          <w:i/>
          <w:sz w:val="24"/>
          <w:szCs w:val="24"/>
          <w:lang w:eastAsia="ar-SA"/>
        </w:rPr>
        <w:t>accessibilità totale delle informazioni concernenti l'organizzazione e l'attività delle pubbliche amministrazioni, allo scopo di favorire forme diffuse di controllo sul perseguimento delle funzioni istituzionali e sull'utilizzo delle risorse pubbliche</w:t>
      </w:r>
      <w:r w:rsidRPr="002C37CF">
        <w:rPr>
          <w:sz w:val="24"/>
          <w:szCs w:val="24"/>
          <w:lang w:eastAsia="ar-SA"/>
        </w:rPr>
        <w:t xml:space="preserve">”. </w:t>
      </w:r>
    </w:p>
    <w:p w14:paraId="780591A6" w14:textId="77777777" w:rsidR="00E15CEB" w:rsidRPr="002C37CF" w:rsidRDefault="00E15CEB" w:rsidP="008F56FB">
      <w:pPr>
        <w:suppressAutoHyphens/>
        <w:overflowPunct/>
        <w:autoSpaceDE/>
        <w:autoSpaceDN/>
        <w:adjustRightInd/>
        <w:jc w:val="both"/>
        <w:textAlignment w:val="auto"/>
        <w:rPr>
          <w:sz w:val="24"/>
          <w:szCs w:val="24"/>
          <w:lang w:eastAsia="ar-SA"/>
        </w:rPr>
      </w:pPr>
      <w:r w:rsidRPr="002C37CF">
        <w:rPr>
          <w:sz w:val="24"/>
          <w:szCs w:val="24"/>
          <w:lang w:eastAsia="ar-SA"/>
        </w:rPr>
        <w:t xml:space="preserve">Nel rispetto delle disposizioni in materia di segreto e di protezione dei dati personali, la trasparenza, concorre ad attuare il principio democratico e i principi costituzionali di eguaglianza, di imparzialità, buon andamento, responsabilità, efficacia ed efficienza nell'utilizzo di risorse pubbliche, integrità e lealtà nel servizio alla nazione. </w:t>
      </w:r>
    </w:p>
    <w:p w14:paraId="08B18E1C" w14:textId="77777777" w:rsidR="00E15CEB" w:rsidRPr="002C37CF" w:rsidRDefault="00E15CEB" w:rsidP="008F56FB">
      <w:pPr>
        <w:suppressAutoHyphens/>
        <w:overflowPunct/>
        <w:autoSpaceDE/>
        <w:autoSpaceDN/>
        <w:adjustRightInd/>
        <w:jc w:val="both"/>
        <w:textAlignment w:val="auto"/>
        <w:rPr>
          <w:sz w:val="24"/>
          <w:szCs w:val="24"/>
          <w:lang w:eastAsia="ar-SA"/>
        </w:rPr>
      </w:pPr>
      <w:r w:rsidRPr="002C37CF">
        <w:rPr>
          <w:sz w:val="24"/>
          <w:szCs w:val="24"/>
          <w:lang w:eastAsia="ar-SA"/>
        </w:rPr>
        <w:t>La trasparenza “</w:t>
      </w:r>
      <w:r w:rsidRPr="002C37CF">
        <w:rPr>
          <w:i/>
          <w:sz w:val="24"/>
          <w:szCs w:val="24"/>
          <w:lang w:eastAsia="ar-SA"/>
        </w:rPr>
        <w:t>è condizione di garanzia delle libertà individuali e collettive, nonché dei diritti civili, politici e sociali, integra il diritto ad una buona amministrazione e concorre alla realizzazione di una amministrazione aperta, al servizio del cittadin</w:t>
      </w:r>
      <w:r w:rsidRPr="002C37CF">
        <w:rPr>
          <w:sz w:val="24"/>
          <w:szCs w:val="24"/>
          <w:lang w:eastAsia="ar-SA"/>
        </w:rPr>
        <w:t>o”.</w:t>
      </w:r>
    </w:p>
    <w:p w14:paraId="1EA584F1" w14:textId="77777777" w:rsidR="00E15CEB" w:rsidRPr="002C37CF" w:rsidRDefault="00E15CEB" w:rsidP="008F56FB">
      <w:pPr>
        <w:suppressAutoHyphens/>
        <w:overflowPunct/>
        <w:autoSpaceDE/>
        <w:autoSpaceDN/>
        <w:adjustRightInd/>
        <w:jc w:val="both"/>
        <w:textAlignment w:val="auto"/>
        <w:rPr>
          <w:sz w:val="24"/>
          <w:szCs w:val="24"/>
          <w:lang w:eastAsia="ar-SA"/>
        </w:rPr>
      </w:pPr>
      <w:r w:rsidRPr="002C37CF">
        <w:rPr>
          <w:sz w:val="24"/>
          <w:szCs w:val="24"/>
          <w:lang w:eastAsia="ar-SA"/>
        </w:rPr>
        <w:t>Il comma 15, dell’articolo 1 della legge 190/2012, prevede che la trasparenza dell'attività amministrativa costituisca “</w:t>
      </w:r>
      <w:r w:rsidRPr="002C37CF">
        <w:rPr>
          <w:i/>
          <w:sz w:val="24"/>
          <w:szCs w:val="24"/>
          <w:lang w:eastAsia="ar-SA"/>
        </w:rPr>
        <w:t>livello essenziale delle prestazioni concernenti i diritti sociali e civili ai sensi dall’articolo 117 del Costituzione</w:t>
      </w:r>
      <w:r w:rsidRPr="002C37CF">
        <w:rPr>
          <w:sz w:val="24"/>
          <w:szCs w:val="24"/>
          <w:lang w:eastAsia="ar-SA"/>
        </w:rPr>
        <w:t xml:space="preserve">”. </w:t>
      </w:r>
    </w:p>
    <w:p w14:paraId="4EE9D0F1" w14:textId="77777777" w:rsidR="00E15CEB" w:rsidRPr="002C37CF" w:rsidRDefault="00E15CEB" w:rsidP="008F56FB">
      <w:pPr>
        <w:suppressAutoHyphens/>
        <w:overflowPunct/>
        <w:autoSpaceDE/>
        <w:autoSpaceDN/>
        <w:adjustRightInd/>
        <w:jc w:val="both"/>
        <w:textAlignment w:val="auto"/>
        <w:rPr>
          <w:sz w:val="24"/>
          <w:szCs w:val="24"/>
          <w:lang w:eastAsia="ar-SA"/>
        </w:rPr>
      </w:pPr>
      <w:r w:rsidRPr="002C37CF">
        <w:rPr>
          <w:sz w:val="24"/>
          <w:szCs w:val="24"/>
          <w:lang w:eastAsia="ar-SA"/>
        </w:rPr>
        <w:t xml:space="preserve">Come tale la trasparenza è assicurata mediante la pubblicazione, nei siti web istituzionali delle pubbliche amministrazioni, delle informazioni relative ai procedimenti amministrativi, secondo criteri di facile accessibilità, completezza e semplicità di consultazione. </w:t>
      </w:r>
    </w:p>
    <w:p w14:paraId="7B017AA6" w14:textId="4A82B6F5" w:rsidR="00E15CEB" w:rsidRPr="002C37CF" w:rsidRDefault="00E15CEB" w:rsidP="008F56FB">
      <w:pPr>
        <w:suppressAutoHyphens/>
        <w:overflowPunct/>
        <w:autoSpaceDE/>
        <w:autoSpaceDN/>
        <w:adjustRightInd/>
        <w:jc w:val="both"/>
        <w:textAlignment w:val="auto"/>
        <w:rPr>
          <w:sz w:val="24"/>
          <w:szCs w:val="24"/>
          <w:lang w:eastAsia="ar-SA"/>
        </w:rPr>
      </w:pPr>
      <w:r w:rsidRPr="002C37CF">
        <w:rPr>
          <w:sz w:val="24"/>
          <w:szCs w:val="24"/>
          <w:lang w:eastAsia="ar-SA"/>
        </w:rPr>
        <w:t>La trasparenza, intesa “</w:t>
      </w:r>
      <w:r w:rsidRPr="002C37CF">
        <w:rPr>
          <w:i/>
          <w:sz w:val="24"/>
          <w:szCs w:val="24"/>
          <w:lang w:eastAsia="ar-SA"/>
        </w:rPr>
        <w:t xml:space="preserve">come accessibilità totale delle informazioni”, </w:t>
      </w:r>
      <w:r w:rsidRPr="002C37CF">
        <w:rPr>
          <w:sz w:val="24"/>
          <w:szCs w:val="24"/>
          <w:lang w:eastAsia="ar-SA"/>
        </w:rPr>
        <w:t xml:space="preserve">è uno degli strumenti principali, se non lo strumento principale, per prevenire e contrastare la corruzione che il legislatore ha individuato con la legge 190/2012. </w:t>
      </w:r>
    </w:p>
    <w:p w14:paraId="02CB2EFD" w14:textId="77777777" w:rsidR="00E15CEB" w:rsidRPr="002C37CF" w:rsidRDefault="00E15CEB" w:rsidP="008F56FB">
      <w:pPr>
        <w:suppressAutoHyphens/>
        <w:overflowPunct/>
        <w:autoSpaceDE/>
        <w:autoSpaceDN/>
        <w:adjustRightInd/>
        <w:jc w:val="both"/>
        <w:textAlignment w:val="auto"/>
        <w:rPr>
          <w:sz w:val="24"/>
          <w:szCs w:val="24"/>
          <w:lang w:eastAsia="ar-SA"/>
        </w:rPr>
      </w:pPr>
      <w:r w:rsidRPr="002C37CF">
        <w:rPr>
          <w:sz w:val="24"/>
          <w:szCs w:val="24"/>
          <w:lang w:eastAsia="ar-SA"/>
        </w:rPr>
        <w:t xml:space="preserve">Conseguentemente, l’analisi delle azioni di contrasto al malaffare non può prescindere dalla verifica delle attività finalizzate alla trasparenza dell’azione amministrativa </w:t>
      </w:r>
    </w:p>
    <w:p w14:paraId="47D65CFA" w14:textId="77777777" w:rsidR="00E15CEB" w:rsidRPr="002C37CF" w:rsidRDefault="00E15CEB" w:rsidP="008F56FB">
      <w:pPr>
        <w:suppressAutoHyphens/>
        <w:overflowPunct/>
        <w:autoSpaceDE/>
        <w:autoSpaceDN/>
        <w:adjustRightInd/>
        <w:jc w:val="both"/>
        <w:textAlignment w:val="auto"/>
        <w:rPr>
          <w:sz w:val="24"/>
          <w:szCs w:val="24"/>
          <w:lang w:eastAsia="ar-SA"/>
        </w:rPr>
      </w:pPr>
      <w:r w:rsidRPr="002C37CF">
        <w:rPr>
          <w:sz w:val="24"/>
          <w:szCs w:val="24"/>
          <w:lang w:eastAsia="ar-SA"/>
        </w:rPr>
        <w:t>A norma dell’articolo 43 del decreto legislativo 33/2013, il Responsabile per la prevenzione della corruzione svolge di norma anche il ruolo di Responsabile per la trasparenza</w:t>
      </w:r>
      <w:r w:rsidR="00B90C6C" w:rsidRPr="002C37CF">
        <w:rPr>
          <w:sz w:val="24"/>
          <w:szCs w:val="24"/>
          <w:lang w:eastAsia="ar-SA"/>
        </w:rPr>
        <w:t>.</w:t>
      </w:r>
      <w:r w:rsidRPr="002C37CF">
        <w:rPr>
          <w:sz w:val="24"/>
          <w:szCs w:val="24"/>
          <w:lang w:eastAsia="ar-SA"/>
        </w:rPr>
        <w:t xml:space="preserve"> </w:t>
      </w:r>
      <w:r w:rsidR="00B90C6C" w:rsidRPr="002C37CF">
        <w:rPr>
          <w:sz w:val="24"/>
          <w:szCs w:val="24"/>
          <w:lang w:eastAsia="ar-SA"/>
        </w:rPr>
        <w:t>N</w:t>
      </w:r>
      <w:r w:rsidRPr="002C37CF">
        <w:rPr>
          <w:sz w:val="24"/>
          <w:szCs w:val="24"/>
          <w:lang w:eastAsia="ar-SA"/>
        </w:rPr>
        <w:t>el caso delle istituzioni scolastiche</w:t>
      </w:r>
      <w:r w:rsidR="00840884" w:rsidRPr="002C37CF">
        <w:rPr>
          <w:sz w:val="24"/>
          <w:szCs w:val="24"/>
          <w:lang w:eastAsia="ar-SA"/>
        </w:rPr>
        <w:t xml:space="preserve"> </w:t>
      </w:r>
      <w:r w:rsidR="00120125" w:rsidRPr="002C37CF">
        <w:rPr>
          <w:sz w:val="24"/>
          <w:szCs w:val="24"/>
          <w:lang w:eastAsia="ar-SA"/>
        </w:rPr>
        <w:t xml:space="preserve">sono stati inizialmente separati </w:t>
      </w:r>
      <w:r w:rsidRPr="002C37CF">
        <w:rPr>
          <w:sz w:val="24"/>
          <w:szCs w:val="24"/>
          <w:lang w:eastAsia="ar-SA"/>
        </w:rPr>
        <w:t xml:space="preserve">i due ruoli, attribuendo i compiti di responsabile anticorruzione e responsabile per la trasparenza a soggetti distinti. </w:t>
      </w:r>
      <w:r w:rsidR="00B90C6C" w:rsidRPr="002C37CF">
        <w:rPr>
          <w:sz w:val="24"/>
          <w:szCs w:val="24"/>
          <w:lang w:eastAsia="ar-SA"/>
        </w:rPr>
        <w:t xml:space="preserve">La Delibera ANAC n.831 del 3 agosto 2016 di approvazione del PNA 2016 ha, tuttavia, riaffermato la necessità dell’unificazione dei ruoli, tanto che, con D.M. n.325 del 26 maggio 2017, è stato attribuito ai Direttori generali ed ai </w:t>
      </w:r>
      <w:r w:rsidR="00120125" w:rsidRPr="002C37CF">
        <w:rPr>
          <w:sz w:val="24"/>
          <w:szCs w:val="24"/>
          <w:lang w:eastAsia="ar-SA"/>
        </w:rPr>
        <w:t>D</w:t>
      </w:r>
      <w:r w:rsidR="00B90C6C" w:rsidRPr="002C37CF">
        <w:rPr>
          <w:sz w:val="24"/>
          <w:szCs w:val="24"/>
          <w:lang w:eastAsia="ar-SA"/>
        </w:rPr>
        <w:t>irigenti coordinatori degli USR il ruolo di responsabili per la trasparenza delle istituzioni scolastiche con la conseguente necessità di aggiornare in presente piano in tale senso.</w:t>
      </w:r>
    </w:p>
    <w:p w14:paraId="05B9BE17" w14:textId="77777777" w:rsidR="00E15CEB" w:rsidRPr="002C37CF" w:rsidRDefault="00E15CEB" w:rsidP="008F56FB">
      <w:pPr>
        <w:suppressAutoHyphens/>
        <w:overflowPunct/>
        <w:autoSpaceDE/>
        <w:autoSpaceDN/>
        <w:adjustRightInd/>
        <w:jc w:val="both"/>
        <w:textAlignment w:val="auto"/>
        <w:rPr>
          <w:sz w:val="24"/>
          <w:szCs w:val="24"/>
          <w:lang w:eastAsia="ar-SA"/>
        </w:rPr>
      </w:pPr>
      <w:r w:rsidRPr="002C37CF">
        <w:rPr>
          <w:sz w:val="24"/>
          <w:szCs w:val="24"/>
          <w:lang w:eastAsia="ar-SA"/>
        </w:rPr>
        <w:t xml:space="preserve">Il responsabile per la trasparenza svolge stabilmente attività di controllo sull'adempimento degli obblighi di pubblicazione previsti dalla normativa vigente, assicurando la completezza, la chiarezza e l'aggiornamento delle informazioni pubblicate, nonché segnalando all'organo di indirizzo politico, all'organismo indipendente di valutazione (o struttura analoga), all'ANAC e, nei casi più gravi, all'ufficio per i procedimenti disciplinari i casi di mancato o ritardato adempimento degli obblighi di pubblicazione. </w:t>
      </w:r>
    </w:p>
    <w:p w14:paraId="41BE259D" w14:textId="77777777" w:rsidR="00E15CEB" w:rsidRPr="002C37CF" w:rsidRDefault="00E15CEB" w:rsidP="008F56FB">
      <w:pPr>
        <w:suppressAutoHyphens/>
        <w:overflowPunct/>
        <w:autoSpaceDE/>
        <w:autoSpaceDN/>
        <w:adjustRightInd/>
        <w:jc w:val="both"/>
        <w:textAlignment w:val="auto"/>
        <w:rPr>
          <w:sz w:val="24"/>
          <w:szCs w:val="24"/>
          <w:lang w:eastAsia="ar-SA"/>
        </w:rPr>
      </w:pPr>
      <w:r w:rsidRPr="002C37CF">
        <w:rPr>
          <w:sz w:val="24"/>
          <w:szCs w:val="24"/>
          <w:lang w:eastAsia="ar-SA"/>
        </w:rPr>
        <w:t>Il d.lgs. 33/2013</w:t>
      </w:r>
      <w:r w:rsidR="00B818DE" w:rsidRPr="002C37CF">
        <w:rPr>
          <w:sz w:val="24"/>
          <w:szCs w:val="24"/>
          <w:lang w:eastAsia="ar-SA"/>
        </w:rPr>
        <w:t>, a seguito delle m</w:t>
      </w:r>
      <w:r w:rsidR="00D9043B" w:rsidRPr="002C37CF">
        <w:rPr>
          <w:sz w:val="24"/>
          <w:szCs w:val="24"/>
          <w:lang w:eastAsia="ar-SA"/>
        </w:rPr>
        <w:t xml:space="preserve">odifiche apportate dal D. Lgs. </w:t>
      </w:r>
      <w:r w:rsidR="00B90C6C" w:rsidRPr="002C37CF">
        <w:rPr>
          <w:sz w:val="24"/>
          <w:szCs w:val="24"/>
          <w:lang w:eastAsia="ar-SA"/>
        </w:rPr>
        <w:t xml:space="preserve">n.97 del 25 maggio 2016 </w:t>
      </w:r>
      <w:r w:rsidR="00B818DE" w:rsidRPr="002C37CF">
        <w:rPr>
          <w:sz w:val="24"/>
          <w:szCs w:val="24"/>
          <w:lang w:eastAsia="ar-SA"/>
        </w:rPr>
        <w:t>non</w:t>
      </w:r>
      <w:r w:rsidRPr="002C37CF">
        <w:rPr>
          <w:sz w:val="24"/>
          <w:szCs w:val="24"/>
          <w:lang w:eastAsia="ar-SA"/>
        </w:rPr>
        <w:t xml:space="preserve"> impone </w:t>
      </w:r>
      <w:r w:rsidR="00B818DE" w:rsidRPr="002C37CF">
        <w:rPr>
          <w:sz w:val="24"/>
          <w:szCs w:val="24"/>
          <w:lang w:eastAsia="ar-SA"/>
        </w:rPr>
        <w:t xml:space="preserve">più </w:t>
      </w:r>
      <w:r w:rsidRPr="002C37CF">
        <w:rPr>
          <w:sz w:val="24"/>
          <w:szCs w:val="24"/>
          <w:lang w:eastAsia="ar-SA"/>
        </w:rPr>
        <w:t>la programmazione su base triennale delle azioni e delle attività volte ad assicurare la traspare</w:t>
      </w:r>
      <w:r w:rsidR="00B90C6C" w:rsidRPr="002C37CF">
        <w:rPr>
          <w:sz w:val="24"/>
          <w:szCs w:val="24"/>
          <w:lang w:eastAsia="ar-SA"/>
        </w:rPr>
        <w:t>nza dell’azione amministrativa.</w:t>
      </w:r>
    </w:p>
    <w:p w14:paraId="36B5C6C9" w14:textId="77777777" w:rsidR="00370513" w:rsidRPr="002C37CF" w:rsidRDefault="00370513" w:rsidP="008F56FB">
      <w:pPr>
        <w:suppressAutoHyphens/>
        <w:overflowPunct/>
        <w:autoSpaceDE/>
        <w:autoSpaceDN/>
        <w:adjustRightInd/>
        <w:jc w:val="both"/>
        <w:textAlignment w:val="auto"/>
        <w:rPr>
          <w:sz w:val="24"/>
          <w:szCs w:val="24"/>
          <w:lang w:eastAsia="ar-SA"/>
        </w:rPr>
      </w:pPr>
      <w:r w:rsidRPr="002C37CF">
        <w:rPr>
          <w:sz w:val="24"/>
          <w:szCs w:val="24"/>
          <w:lang w:eastAsia="ar-SA"/>
        </w:rPr>
        <w:t xml:space="preserve">L’art. 10 del d.lgs. 33/2013, infatti, prevede che </w:t>
      </w:r>
      <w:r w:rsidR="00E15CEB" w:rsidRPr="002C37CF">
        <w:rPr>
          <w:sz w:val="24"/>
          <w:szCs w:val="24"/>
          <w:lang w:eastAsia="ar-SA"/>
        </w:rPr>
        <w:t>ogni amministrazione</w:t>
      </w:r>
      <w:r w:rsidRPr="002C37CF">
        <w:rPr>
          <w:sz w:val="24"/>
          <w:szCs w:val="24"/>
          <w:lang w:eastAsia="ar-SA"/>
        </w:rPr>
        <w:t xml:space="preserve"> indichi in un’apposita sezione del piano triennale della prevenzione della corruzione, i responsabili della trasmissione e della pubblicazione dei documenti, delle pubblicazioni e dei dati.</w:t>
      </w:r>
    </w:p>
    <w:p w14:paraId="7697E32F" w14:textId="77777777" w:rsidR="00370513" w:rsidRPr="002C37CF" w:rsidRDefault="00370513" w:rsidP="008F56FB">
      <w:pPr>
        <w:suppressAutoHyphens/>
        <w:overflowPunct/>
        <w:autoSpaceDE/>
        <w:autoSpaceDN/>
        <w:adjustRightInd/>
        <w:jc w:val="both"/>
        <w:textAlignment w:val="auto"/>
        <w:rPr>
          <w:sz w:val="24"/>
          <w:szCs w:val="24"/>
          <w:lang w:eastAsia="ar-SA"/>
        </w:rPr>
      </w:pPr>
      <w:r w:rsidRPr="002C37CF">
        <w:rPr>
          <w:sz w:val="24"/>
          <w:szCs w:val="24"/>
          <w:lang w:eastAsia="ar-SA"/>
        </w:rPr>
        <w:t xml:space="preserve">Al fine di coordinare la citata disposizione con il PTPC, si prevede che le misure procedimentali ed organizzative del piano costituiscano obiettivi per gli uffici e per i dirigenti titolari e che la promozione di maggiori livelli di trasparenza costituisce obiettivo </w:t>
      </w:r>
      <w:r w:rsidR="00BE2510" w:rsidRPr="002C37CF">
        <w:rPr>
          <w:sz w:val="24"/>
          <w:szCs w:val="24"/>
          <w:lang w:eastAsia="ar-SA"/>
        </w:rPr>
        <w:t>strategico</w:t>
      </w:r>
      <w:r w:rsidRPr="002C37CF">
        <w:rPr>
          <w:sz w:val="24"/>
          <w:szCs w:val="24"/>
          <w:lang w:eastAsia="ar-SA"/>
        </w:rPr>
        <w:t xml:space="preserve"> di ogni amministrazione.</w:t>
      </w:r>
    </w:p>
    <w:p w14:paraId="3BF37DEE" w14:textId="77777777" w:rsidR="00E15CEB" w:rsidRPr="002C37CF" w:rsidRDefault="00E15CEB" w:rsidP="008F56FB">
      <w:pPr>
        <w:suppressAutoHyphens/>
        <w:overflowPunct/>
        <w:autoSpaceDE/>
        <w:autoSpaceDN/>
        <w:adjustRightInd/>
        <w:jc w:val="both"/>
        <w:textAlignment w:val="auto"/>
        <w:rPr>
          <w:sz w:val="24"/>
          <w:szCs w:val="24"/>
          <w:lang w:eastAsia="ar-SA"/>
        </w:rPr>
      </w:pPr>
      <w:r w:rsidRPr="002C37CF">
        <w:rPr>
          <w:sz w:val="24"/>
          <w:szCs w:val="24"/>
          <w:lang w:eastAsia="ar-SA"/>
        </w:rPr>
        <w:lastRenderedPageBreak/>
        <w:t xml:space="preserve">Il responsabile della prevenzione della corruzione, nell’ambito della predisposizione del PTPC, cura anche il coordinamento per le misure di trasparenza, verificando tra l’altro attraverso i referenti di ambito territoriale, per tutte le istituzioni scolastiche rientranti nella propria sfera di competenza che: </w:t>
      </w:r>
    </w:p>
    <w:p w14:paraId="0732F70B" w14:textId="77777777" w:rsidR="00E15CEB" w:rsidRPr="002C37CF" w:rsidRDefault="00E15CEB" w:rsidP="008F56FB">
      <w:pPr>
        <w:pStyle w:val="Paragrafoelenco"/>
        <w:numPr>
          <w:ilvl w:val="0"/>
          <w:numId w:val="2"/>
        </w:numPr>
        <w:suppressAutoHyphens/>
        <w:overflowPunct/>
        <w:autoSpaceDE/>
        <w:autoSpaceDN/>
        <w:adjustRightInd/>
        <w:jc w:val="both"/>
        <w:textAlignment w:val="auto"/>
        <w:rPr>
          <w:sz w:val="24"/>
          <w:szCs w:val="24"/>
          <w:lang w:eastAsia="ar-SA"/>
        </w:rPr>
      </w:pPr>
      <w:r w:rsidRPr="002C37CF">
        <w:rPr>
          <w:sz w:val="24"/>
          <w:szCs w:val="24"/>
          <w:lang w:eastAsia="ar-SA"/>
        </w:rPr>
        <w:t xml:space="preserve">sia istituita la sezione “Amministrazione trasparente”, posizionata in modo chiaramente visibile nella homepage e mantenuta costantemente aggiornata; </w:t>
      </w:r>
    </w:p>
    <w:p w14:paraId="493C23D5" w14:textId="535D9115" w:rsidR="00E15CEB" w:rsidRPr="002C37CF" w:rsidRDefault="00E15CEB" w:rsidP="008F56FB">
      <w:pPr>
        <w:suppressAutoHyphens/>
        <w:overflowPunct/>
        <w:autoSpaceDE/>
        <w:autoSpaceDN/>
        <w:adjustRightInd/>
        <w:jc w:val="both"/>
        <w:textAlignment w:val="auto"/>
        <w:rPr>
          <w:sz w:val="24"/>
          <w:szCs w:val="24"/>
          <w:lang w:eastAsia="ar-SA"/>
        </w:rPr>
      </w:pPr>
      <w:r w:rsidRPr="002C37CF">
        <w:rPr>
          <w:sz w:val="24"/>
          <w:szCs w:val="24"/>
          <w:lang w:eastAsia="ar-SA"/>
        </w:rPr>
        <w:t xml:space="preserve">L’Autorità nazionale anticorruzione ha ricordato che gli obblighi di collaborazione col Responsabile per la </w:t>
      </w:r>
      <w:r w:rsidRPr="00761BBA">
        <w:rPr>
          <w:sz w:val="24"/>
          <w:szCs w:val="24"/>
          <w:lang w:eastAsia="ar-SA"/>
        </w:rPr>
        <w:t xml:space="preserve">prevenzione </w:t>
      </w:r>
      <w:r w:rsidR="00613EFD" w:rsidRPr="00761BBA">
        <w:rPr>
          <w:sz w:val="24"/>
          <w:szCs w:val="24"/>
          <w:lang w:eastAsia="ar-SA"/>
        </w:rPr>
        <w:t xml:space="preserve">e </w:t>
      </w:r>
      <w:r w:rsidRPr="00761BBA">
        <w:rPr>
          <w:sz w:val="24"/>
          <w:szCs w:val="24"/>
          <w:lang w:eastAsia="ar-SA"/>
        </w:rPr>
        <w:t>del</w:t>
      </w:r>
      <w:r w:rsidR="00613EFD" w:rsidRPr="00761BBA">
        <w:rPr>
          <w:sz w:val="24"/>
          <w:szCs w:val="24"/>
          <w:lang w:eastAsia="ar-SA"/>
        </w:rPr>
        <w:t>la</w:t>
      </w:r>
      <w:r w:rsidRPr="002C37CF">
        <w:rPr>
          <w:sz w:val="24"/>
          <w:szCs w:val="24"/>
          <w:lang w:eastAsia="ar-SA"/>
        </w:rPr>
        <w:t xml:space="preserve"> corruzione rientrano tra i doveri di comportamento compresi in via generale nel codice “</w:t>
      </w:r>
      <w:r w:rsidRPr="002C37CF">
        <w:rPr>
          <w:i/>
          <w:sz w:val="24"/>
          <w:szCs w:val="24"/>
          <w:lang w:eastAsia="ar-SA"/>
        </w:rPr>
        <w:t>deontologico</w:t>
      </w:r>
      <w:r w:rsidRPr="002C37CF">
        <w:rPr>
          <w:sz w:val="24"/>
          <w:szCs w:val="24"/>
          <w:lang w:eastAsia="ar-SA"/>
        </w:rPr>
        <w:t xml:space="preserve">” approvato con il DPR 62/2013. </w:t>
      </w:r>
    </w:p>
    <w:p w14:paraId="23377D1F" w14:textId="77777777" w:rsidR="00E15CEB" w:rsidRPr="002C37CF" w:rsidRDefault="00E15CEB" w:rsidP="008F56FB">
      <w:pPr>
        <w:suppressAutoHyphens/>
        <w:overflowPunct/>
        <w:autoSpaceDE/>
        <w:autoSpaceDN/>
        <w:adjustRightInd/>
        <w:jc w:val="both"/>
        <w:textAlignment w:val="auto"/>
        <w:rPr>
          <w:sz w:val="24"/>
          <w:szCs w:val="24"/>
          <w:lang w:eastAsia="ar-SA"/>
        </w:rPr>
      </w:pPr>
      <w:r w:rsidRPr="002C37CF">
        <w:rPr>
          <w:sz w:val="24"/>
          <w:szCs w:val="24"/>
          <w:lang w:eastAsia="ar-SA"/>
        </w:rPr>
        <w:t>Pertanto, la violazione di tali doveri è passibile di sp</w:t>
      </w:r>
      <w:r w:rsidR="00512A5D" w:rsidRPr="002C37CF">
        <w:rPr>
          <w:sz w:val="24"/>
          <w:szCs w:val="24"/>
          <w:lang w:eastAsia="ar-SA"/>
        </w:rPr>
        <w:t>ecifiche sanzioni disciplinari.</w:t>
      </w:r>
    </w:p>
    <w:p w14:paraId="22C7C077" w14:textId="533B4648" w:rsidR="00E15CEB" w:rsidRPr="002C37CF" w:rsidRDefault="00E15CEB" w:rsidP="00BC00E1">
      <w:pPr>
        <w:pStyle w:val="Titolo1"/>
        <w:rPr>
          <w:rFonts w:ascii="Times New Roman" w:hAnsi="Times New Roman" w:cs="Times New Roman"/>
          <w:caps/>
        </w:rPr>
      </w:pPr>
      <w:bookmarkStart w:id="53" w:name="_Toc451242536"/>
      <w:r w:rsidRPr="002C37CF">
        <w:rPr>
          <w:rFonts w:ascii="Times New Roman" w:hAnsi="Times New Roman" w:cs="Times New Roman"/>
        </w:rPr>
        <w:t>Trasparenza nelle gare</w:t>
      </w:r>
      <w:bookmarkEnd w:id="53"/>
      <w:r w:rsidRPr="002C37CF">
        <w:rPr>
          <w:rFonts w:ascii="Times New Roman" w:hAnsi="Times New Roman" w:cs="Times New Roman"/>
        </w:rPr>
        <w:t xml:space="preserve"> </w:t>
      </w:r>
    </w:p>
    <w:p w14:paraId="642F6387" w14:textId="77777777" w:rsidR="00241344" w:rsidRPr="002C37CF" w:rsidRDefault="00241344" w:rsidP="00E15CEB">
      <w:pPr>
        <w:suppressAutoHyphens/>
        <w:overflowPunct/>
        <w:autoSpaceDE/>
        <w:autoSpaceDN/>
        <w:adjustRightInd/>
        <w:spacing w:before="120"/>
        <w:jc w:val="both"/>
        <w:textAlignment w:val="auto"/>
        <w:rPr>
          <w:sz w:val="24"/>
          <w:szCs w:val="24"/>
          <w:lang w:eastAsia="ar-SA"/>
        </w:rPr>
      </w:pPr>
    </w:p>
    <w:p w14:paraId="090A2B21" w14:textId="77777777" w:rsidR="00E15CEB" w:rsidRPr="002C37CF" w:rsidRDefault="00E15CEB" w:rsidP="00E15CEB">
      <w:p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A norma del comma 32 dell’articolo 1 della legge 190/2012, per ciascuna gara d’appalto le stazioni appaltanti sono tenute a pubblicare nei propri siti web: </w:t>
      </w:r>
    </w:p>
    <w:p w14:paraId="662558D8" w14:textId="77777777" w:rsidR="00E15CEB" w:rsidRPr="002C37CF" w:rsidRDefault="00E15CEB" w:rsidP="00E01C96">
      <w:pPr>
        <w:numPr>
          <w:ilvl w:val="0"/>
          <w:numId w:val="1"/>
        </w:num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la struttura proponente; </w:t>
      </w:r>
    </w:p>
    <w:p w14:paraId="41CE37BA" w14:textId="77777777" w:rsidR="00E15CEB" w:rsidRPr="002C37CF" w:rsidRDefault="00E15CEB" w:rsidP="00E01C96">
      <w:pPr>
        <w:numPr>
          <w:ilvl w:val="0"/>
          <w:numId w:val="1"/>
        </w:num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l'oggetto del bando; </w:t>
      </w:r>
    </w:p>
    <w:p w14:paraId="1F3CAB92" w14:textId="77777777" w:rsidR="00E15CEB" w:rsidRPr="002C37CF" w:rsidRDefault="00E15CEB" w:rsidP="00E01C96">
      <w:pPr>
        <w:numPr>
          <w:ilvl w:val="0"/>
          <w:numId w:val="1"/>
        </w:num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l'elenco degli operatori invitati a presentare offerte; </w:t>
      </w:r>
    </w:p>
    <w:p w14:paraId="758EC113" w14:textId="77777777" w:rsidR="00E15CEB" w:rsidRPr="002C37CF" w:rsidRDefault="00E15CEB" w:rsidP="00E01C96">
      <w:pPr>
        <w:numPr>
          <w:ilvl w:val="0"/>
          <w:numId w:val="1"/>
        </w:num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l'aggiudicatario; </w:t>
      </w:r>
    </w:p>
    <w:p w14:paraId="0091E939" w14:textId="77777777" w:rsidR="00E15CEB" w:rsidRPr="002C37CF" w:rsidRDefault="00E15CEB" w:rsidP="00E01C96">
      <w:pPr>
        <w:numPr>
          <w:ilvl w:val="0"/>
          <w:numId w:val="1"/>
        </w:num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l'importo di aggiudicazione; </w:t>
      </w:r>
    </w:p>
    <w:p w14:paraId="78ACD1CC" w14:textId="77777777" w:rsidR="00E15CEB" w:rsidRPr="002C37CF" w:rsidRDefault="00E15CEB" w:rsidP="00E01C96">
      <w:pPr>
        <w:numPr>
          <w:ilvl w:val="0"/>
          <w:numId w:val="1"/>
        </w:num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i tempi di completamento dell'opera, servizio o fornitura; </w:t>
      </w:r>
    </w:p>
    <w:p w14:paraId="18F971C1" w14:textId="77777777" w:rsidR="00E15CEB" w:rsidRPr="002C37CF" w:rsidRDefault="00E15CEB" w:rsidP="00E01C96">
      <w:pPr>
        <w:numPr>
          <w:ilvl w:val="0"/>
          <w:numId w:val="1"/>
        </w:num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l'importo delle somme liquidate. </w:t>
      </w:r>
    </w:p>
    <w:p w14:paraId="348DB4AF" w14:textId="77777777" w:rsidR="00E15CEB" w:rsidRPr="002C37CF" w:rsidRDefault="00E15CEB" w:rsidP="00E15CEB">
      <w:pPr>
        <w:suppressAutoHyphens/>
        <w:overflowPunct/>
        <w:autoSpaceDE/>
        <w:autoSpaceDN/>
        <w:adjustRightInd/>
        <w:spacing w:before="120"/>
        <w:jc w:val="both"/>
        <w:textAlignment w:val="auto"/>
        <w:rPr>
          <w:sz w:val="24"/>
          <w:szCs w:val="24"/>
          <w:lang w:eastAsia="ar-SA"/>
        </w:rPr>
      </w:pPr>
      <w:r w:rsidRPr="002C37CF">
        <w:rPr>
          <w:sz w:val="24"/>
          <w:szCs w:val="24"/>
          <w:lang w:eastAsia="ar-SA"/>
        </w:rPr>
        <w:t>Entro il 31 gennaio</w:t>
      </w:r>
      <w:bookmarkStart w:id="54" w:name="3up"/>
      <w:r w:rsidRPr="002C37CF">
        <w:rPr>
          <w:sz w:val="24"/>
          <w:szCs w:val="24"/>
          <w:lang w:eastAsia="ar-SA"/>
        </w:rPr>
        <w:t xml:space="preserve"> di ogni anno, tali informazioni, relativamente all'anno precedente, sono pubblicate in tabelle riassuntive rese liberamente scaricabili in un formato digitale standard aperto che consenta di analizzare e rielaborare, anche a fini statistici, i dati informatici. </w:t>
      </w:r>
    </w:p>
    <w:p w14:paraId="3B596090" w14:textId="77777777" w:rsidR="00E15CEB" w:rsidRPr="002C37CF" w:rsidRDefault="00E15CEB" w:rsidP="00E15CEB">
      <w:p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Le amministrazioni trasmettono in formato digitale tali informazioni all’ANAC. </w:t>
      </w:r>
    </w:p>
    <w:p w14:paraId="6EDA369F" w14:textId="4AFF77A3" w:rsidR="00E15CEB" w:rsidRPr="002C37CF" w:rsidRDefault="00E15CEB" w:rsidP="00E15CEB">
      <w:pPr>
        <w:suppressAutoHyphens/>
        <w:overflowPunct/>
        <w:autoSpaceDE/>
        <w:autoSpaceDN/>
        <w:adjustRightInd/>
        <w:spacing w:before="120"/>
        <w:jc w:val="both"/>
        <w:textAlignment w:val="auto"/>
        <w:rPr>
          <w:sz w:val="24"/>
          <w:szCs w:val="24"/>
          <w:lang w:eastAsia="ar-SA"/>
        </w:rPr>
      </w:pPr>
      <w:r w:rsidRPr="002C37CF">
        <w:rPr>
          <w:sz w:val="24"/>
          <w:szCs w:val="24"/>
          <w:lang w:eastAsia="ar-SA"/>
        </w:rPr>
        <w:t>In precedenza</w:t>
      </w:r>
      <w:r w:rsidR="000B3AA7" w:rsidRPr="002C37CF">
        <w:rPr>
          <w:sz w:val="24"/>
          <w:szCs w:val="24"/>
          <w:lang w:eastAsia="ar-SA"/>
        </w:rPr>
        <w:t xml:space="preserve"> </w:t>
      </w:r>
      <w:r w:rsidRPr="002C37CF">
        <w:rPr>
          <w:sz w:val="24"/>
          <w:szCs w:val="24"/>
          <w:lang w:eastAsia="ar-SA"/>
        </w:rPr>
        <w:t>la trasmissione era effettuata all’Autorità di Vigilanza dei contratti pubblici. Come già precisato, l’articolo 19 del DL 90/2014 (convertito con modificazioni dalla legge 114/2014), ha soppresso l'Autorità di vigilanza sui contratti pubblici di lavori, servizi e forniture (AVCP) e ne ha trasferito compiti e funzioni all'Autorità nazionale anticorruzione.</w:t>
      </w:r>
    </w:p>
    <w:p w14:paraId="446E6873" w14:textId="77777777" w:rsidR="00E15CEB" w:rsidRPr="002C37CF" w:rsidRDefault="00E15CEB" w:rsidP="00E15CEB">
      <w:p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L’ANAC quindi pubblica nel proprio sito web in una sezione liberamente consultabile da tutti i cittadini, dette informazioni sulle gare catalogate in base alla tipologia di stazione appaltante e per regione. </w:t>
      </w:r>
      <w:bookmarkEnd w:id="54"/>
    </w:p>
    <w:p w14:paraId="60D0C8CB" w14:textId="21E6ADA5" w:rsidR="00E15CEB" w:rsidRPr="002C37CF" w:rsidRDefault="00E15CEB" w:rsidP="008F56FB">
      <w:pPr>
        <w:overflowPunct/>
        <w:autoSpaceDE/>
        <w:autoSpaceDN/>
        <w:adjustRightInd/>
        <w:spacing w:after="200" w:line="276" w:lineRule="auto"/>
        <w:textAlignment w:val="auto"/>
        <w:rPr>
          <w:b/>
          <w:sz w:val="24"/>
          <w:szCs w:val="24"/>
        </w:rPr>
      </w:pPr>
    </w:p>
    <w:p w14:paraId="4009DAB2" w14:textId="77777777" w:rsidR="00E15CEB" w:rsidRPr="002C37CF" w:rsidRDefault="009F0330" w:rsidP="00E15CEB">
      <w:pPr>
        <w:pBdr>
          <w:top w:val="single" w:sz="4" w:space="3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b/>
          <w:sz w:val="24"/>
          <w:szCs w:val="24"/>
        </w:rPr>
      </w:pPr>
      <w:r w:rsidRPr="002C37CF">
        <w:rPr>
          <w:b/>
          <w:sz w:val="24"/>
          <w:szCs w:val="24"/>
          <w:lang w:eastAsia="ar-SA"/>
        </w:rPr>
        <w:t>MISURA</w:t>
      </w:r>
      <w:r w:rsidR="00A324AC" w:rsidRPr="002C37CF">
        <w:rPr>
          <w:b/>
          <w:sz w:val="24"/>
          <w:szCs w:val="24"/>
        </w:rPr>
        <w:t>:</w:t>
      </w:r>
    </w:p>
    <w:p w14:paraId="5517A3AC" w14:textId="77777777" w:rsidR="00E15CEB" w:rsidRPr="002C37CF" w:rsidRDefault="00E15CEB" w:rsidP="00E15CEB">
      <w:pPr>
        <w:pBdr>
          <w:top w:val="single" w:sz="4" w:space="3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b/>
          <w:sz w:val="24"/>
          <w:szCs w:val="24"/>
        </w:rPr>
      </w:pPr>
      <w:r w:rsidRPr="002C37CF">
        <w:rPr>
          <w:b/>
          <w:sz w:val="24"/>
          <w:szCs w:val="24"/>
        </w:rPr>
        <w:t>Ciascuna istituzione scolastica dovrà procedere alla pubblicazione sul sito web istituzionale, nella sezione ‘Amministrazione trasparente’, sotto-sezione di primo livello ‘Bandi di gara e contratti’, delle informazioni prescritte in formato tabellare .X</w:t>
      </w:r>
      <w:r w:rsidR="00120125" w:rsidRPr="002C37CF">
        <w:rPr>
          <w:b/>
          <w:sz w:val="24"/>
          <w:szCs w:val="24"/>
        </w:rPr>
        <w:t>M</w:t>
      </w:r>
      <w:r w:rsidRPr="002C37CF">
        <w:rPr>
          <w:b/>
          <w:sz w:val="24"/>
          <w:szCs w:val="24"/>
        </w:rPr>
        <w:t xml:space="preserve">L entro il 31 gennaio di ogni anno. </w:t>
      </w:r>
    </w:p>
    <w:p w14:paraId="06EEE27E" w14:textId="77777777" w:rsidR="00E15CEB" w:rsidRPr="002C37CF" w:rsidRDefault="00E15CEB" w:rsidP="00E15CEB">
      <w:pPr>
        <w:pBdr>
          <w:top w:val="single" w:sz="4" w:space="3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b/>
          <w:sz w:val="24"/>
          <w:szCs w:val="24"/>
        </w:rPr>
      </w:pPr>
      <w:r w:rsidRPr="002C37CF">
        <w:rPr>
          <w:b/>
          <w:sz w:val="24"/>
          <w:szCs w:val="24"/>
        </w:rPr>
        <w:t>Dette informazioni in formato .X</w:t>
      </w:r>
      <w:r w:rsidR="00120125" w:rsidRPr="002C37CF">
        <w:rPr>
          <w:b/>
          <w:sz w:val="24"/>
          <w:szCs w:val="24"/>
        </w:rPr>
        <w:t>M</w:t>
      </w:r>
      <w:r w:rsidRPr="002C37CF">
        <w:rPr>
          <w:b/>
          <w:sz w:val="24"/>
          <w:szCs w:val="24"/>
        </w:rPr>
        <w:t xml:space="preserve">L  dovranno essere, altresì, trasmesse al Responsabile della prevenzione della corruzione entro e non  oltre il 10 febbraio di ciascun anno all’indirizzo di posta elettronica </w:t>
      </w:r>
      <w:hyperlink r:id="rId40" w:history="1">
        <w:r w:rsidR="009F0330" w:rsidRPr="002C37CF">
          <w:rPr>
            <w:rStyle w:val="Collegamentoipertestuale"/>
            <w:b/>
            <w:sz w:val="24"/>
            <w:szCs w:val="24"/>
          </w:rPr>
          <w:t>direzione-puglia@istruzione.it</w:t>
        </w:r>
      </w:hyperlink>
      <w:r w:rsidR="009F0330" w:rsidRPr="002C37CF">
        <w:rPr>
          <w:b/>
          <w:sz w:val="24"/>
          <w:szCs w:val="24"/>
        </w:rPr>
        <w:t xml:space="preserve"> </w:t>
      </w:r>
      <w:r w:rsidRPr="002C37CF">
        <w:rPr>
          <w:b/>
          <w:sz w:val="24"/>
          <w:szCs w:val="24"/>
        </w:rPr>
        <w:t>Al fine di consentire il monitoraggio sull’effettivo assolvimento dell’obbligo.</w:t>
      </w:r>
    </w:p>
    <w:p w14:paraId="1573A98F" w14:textId="5CE64A66" w:rsidR="00E15CEB" w:rsidRDefault="00E15CEB" w:rsidP="00E15CEB">
      <w:pPr>
        <w:pBdr>
          <w:top w:val="single" w:sz="4" w:space="3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p>
    <w:p w14:paraId="09C11262" w14:textId="77777777" w:rsidR="005922BD" w:rsidRPr="002C37CF" w:rsidRDefault="005922BD" w:rsidP="00E15CEB">
      <w:pPr>
        <w:pBdr>
          <w:top w:val="single" w:sz="4" w:space="3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p>
    <w:p w14:paraId="113C85C1" w14:textId="1F392FB6" w:rsidR="002676D0" w:rsidRPr="002C37CF" w:rsidRDefault="002676D0" w:rsidP="00BC00E1">
      <w:pPr>
        <w:pStyle w:val="Titolo1"/>
        <w:rPr>
          <w:rFonts w:ascii="Times New Roman" w:hAnsi="Times New Roman" w:cs="Times New Roman"/>
          <w:caps/>
        </w:rPr>
      </w:pPr>
      <w:bookmarkStart w:id="55" w:name="_Toc451242537"/>
      <w:r w:rsidRPr="002C37CF">
        <w:rPr>
          <w:rFonts w:ascii="Times New Roman" w:hAnsi="Times New Roman" w:cs="Times New Roman"/>
        </w:rPr>
        <w:t>Misure generali da prevedere a livello di amministrazione centrale</w:t>
      </w:r>
    </w:p>
    <w:p w14:paraId="59E3F66F" w14:textId="77777777" w:rsidR="002676D0" w:rsidRPr="002C37CF" w:rsidRDefault="002676D0" w:rsidP="002676D0"/>
    <w:p w14:paraId="1971D871" w14:textId="77777777" w:rsidR="00241344" w:rsidRPr="002C37CF" w:rsidRDefault="00241344" w:rsidP="002676D0">
      <w:pPr>
        <w:jc w:val="both"/>
        <w:textAlignment w:val="auto"/>
        <w:rPr>
          <w:sz w:val="24"/>
          <w:szCs w:val="24"/>
        </w:rPr>
      </w:pPr>
    </w:p>
    <w:p w14:paraId="3F8931E8" w14:textId="4EEAFF96" w:rsidR="002676D0" w:rsidRPr="002C37CF" w:rsidRDefault="002676D0" w:rsidP="00241344">
      <w:pPr>
        <w:ind w:firstLine="709"/>
        <w:jc w:val="both"/>
        <w:textAlignment w:val="auto"/>
        <w:rPr>
          <w:sz w:val="24"/>
          <w:szCs w:val="24"/>
        </w:rPr>
      </w:pPr>
      <w:r w:rsidRPr="002C37CF">
        <w:rPr>
          <w:sz w:val="24"/>
          <w:szCs w:val="24"/>
        </w:rPr>
        <w:t>In questa fase di predisposizione del PTPC, altre misure generali per le Istituzioni Scolastiche dell’USR, misure previste dal PNA, sono state individuate in:</w:t>
      </w:r>
    </w:p>
    <w:p w14:paraId="0D4C565E" w14:textId="77777777" w:rsidR="002676D0" w:rsidRPr="002C37CF" w:rsidRDefault="002676D0" w:rsidP="00637D83">
      <w:pPr>
        <w:pStyle w:val="Paragrafoelenco"/>
        <w:numPr>
          <w:ilvl w:val="0"/>
          <w:numId w:val="26"/>
        </w:numPr>
        <w:jc w:val="both"/>
        <w:textAlignment w:val="auto"/>
        <w:rPr>
          <w:sz w:val="24"/>
          <w:szCs w:val="24"/>
        </w:rPr>
      </w:pPr>
      <w:r w:rsidRPr="002C37CF">
        <w:rPr>
          <w:sz w:val="24"/>
          <w:szCs w:val="24"/>
        </w:rPr>
        <w:t>Codice di comportamento</w:t>
      </w:r>
    </w:p>
    <w:p w14:paraId="449A19C2" w14:textId="77777777" w:rsidR="002676D0" w:rsidRPr="002C37CF" w:rsidRDefault="002676D0" w:rsidP="00637D83">
      <w:pPr>
        <w:pStyle w:val="Paragrafoelenco"/>
        <w:numPr>
          <w:ilvl w:val="0"/>
          <w:numId w:val="26"/>
        </w:numPr>
        <w:jc w:val="both"/>
        <w:textAlignment w:val="auto"/>
        <w:rPr>
          <w:sz w:val="24"/>
          <w:szCs w:val="24"/>
        </w:rPr>
      </w:pPr>
      <w:r w:rsidRPr="002C37CF">
        <w:rPr>
          <w:sz w:val="24"/>
          <w:szCs w:val="24"/>
        </w:rPr>
        <w:t>Indicazione dei criteri di rotazione del personale</w:t>
      </w:r>
    </w:p>
    <w:p w14:paraId="66DAF77F" w14:textId="285BE9FF" w:rsidR="002676D0" w:rsidRPr="002C37CF" w:rsidRDefault="002676D0" w:rsidP="00637D83">
      <w:pPr>
        <w:pStyle w:val="Paragrafoelenco"/>
        <w:numPr>
          <w:ilvl w:val="0"/>
          <w:numId w:val="26"/>
        </w:numPr>
        <w:jc w:val="both"/>
        <w:textAlignment w:val="auto"/>
        <w:rPr>
          <w:sz w:val="24"/>
          <w:szCs w:val="24"/>
        </w:rPr>
      </w:pPr>
      <w:r w:rsidRPr="002C37CF">
        <w:rPr>
          <w:sz w:val="24"/>
          <w:szCs w:val="24"/>
        </w:rPr>
        <w:t xml:space="preserve">Elaborazione della proposta di regolamento per disciplinare gli incarichi e le attività non consentite ai pubblici dipendenti (incarichi extraistituzionali) </w:t>
      </w:r>
    </w:p>
    <w:p w14:paraId="7955C309" w14:textId="77777777" w:rsidR="002676D0" w:rsidRPr="002C37CF" w:rsidRDefault="002676D0" w:rsidP="00637D83">
      <w:pPr>
        <w:pStyle w:val="Paragrafoelenco"/>
        <w:numPr>
          <w:ilvl w:val="0"/>
          <w:numId w:val="26"/>
        </w:numPr>
        <w:jc w:val="both"/>
        <w:textAlignment w:val="auto"/>
        <w:rPr>
          <w:sz w:val="24"/>
          <w:szCs w:val="24"/>
        </w:rPr>
      </w:pPr>
      <w:r w:rsidRPr="002C37CF">
        <w:rPr>
          <w:sz w:val="24"/>
          <w:szCs w:val="24"/>
        </w:rPr>
        <w:t>Elaborazione di direttive per l’attribuzione degli incarichi dirigenziali con al definizione delle cause ostative al conferimento e verifica dell’insussistenza di cause di incompatibilità (</w:t>
      </w:r>
      <w:proofErr w:type="spellStart"/>
      <w:r w:rsidRPr="002C37CF">
        <w:rPr>
          <w:sz w:val="24"/>
          <w:szCs w:val="24"/>
        </w:rPr>
        <w:t>inconferibilità</w:t>
      </w:r>
      <w:proofErr w:type="spellEnd"/>
      <w:r w:rsidRPr="002C37CF">
        <w:rPr>
          <w:sz w:val="24"/>
          <w:szCs w:val="24"/>
        </w:rPr>
        <w:t xml:space="preserve"> e incompatibilità)</w:t>
      </w:r>
    </w:p>
    <w:p w14:paraId="6A2832CB" w14:textId="77777777" w:rsidR="002676D0" w:rsidRPr="002C37CF" w:rsidRDefault="002676D0" w:rsidP="00637D83">
      <w:pPr>
        <w:pStyle w:val="Paragrafoelenco"/>
        <w:numPr>
          <w:ilvl w:val="0"/>
          <w:numId w:val="26"/>
        </w:numPr>
        <w:jc w:val="both"/>
        <w:textAlignment w:val="auto"/>
        <w:rPr>
          <w:sz w:val="24"/>
          <w:szCs w:val="24"/>
        </w:rPr>
      </w:pPr>
      <w:r w:rsidRPr="002C37CF">
        <w:rPr>
          <w:sz w:val="24"/>
          <w:szCs w:val="24"/>
        </w:rPr>
        <w:t>Definizione di modalità per verificare il rispetto del divieto di svolgere attività incompatibili a seguito della cessazione del rapporto</w:t>
      </w:r>
    </w:p>
    <w:p w14:paraId="23317FC6" w14:textId="77777777" w:rsidR="002676D0" w:rsidRPr="002C37CF" w:rsidRDefault="002676D0" w:rsidP="00637D83">
      <w:pPr>
        <w:pStyle w:val="Paragrafoelenco"/>
        <w:numPr>
          <w:ilvl w:val="0"/>
          <w:numId w:val="26"/>
        </w:numPr>
        <w:jc w:val="both"/>
        <w:textAlignment w:val="auto"/>
        <w:rPr>
          <w:sz w:val="24"/>
          <w:szCs w:val="24"/>
        </w:rPr>
      </w:pPr>
      <w:r w:rsidRPr="002C37CF">
        <w:rPr>
          <w:sz w:val="24"/>
          <w:szCs w:val="24"/>
        </w:rPr>
        <w:t>Elaborazione di direttive per effettuare controlli su precedenti penali ai fini dell’attribuzione degli incarichi e dell’assegnazione ad uffici</w:t>
      </w:r>
    </w:p>
    <w:p w14:paraId="3CFF833B" w14:textId="77777777" w:rsidR="002676D0" w:rsidRPr="002C37CF" w:rsidRDefault="002676D0" w:rsidP="00637D83">
      <w:pPr>
        <w:pStyle w:val="Paragrafoelenco"/>
        <w:numPr>
          <w:ilvl w:val="0"/>
          <w:numId w:val="26"/>
        </w:numPr>
        <w:jc w:val="both"/>
        <w:textAlignment w:val="auto"/>
        <w:rPr>
          <w:sz w:val="24"/>
          <w:szCs w:val="24"/>
        </w:rPr>
      </w:pPr>
      <w:r w:rsidRPr="002C37CF">
        <w:rPr>
          <w:sz w:val="24"/>
          <w:szCs w:val="24"/>
        </w:rPr>
        <w:t>Indicazione delle iniziative previste nell’ambito di concorsi e selezione del personale.</w:t>
      </w:r>
    </w:p>
    <w:p w14:paraId="315A4008" w14:textId="77777777" w:rsidR="002676D0" w:rsidRPr="002C37CF" w:rsidRDefault="002676D0" w:rsidP="002676D0">
      <w:pPr>
        <w:jc w:val="both"/>
        <w:textAlignment w:val="auto"/>
        <w:rPr>
          <w:sz w:val="24"/>
          <w:szCs w:val="24"/>
        </w:rPr>
      </w:pPr>
    </w:p>
    <w:p w14:paraId="6E574553" w14:textId="692CA092" w:rsidR="002676D0" w:rsidRPr="002C37CF" w:rsidRDefault="002676D0" w:rsidP="002676D0">
      <w:r w:rsidRPr="002C37CF">
        <w:rPr>
          <w:sz w:val="24"/>
          <w:szCs w:val="24"/>
        </w:rPr>
        <w:t>Considerata la peculiarità delle istituzioni scolastiche nell’alveo delle amministrazioni pubbliche, e attesa la necessità di predisporre per tali misure di prevenzione della corruzione una descrizione - con relativi indicatori di monitoraggio e tempistica - omogenea sul territorio nazionale, l’amministrazione centrale ha previsto appositi Tavoli tecnici.</w:t>
      </w:r>
    </w:p>
    <w:p w14:paraId="250B79DD" w14:textId="2C3DCC93" w:rsidR="002676D0" w:rsidRPr="002C37CF" w:rsidRDefault="00E15CEB" w:rsidP="00BC00E1">
      <w:pPr>
        <w:pStyle w:val="Titolo1"/>
        <w:rPr>
          <w:rFonts w:ascii="Times New Roman" w:hAnsi="Times New Roman" w:cs="Times New Roman"/>
          <w:caps/>
        </w:rPr>
      </w:pPr>
      <w:r w:rsidRPr="002C37CF">
        <w:rPr>
          <w:rFonts w:ascii="Times New Roman" w:hAnsi="Times New Roman" w:cs="Times New Roman"/>
        </w:rPr>
        <w:t>Il titolare del potere sostitutivo</w:t>
      </w:r>
      <w:bookmarkEnd w:id="55"/>
    </w:p>
    <w:p w14:paraId="444EDEBD" w14:textId="77777777" w:rsidR="00241344" w:rsidRPr="002C37CF" w:rsidRDefault="00241344" w:rsidP="00E15CEB">
      <w:pPr>
        <w:suppressAutoHyphens/>
        <w:overflowPunct/>
        <w:autoSpaceDE/>
        <w:autoSpaceDN/>
        <w:adjustRightInd/>
        <w:spacing w:before="120"/>
        <w:jc w:val="both"/>
        <w:textAlignment w:val="auto"/>
        <w:rPr>
          <w:sz w:val="24"/>
          <w:szCs w:val="24"/>
          <w:lang w:eastAsia="ar-SA"/>
        </w:rPr>
      </w:pPr>
    </w:p>
    <w:p w14:paraId="20C3CF21" w14:textId="77777777" w:rsidR="00E15CEB" w:rsidRPr="002C37CF" w:rsidRDefault="00E15CEB" w:rsidP="00241344">
      <w:pPr>
        <w:suppressAutoHyphens/>
        <w:overflowPunct/>
        <w:autoSpaceDE/>
        <w:autoSpaceDN/>
        <w:adjustRightInd/>
        <w:spacing w:before="120"/>
        <w:ind w:firstLine="709"/>
        <w:jc w:val="both"/>
        <w:textAlignment w:val="auto"/>
        <w:rPr>
          <w:sz w:val="24"/>
          <w:szCs w:val="24"/>
          <w:lang w:eastAsia="ar-SA"/>
        </w:rPr>
      </w:pPr>
      <w:r w:rsidRPr="002C37CF">
        <w:rPr>
          <w:sz w:val="24"/>
          <w:szCs w:val="24"/>
          <w:lang w:eastAsia="ar-SA"/>
        </w:rPr>
        <w:t>Il costante rispetto dei termini di conclusione del procedimento amministrativo, in particolare quando avviato su “</w:t>
      </w:r>
      <w:r w:rsidRPr="002C37CF">
        <w:rPr>
          <w:i/>
          <w:sz w:val="24"/>
          <w:szCs w:val="24"/>
          <w:lang w:eastAsia="ar-SA"/>
        </w:rPr>
        <w:t>istanza di parte</w:t>
      </w:r>
      <w:r w:rsidRPr="002C37CF">
        <w:rPr>
          <w:sz w:val="24"/>
          <w:szCs w:val="24"/>
          <w:lang w:eastAsia="ar-SA"/>
        </w:rPr>
        <w:t xml:space="preserve">”, è indice di buona amministrazione ed una variabile da monitorare per l’attuazione delle politiche di contrasto alla corruzione. </w:t>
      </w:r>
    </w:p>
    <w:p w14:paraId="12EDEFFF" w14:textId="77777777" w:rsidR="00E15CEB" w:rsidRPr="002C37CF" w:rsidRDefault="00E15CEB" w:rsidP="00E15CEB">
      <w:p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Il sistema di monitoraggio del rispetto dei suddetti termini è prioritaria misura anticorruzione prevista dal PNA. </w:t>
      </w:r>
    </w:p>
    <w:p w14:paraId="4D1CB64B" w14:textId="77777777" w:rsidR="00E15CEB" w:rsidRPr="002C37CF" w:rsidRDefault="00E15CEB" w:rsidP="00E15CEB">
      <w:p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L’Allegato 1 del PNA riporta, tra le misure di carattere trasversale, il monitoraggio sul rispetto dei termini procedimentali: </w:t>
      </w:r>
    </w:p>
    <w:p w14:paraId="618A3EF9" w14:textId="77777777" w:rsidR="00E15CEB" w:rsidRPr="002C37CF" w:rsidRDefault="00E15CEB" w:rsidP="002E2F2F">
      <w:pPr>
        <w:pStyle w:val="Paragrafoelenco"/>
        <w:numPr>
          <w:ilvl w:val="0"/>
          <w:numId w:val="3"/>
        </w:numPr>
        <w:suppressAutoHyphens/>
        <w:overflowPunct/>
        <w:autoSpaceDE/>
        <w:autoSpaceDN/>
        <w:adjustRightInd/>
        <w:spacing w:before="120"/>
        <w:jc w:val="both"/>
        <w:textAlignment w:val="auto"/>
        <w:rPr>
          <w:sz w:val="24"/>
          <w:szCs w:val="24"/>
          <w:lang w:eastAsia="ar-SA"/>
        </w:rPr>
      </w:pPr>
      <w:r w:rsidRPr="002C37CF">
        <w:rPr>
          <w:sz w:val="24"/>
          <w:szCs w:val="24"/>
          <w:lang w:eastAsia="ar-SA"/>
        </w:rPr>
        <w:t>“</w:t>
      </w:r>
      <w:r w:rsidRPr="002C37CF">
        <w:rPr>
          <w:i/>
          <w:sz w:val="24"/>
          <w:szCs w:val="24"/>
          <w:lang w:eastAsia="ar-SA"/>
        </w:rPr>
        <w:t>attraverso il monitoraggio emergono eventuali omissioni o ritardi che possono essere sintomo di fenomeni corruttivi</w:t>
      </w:r>
      <w:r w:rsidRPr="002C37CF">
        <w:rPr>
          <w:sz w:val="24"/>
          <w:szCs w:val="24"/>
          <w:lang w:eastAsia="ar-SA"/>
        </w:rPr>
        <w:t>”.</w:t>
      </w:r>
    </w:p>
    <w:p w14:paraId="0F9ECD99" w14:textId="77777777" w:rsidR="00E15CEB" w:rsidRPr="002C37CF" w:rsidRDefault="00E15CEB" w:rsidP="002E2F2F">
      <w:pPr>
        <w:pStyle w:val="Paragrafoelenco"/>
        <w:numPr>
          <w:ilvl w:val="0"/>
          <w:numId w:val="3"/>
        </w:numPr>
        <w:suppressAutoHyphens/>
        <w:overflowPunct/>
        <w:autoSpaceDE/>
        <w:autoSpaceDN/>
        <w:adjustRightInd/>
        <w:spacing w:before="120"/>
        <w:jc w:val="both"/>
        <w:textAlignment w:val="auto"/>
        <w:rPr>
          <w:color w:val="000000"/>
          <w:sz w:val="24"/>
          <w:szCs w:val="24"/>
          <w:lang w:eastAsia="ar-SA"/>
        </w:rPr>
      </w:pPr>
      <w:r w:rsidRPr="002C37CF">
        <w:rPr>
          <w:sz w:val="24"/>
          <w:szCs w:val="24"/>
          <w:lang w:eastAsia="ar-SA"/>
        </w:rPr>
        <w:t>Vigila sul rispetto dei termini procedimentali il “</w:t>
      </w:r>
      <w:r w:rsidRPr="002C37CF">
        <w:rPr>
          <w:i/>
          <w:sz w:val="24"/>
          <w:szCs w:val="24"/>
          <w:lang w:eastAsia="ar-SA"/>
        </w:rPr>
        <w:t>titolare del potere sostitutivo</w:t>
      </w:r>
      <w:r w:rsidRPr="002C37CF">
        <w:rPr>
          <w:sz w:val="24"/>
          <w:szCs w:val="24"/>
          <w:lang w:eastAsia="ar-SA"/>
        </w:rPr>
        <w:t xml:space="preserve">”.     </w:t>
      </w:r>
    </w:p>
    <w:p w14:paraId="5A4212B7" w14:textId="77777777" w:rsidR="00E15CEB" w:rsidRPr="002C37CF" w:rsidRDefault="00E15CEB" w:rsidP="00E15CEB">
      <w:pPr>
        <w:suppressAutoHyphens/>
        <w:overflowPunct/>
        <w:autoSpaceDE/>
        <w:autoSpaceDN/>
        <w:adjustRightInd/>
        <w:spacing w:before="120"/>
        <w:jc w:val="both"/>
        <w:textAlignment w:val="auto"/>
        <w:rPr>
          <w:color w:val="000000"/>
          <w:sz w:val="24"/>
          <w:szCs w:val="24"/>
          <w:lang w:eastAsia="ar-SA"/>
        </w:rPr>
      </w:pPr>
      <w:r w:rsidRPr="002C37CF">
        <w:rPr>
          <w:color w:val="000000"/>
          <w:sz w:val="24"/>
          <w:szCs w:val="24"/>
          <w:lang w:eastAsia="ar-SA"/>
        </w:rPr>
        <w:t>Come noto, “</w:t>
      </w:r>
      <w:r w:rsidRPr="002C37CF">
        <w:rPr>
          <w:i/>
          <w:color w:val="000000"/>
          <w:sz w:val="24"/>
          <w:szCs w:val="24"/>
          <w:lang w:eastAsia="ar-SA"/>
        </w:rPr>
        <w:t>l'organo di governo individua, nell'ambito delle figure apicali dell'amministrazione, il soggetto cui attribuire il potere sostitutivo in caso di inerzia</w:t>
      </w:r>
      <w:r w:rsidRPr="002C37CF">
        <w:rPr>
          <w:color w:val="000000"/>
          <w:sz w:val="24"/>
          <w:szCs w:val="24"/>
          <w:lang w:eastAsia="ar-SA"/>
        </w:rPr>
        <w:t xml:space="preserve">” (articolo 2 comma 9-bis della legge 241/1990, comma aggiunto dal DL 5/2012 convertito dalla legge 35/2012). </w:t>
      </w:r>
    </w:p>
    <w:p w14:paraId="33D4CFCC" w14:textId="7D9FD9B3" w:rsidR="00E15CEB" w:rsidRPr="002C37CF" w:rsidRDefault="00E15CEB" w:rsidP="00E15CEB">
      <w:pPr>
        <w:suppressAutoHyphens/>
        <w:overflowPunct/>
        <w:autoSpaceDE/>
        <w:autoSpaceDN/>
        <w:adjustRightInd/>
        <w:spacing w:before="120"/>
        <w:jc w:val="both"/>
        <w:textAlignment w:val="auto"/>
        <w:rPr>
          <w:color w:val="000000"/>
          <w:sz w:val="24"/>
          <w:szCs w:val="24"/>
          <w:lang w:eastAsia="ar-SA"/>
        </w:rPr>
      </w:pPr>
      <w:r w:rsidRPr="002C37CF">
        <w:rPr>
          <w:color w:val="000000"/>
          <w:sz w:val="24"/>
          <w:szCs w:val="24"/>
          <w:lang w:eastAsia="ar-SA"/>
        </w:rPr>
        <w:t xml:space="preserve">Decorso infruttuosamente il termine per la conclusione del procedimento, il privato cittadino, che con domanda ha attivato il procedimento stesso, ha facoltà di rivolgersi al </w:t>
      </w:r>
      <w:r w:rsidRPr="002C37CF">
        <w:rPr>
          <w:i/>
          <w:color w:val="000000"/>
          <w:sz w:val="24"/>
          <w:szCs w:val="24"/>
          <w:lang w:eastAsia="ar-SA"/>
        </w:rPr>
        <w:t xml:space="preserve">titolare del potere sostitutivo </w:t>
      </w:r>
      <w:r w:rsidRPr="002C37CF">
        <w:rPr>
          <w:color w:val="000000"/>
          <w:sz w:val="24"/>
          <w:szCs w:val="24"/>
          <w:lang w:eastAsia="ar-SA"/>
        </w:rPr>
        <w:t xml:space="preserve">affinché, entro un termine pari alla metà di quello originariamente previsto, concluda il procedimento attraverso le strutture competenti o con la nomina di un commissario. </w:t>
      </w:r>
    </w:p>
    <w:p w14:paraId="06348C5F" w14:textId="77777777" w:rsidR="00E15CEB" w:rsidRPr="002C37CF" w:rsidRDefault="00E15CEB" w:rsidP="00E15CEB">
      <w:pPr>
        <w:suppressAutoHyphens/>
        <w:overflowPunct/>
        <w:autoSpaceDE/>
        <w:autoSpaceDN/>
        <w:adjustRightInd/>
        <w:spacing w:before="120"/>
        <w:jc w:val="both"/>
        <w:textAlignment w:val="auto"/>
        <w:rPr>
          <w:color w:val="000000"/>
          <w:sz w:val="24"/>
          <w:szCs w:val="24"/>
          <w:lang w:eastAsia="ar-SA"/>
        </w:rPr>
      </w:pPr>
      <w:r w:rsidRPr="002C37CF">
        <w:rPr>
          <w:color w:val="000000"/>
          <w:sz w:val="24"/>
          <w:szCs w:val="24"/>
          <w:lang w:eastAsia="ar-SA"/>
        </w:rPr>
        <w:t xml:space="preserve">Il </w:t>
      </w:r>
      <w:r w:rsidRPr="002C37CF">
        <w:rPr>
          <w:i/>
          <w:color w:val="000000"/>
          <w:sz w:val="24"/>
          <w:szCs w:val="24"/>
          <w:lang w:eastAsia="ar-SA"/>
        </w:rPr>
        <w:t>titolare del potere sostitutivo</w:t>
      </w:r>
      <w:r w:rsidRPr="002C37CF">
        <w:rPr>
          <w:color w:val="000000"/>
          <w:sz w:val="24"/>
          <w:szCs w:val="24"/>
          <w:lang w:eastAsia="ar-SA"/>
        </w:rPr>
        <w:t xml:space="preserve"> entro il 30 gennaio di ogni anno ha l’onere di comunicare all'organo di governo, i procedimenti, suddivisi per tipologia e strutture amministrative competenti, per i quali non è stato rispettato il termine di conclusione previsto dalla legge o dai regolamenti. </w:t>
      </w:r>
    </w:p>
    <w:p w14:paraId="28F9C206" w14:textId="786F9100" w:rsidR="00E15CEB" w:rsidRDefault="00E15CEB" w:rsidP="00E15CEB">
      <w:pPr>
        <w:suppressAutoHyphens/>
        <w:overflowPunct/>
        <w:autoSpaceDE/>
        <w:autoSpaceDN/>
        <w:adjustRightInd/>
        <w:spacing w:before="120"/>
        <w:jc w:val="both"/>
        <w:textAlignment w:val="auto"/>
        <w:rPr>
          <w:b/>
          <w:color w:val="000000"/>
          <w:sz w:val="24"/>
          <w:szCs w:val="24"/>
          <w:lang w:eastAsia="ar-SA"/>
        </w:rPr>
      </w:pPr>
      <w:r w:rsidRPr="002C37CF">
        <w:rPr>
          <w:b/>
          <w:color w:val="000000"/>
          <w:sz w:val="24"/>
          <w:szCs w:val="24"/>
          <w:lang w:eastAsia="ar-SA"/>
        </w:rPr>
        <w:lastRenderedPageBreak/>
        <w:t>Nelle istituzioni scolastiche il titolare del potere sostitutivo, con particolare riferimento all’istituto dell’accesso civico è individuato nel dirigente dell’ambito territoriale.</w:t>
      </w:r>
    </w:p>
    <w:p w14:paraId="6B1A9945" w14:textId="77777777" w:rsidR="002B29DF" w:rsidRPr="002C37CF" w:rsidRDefault="002B29DF" w:rsidP="00E15CEB">
      <w:pPr>
        <w:suppressAutoHyphens/>
        <w:overflowPunct/>
        <w:autoSpaceDE/>
        <w:autoSpaceDN/>
        <w:adjustRightInd/>
        <w:spacing w:before="120"/>
        <w:jc w:val="both"/>
        <w:textAlignment w:val="auto"/>
        <w:rPr>
          <w:b/>
          <w:color w:val="000000"/>
          <w:sz w:val="24"/>
          <w:szCs w:val="24"/>
          <w:lang w:eastAsia="ar-SA"/>
        </w:rPr>
      </w:pPr>
    </w:p>
    <w:p w14:paraId="45BD7C0F" w14:textId="488E63A1" w:rsidR="00E15CEB" w:rsidRPr="002C37CF" w:rsidRDefault="00A324AC" w:rsidP="00E15CEB">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ind w:firstLine="360"/>
        <w:jc w:val="both"/>
        <w:textAlignment w:val="auto"/>
        <w:rPr>
          <w:sz w:val="24"/>
          <w:szCs w:val="24"/>
          <w:lang w:eastAsia="ar-SA"/>
        </w:rPr>
      </w:pPr>
      <w:r w:rsidRPr="002C37CF">
        <w:rPr>
          <w:b/>
          <w:sz w:val="24"/>
          <w:szCs w:val="24"/>
          <w:lang w:eastAsia="ar-SA"/>
        </w:rPr>
        <w:t>MISURA:</w:t>
      </w:r>
      <w:r w:rsidR="001D632B">
        <w:rPr>
          <w:b/>
          <w:sz w:val="24"/>
          <w:szCs w:val="24"/>
          <w:lang w:eastAsia="ar-SA"/>
        </w:rPr>
        <w:t xml:space="preserve"> </w:t>
      </w:r>
      <w:r w:rsidR="00B90C6C" w:rsidRPr="002C37CF">
        <w:rPr>
          <w:sz w:val="24"/>
          <w:szCs w:val="24"/>
          <w:lang w:eastAsia="ar-SA"/>
        </w:rPr>
        <w:t xml:space="preserve">Nel presente piano, </w:t>
      </w:r>
      <w:r w:rsidR="00E15CEB" w:rsidRPr="002C37CF">
        <w:rPr>
          <w:sz w:val="24"/>
          <w:szCs w:val="24"/>
          <w:lang w:eastAsia="ar-SA"/>
        </w:rPr>
        <w:t>all’interno del</w:t>
      </w:r>
      <w:r w:rsidR="00B90C6C" w:rsidRPr="002C37CF">
        <w:rPr>
          <w:sz w:val="24"/>
          <w:szCs w:val="24"/>
          <w:lang w:eastAsia="ar-SA"/>
        </w:rPr>
        <w:t>la sezione dedicata alla trasparenza delle istituzioni scolastiche si disciplina</w:t>
      </w:r>
      <w:r w:rsidR="00E15CEB" w:rsidRPr="002C37CF">
        <w:rPr>
          <w:sz w:val="24"/>
          <w:szCs w:val="24"/>
          <w:lang w:eastAsia="ar-SA"/>
        </w:rPr>
        <w:t xml:space="preserve"> il funzionamento dell’istituto del diritto di accesso civico evidenziando, altresì, che, in caso di inerzia, l’interessato potrà inviare la richiesta di pubblicazione al dirigente di ambito territoriale esplicitando per ciascuno l’indirizzo e-mail di riferimento. </w:t>
      </w:r>
    </w:p>
    <w:p w14:paraId="114D3494" w14:textId="69146D7D" w:rsidR="006B7FFE" w:rsidRPr="002C37CF" w:rsidRDefault="006B7FFE" w:rsidP="00BC00E1">
      <w:pPr>
        <w:pStyle w:val="Titolo1"/>
        <w:rPr>
          <w:rFonts w:ascii="Times New Roman" w:hAnsi="Times New Roman" w:cs="Times New Roman"/>
          <w:caps/>
        </w:rPr>
      </w:pPr>
      <w:bookmarkStart w:id="56" w:name="_Toc451242538"/>
      <w:r w:rsidRPr="002C37CF">
        <w:rPr>
          <w:rFonts w:ascii="Times New Roman" w:hAnsi="Times New Roman" w:cs="Times New Roman"/>
        </w:rPr>
        <w:t xml:space="preserve">Adozione di misure per la tutela del whistleblower </w:t>
      </w:r>
      <w:bookmarkEnd w:id="56"/>
    </w:p>
    <w:p w14:paraId="59E6BF2C" w14:textId="77777777" w:rsidR="00097DA8" w:rsidRPr="002C37CF" w:rsidRDefault="00097DA8" w:rsidP="00D43493">
      <w:pPr>
        <w:numPr>
          <w:ilvl w:val="12"/>
          <w:numId w:val="0"/>
        </w:numPr>
        <w:tabs>
          <w:tab w:val="left" w:pos="0"/>
        </w:tabs>
        <w:spacing w:after="120"/>
        <w:ind w:right="45" w:firstLine="360"/>
        <w:contextualSpacing/>
        <w:jc w:val="both"/>
        <w:rPr>
          <w:color w:val="000000"/>
          <w:sz w:val="24"/>
          <w:szCs w:val="24"/>
          <w:lang w:eastAsia="ar-SA"/>
        </w:rPr>
      </w:pPr>
    </w:p>
    <w:p w14:paraId="0440D7AD" w14:textId="77777777" w:rsidR="00D43493" w:rsidRPr="002C37CF" w:rsidRDefault="00D43493" w:rsidP="00097DA8">
      <w:pPr>
        <w:numPr>
          <w:ilvl w:val="12"/>
          <w:numId w:val="0"/>
        </w:numPr>
        <w:tabs>
          <w:tab w:val="left" w:pos="0"/>
        </w:tabs>
        <w:spacing w:after="120"/>
        <w:ind w:right="45" w:firstLine="709"/>
        <w:contextualSpacing/>
        <w:jc w:val="both"/>
        <w:rPr>
          <w:color w:val="000000"/>
          <w:sz w:val="24"/>
          <w:szCs w:val="24"/>
          <w:lang w:eastAsia="ar-SA"/>
        </w:rPr>
      </w:pPr>
      <w:r w:rsidRPr="002C37CF">
        <w:rPr>
          <w:color w:val="000000"/>
          <w:sz w:val="24"/>
          <w:szCs w:val="24"/>
          <w:lang w:eastAsia="ar-SA"/>
        </w:rPr>
        <w:t>L’art. 1 della legge 30 novembre 2017, n. 179 “</w:t>
      </w:r>
      <w:r w:rsidRPr="002C37CF">
        <w:rPr>
          <w:i/>
          <w:color w:val="000000"/>
          <w:sz w:val="24"/>
          <w:szCs w:val="24"/>
          <w:lang w:eastAsia="ar-SA"/>
        </w:rPr>
        <w:t xml:space="preserve">Disposizioni per la tutela degli autori di segnalazioni di reati o </w:t>
      </w:r>
      <w:proofErr w:type="spellStart"/>
      <w:r w:rsidRPr="002C37CF">
        <w:rPr>
          <w:i/>
          <w:color w:val="000000"/>
          <w:sz w:val="24"/>
          <w:szCs w:val="24"/>
          <w:lang w:eastAsia="ar-SA"/>
        </w:rPr>
        <w:t>irregolarita'</w:t>
      </w:r>
      <w:proofErr w:type="spellEnd"/>
      <w:r w:rsidRPr="002C37CF">
        <w:rPr>
          <w:i/>
          <w:color w:val="000000"/>
          <w:sz w:val="24"/>
          <w:szCs w:val="24"/>
          <w:lang w:eastAsia="ar-SA"/>
        </w:rPr>
        <w:t xml:space="preserve"> di cui siano venuti a conoscenza nell'ambito di un rapporto di lavoro pubblico o privato</w:t>
      </w:r>
      <w:r w:rsidRPr="002C37CF">
        <w:rPr>
          <w:color w:val="000000"/>
          <w:sz w:val="24"/>
          <w:szCs w:val="24"/>
          <w:lang w:eastAsia="ar-SA"/>
        </w:rPr>
        <w:t>” modifica l'articolo 54-bis del decreto legislativo 30 marzo 2001, n. 165, in materia di tutela del dipendente o collaboratore che segnala illeciti.</w:t>
      </w:r>
    </w:p>
    <w:p w14:paraId="469EAF69" w14:textId="77777777" w:rsidR="00D43493" w:rsidRPr="002C37CF" w:rsidRDefault="00D43493" w:rsidP="00097DA8">
      <w:pPr>
        <w:numPr>
          <w:ilvl w:val="12"/>
          <w:numId w:val="0"/>
        </w:numPr>
        <w:tabs>
          <w:tab w:val="left" w:pos="0"/>
        </w:tabs>
        <w:spacing w:after="120"/>
        <w:ind w:right="45" w:firstLine="709"/>
        <w:contextualSpacing/>
        <w:jc w:val="both"/>
        <w:rPr>
          <w:color w:val="000000"/>
          <w:sz w:val="24"/>
          <w:szCs w:val="24"/>
          <w:lang w:eastAsia="ar-SA"/>
        </w:rPr>
      </w:pPr>
      <w:r w:rsidRPr="002C37CF">
        <w:rPr>
          <w:color w:val="000000"/>
          <w:sz w:val="24"/>
          <w:szCs w:val="24"/>
          <w:lang w:eastAsia="ar-SA"/>
        </w:rPr>
        <w:t>La legge interviene su uno specifico profilo relativo al cd. whistleblowing - espressione con cui si designa la segnalazione di attività illecite nell'amministrazione pubblica o in aziende private, da parte del dipendente che ne venga a conoscenza. </w:t>
      </w:r>
      <w:r w:rsidRPr="002C37CF">
        <w:rPr>
          <w:i/>
          <w:color w:val="000000"/>
          <w:sz w:val="24"/>
          <w:szCs w:val="24"/>
          <w:lang w:eastAsia="ar-SA"/>
        </w:rPr>
        <w:t xml:space="preserve">To </w:t>
      </w:r>
      <w:proofErr w:type="spellStart"/>
      <w:r w:rsidRPr="002C37CF">
        <w:rPr>
          <w:i/>
          <w:color w:val="000000"/>
          <w:sz w:val="24"/>
          <w:szCs w:val="24"/>
          <w:lang w:eastAsia="ar-SA"/>
        </w:rPr>
        <w:t>blow</w:t>
      </w:r>
      <w:proofErr w:type="spellEnd"/>
      <w:r w:rsidRPr="002C37CF">
        <w:rPr>
          <w:i/>
          <w:color w:val="000000"/>
          <w:sz w:val="24"/>
          <w:szCs w:val="24"/>
          <w:lang w:eastAsia="ar-SA"/>
        </w:rPr>
        <w:t xml:space="preserve"> the </w:t>
      </w:r>
      <w:proofErr w:type="spellStart"/>
      <w:r w:rsidRPr="002C37CF">
        <w:rPr>
          <w:i/>
          <w:color w:val="000000"/>
          <w:sz w:val="24"/>
          <w:szCs w:val="24"/>
          <w:lang w:eastAsia="ar-SA"/>
        </w:rPr>
        <w:t>whistle</w:t>
      </w:r>
      <w:proofErr w:type="spellEnd"/>
      <w:r w:rsidRPr="002C37CF">
        <w:rPr>
          <w:color w:val="000000"/>
          <w:sz w:val="24"/>
          <w:szCs w:val="24"/>
          <w:lang w:eastAsia="ar-SA"/>
        </w:rPr>
        <w:t> significa "soffiare il fischietto", come un tempo faceva il poliziotto nel tentativo di far cessare un'azione illegale (ne dettava una disciplina già la "Lincoln Law" del 1863, varata nel pieno della guerra civile americana per far fronte alle frodi negli approvvigionamenti).</w:t>
      </w:r>
    </w:p>
    <w:p w14:paraId="50BC2563" w14:textId="77777777" w:rsidR="00D43493" w:rsidRPr="002C37CF" w:rsidRDefault="00D43493" w:rsidP="00097DA8">
      <w:pPr>
        <w:numPr>
          <w:ilvl w:val="12"/>
          <w:numId w:val="0"/>
        </w:numPr>
        <w:tabs>
          <w:tab w:val="left" w:pos="0"/>
        </w:tabs>
        <w:spacing w:after="120"/>
        <w:ind w:right="45" w:firstLine="851"/>
        <w:contextualSpacing/>
        <w:jc w:val="both"/>
        <w:rPr>
          <w:color w:val="000000"/>
          <w:sz w:val="24"/>
          <w:szCs w:val="24"/>
          <w:lang w:eastAsia="ar-SA"/>
        </w:rPr>
      </w:pPr>
      <w:r w:rsidRPr="002C37CF">
        <w:rPr>
          <w:color w:val="000000"/>
          <w:sz w:val="24"/>
          <w:szCs w:val="24"/>
          <w:lang w:eastAsia="ar-SA"/>
        </w:rPr>
        <w:t>Il profilo su cui il disegno di legge interviene è la protezione del dipendente che segnali illeciti, rispetto a misure discriminatorie o comunque penalizzanti, entro il rapporto di lavoro, pubblico o privato. Tale protezione è prevista da numerosi atti internazionali, come la Convenzione ONU contro la corruzione del 2003 (art. 33), ratificata dall'Italia con la </w:t>
      </w:r>
      <w:hyperlink r:id="rId41" w:history="1">
        <w:r w:rsidRPr="002C37CF">
          <w:rPr>
            <w:color w:val="000000"/>
            <w:sz w:val="24"/>
            <w:szCs w:val="24"/>
            <w:lang w:eastAsia="ar-SA"/>
          </w:rPr>
          <w:t>legge n. 116 del 2009</w:t>
        </w:r>
      </w:hyperlink>
      <w:r w:rsidRPr="002C37CF">
        <w:rPr>
          <w:color w:val="000000"/>
          <w:sz w:val="24"/>
          <w:szCs w:val="24"/>
          <w:lang w:eastAsia="ar-SA"/>
        </w:rPr>
        <w:t>, e la Convenzione del Consiglio d'Europa sulla corruzione (art. 9), ratificata con </w:t>
      </w:r>
      <w:hyperlink r:id="rId42" w:history="1">
        <w:r w:rsidRPr="002C37CF">
          <w:rPr>
            <w:color w:val="000000"/>
            <w:sz w:val="24"/>
            <w:szCs w:val="24"/>
            <w:lang w:eastAsia="ar-SA"/>
          </w:rPr>
          <w:t>legge n. 112 del 2012</w:t>
        </w:r>
      </w:hyperlink>
      <w:r w:rsidRPr="002C37CF">
        <w:rPr>
          <w:color w:val="000000"/>
          <w:sz w:val="24"/>
          <w:szCs w:val="24"/>
          <w:lang w:eastAsia="ar-SA"/>
        </w:rPr>
        <w:t>; la necessità di analoga protezione si ritrova nelle raccomandazioni del </w:t>
      </w:r>
      <w:proofErr w:type="spellStart"/>
      <w:r w:rsidRPr="002C37CF">
        <w:rPr>
          <w:color w:val="000000"/>
          <w:sz w:val="24"/>
          <w:szCs w:val="24"/>
          <w:lang w:eastAsia="ar-SA"/>
        </w:rPr>
        <w:t>Working</w:t>
      </w:r>
      <w:proofErr w:type="spellEnd"/>
      <w:r w:rsidRPr="002C37CF">
        <w:rPr>
          <w:color w:val="000000"/>
          <w:sz w:val="24"/>
          <w:szCs w:val="24"/>
          <w:lang w:eastAsia="ar-SA"/>
        </w:rPr>
        <w:t xml:space="preserve"> </w:t>
      </w:r>
      <w:proofErr w:type="spellStart"/>
      <w:r w:rsidRPr="002C37CF">
        <w:rPr>
          <w:color w:val="000000"/>
          <w:sz w:val="24"/>
          <w:szCs w:val="24"/>
          <w:lang w:eastAsia="ar-SA"/>
        </w:rPr>
        <w:t>group</w:t>
      </w:r>
      <w:proofErr w:type="spellEnd"/>
      <w:r w:rsidRPr="002C37CF">
        <w:rPr>
          <w:color w:val="000000"/>
          <w:sz w:val="24"/>
          <w:szCs w:val="24"/>
          <w:lang w:eastAsia="ar-SA"/>
        </w:rPr>
        <w:t xml:space="preserve"> on </w:t>
      </w:r>
      <w:proofErr w:type="spellStart"/>
      <w:r w:rsidRPr="002C37CF">
        <w:rPr>
          <w:color w:val="000000"/>
          <w:sz w:val="24"/>
          <w:szCs w:val="24"/>
          <w:lang w:eastAsia="ar-SA"/>
        </w:rPr>
        <w:t>bribery</w:t>
      </w:r>
      <w:proofErr w:type="spellEnd"/>
      <w:r w:rsidRPr="002C37CF">
        <w:rPr>
          <w:color w:val="000000"/>
          <w:sz w:val="24"/>
          <w:szCs w:val="24"/>
          <w:lang w:eastAsia="ar-SA"/>
        </w:rPr>
        <w:t>, incaricato del monitoraggio sull'attuazione della convenzione Ocse del 1997 sulla lotta alla corruzione degli impiegati pubblici nelle operazioni economiche internazionali (ratificata con </w:t>
      </w:r>
      <w:hyperlink r:id="rId43" w:history="1">
        <w:r w:rsidRPr="002C37CF">
          <w:rPr>
            <w:color w:val="000000"/>
            <w:sz w:val="24"/>
            <w:szCs w:val="24"/>
            <w:lang w:eastAsia="ar-SA"/>
          </w:rPr>
          <w:t>legge n. 300/2000</w:t>
        </w:r>
      </w:hyperlink>
      <w:r w:rsidRPr="002C37CF">
        <w:rPr>
          <w:color w:val="000000"/>
          <w:sz w:val="24"/>
          <w:szCs w:val="24"/>
          <w:lang w:eastAsia="ar-SA"/>
        </w:rPr>
        <w:t>), nelle raccomandazioni del GRECO (il </w:t>
      </w:r>
      <w:proofErr w:type="spellStart"/>
      <w:r w:rsidRPr="002C37CF">
        <w:rPr>
          <w:color w:val="000000"/>
          <w:sz w:val="24"/>
          <w:szCs w:val="24"/>
          <w:lang w:eastAsia="ar-SA"/>
        </w:rPr>
        <w:t>Groupe</w:t>
      </w:r>
      <w:proofErr w:type="spellEnd"/>
      <w:r w:rsidRPr="002C37CF">
        <w:rPr>
          <w:color w:val="000000"/>
          <w:sz w:val="24"/>
          <w:szCs w:val="24"/>
          <w:lang w:eastAsia="ar-SA"/>
        </w:rPr>
        <w:t xml:space="preserve"> d'</w:t>
      </w:r>
      <w:proofErr w:type="spellStart"/>
      <w:r w:rsidRPr="002C37CF">
        <w:rPr>
          <w:color w:val="000000"/>
          <w:sz w:val="24"/>
          <w:szCs w:val="24"/>
          <w:lang w:eastAsia="ar-SA"/>
        </w:rPr>
        <w:t>Etats</w:t>
      </w:r>
      <w:proofErr w:type="spellEnd"/>
      <w:r w:rsidRPr="002C37CF">
        <w:rPr>
          <w:color w:val="000000"/>
          <w:sz w:val="24"/>
          <w:szCs w:val="24"/>
          <w:lang w:eastAsia="ar-SA"/>
        </w:rPr>
        <w:t xml:space="preserve"> </w:t>
      </w:r>
      <w:proofErr w:type="spellStart"/>
      <w:r w:rsidRPr="002C37CF">
        <w:rPr>
          <w:color w:val="000000"/>
          <w:sz w:val="24"/>
          <w:szCs w:val="24"/>
          <w:lang w:eastAsia="ar-SA"/>
        </w:rPr>
        <w:t>contre</w:t>
      </w:r>
      <w:proofErr w:type="spellEnd"/>
      <w:r w:rsidRPr="002C37CF">
        <w:rPr>
          <w:color w:val="000000"/>
          <w:sz w:val="24"/>
          <w:szCs w:val="24"/>
          <w:lang w:eastAsia="ar-SA"/>
        </w:rPr>
        <w:t xml:space="preserve"> la </w:t>
      </w:r>
      <w:proofErr w:type="spellStart"/>
      <w:r w:rsidRPr="002C37CF">
        <w:rPr>
          <w:color w:val="000000"/>
          <w:sz w:val="24"/>
          <w:szCs w:val="24"/>
          <w:lang w:eastAsia="ar-SA"/>
        </w:rPr>
        <w:t>corruption</w:t>
      </w:r>
      <w:proofErr w:type="spellEnd"/>
      <w:r w:rsidRPr="002C37CF">
        <w:rPr>
          <w:color w:val="000000"/>
          <w:sz w:val="24"/>
          <w:szCs w:val="24"/>
          <w:lang w:eastAsia="ar-SA"/>
        </w:rPr>
        <w:t>) organo del Consiglio d'Europa deputato al controllo dell'adeguamento degli Stati alle misure anti-corruzione; nonché dal G-20 Anti-</w:t>
      </w:r>
      <w:proofErr w:type="spellStart"/>
      <w:r w:rsidRPr="002C37CF">
        <w:rPr>
          <w:color w:val="000000"/>
          <w:sz w:val="24"/>
          <w:szCs w:val="24"/>
          <w:lang w:eastAsia="ar-SA"/>
        </w:rPr>
        <w:t>corruption</w:t>
      </w:r>
      <w:proofErr w:type="spellEnd"/>
      <w:r w:rsidRPr="002C37CF">
        <w:rPr>
          <w:color w:val="000000"/>
          <w:sz w:val="24"/>
          <w:szCs w:val="24"/>
          <w:lang w:eastAsia="ar-SA"/>
        </w:rPr>
        <w:t xml:space="preserve"> </w:t>
      </w:r>
      <w:proofErr w:type="spellStart"/>
      <w:r w:rsidRPr="002C37CF">
        <w:rPr>
          <w:color w:val="000000"/>
          <w:sz w:val="24"/>
          <w:szCs w:val="24"/>
          <w:lang w:eastAsia="ar-SA"/>
        </w:rPr>
        <w:t>working</w:t>
      </w:r>
      <w:proofErr w:type="spellEnd"/>
      <w:r w:rsidRPr="002C37CF">
        <w:rPr>
          <w:color w:val="000000"/>
          <w:sz w:val="24"/>
          <w:szCs w:val="24"/>
          <w:lang w:eastAsia="ar-SA"/>
        </w:rPr>
        <w:t xml:space="preserve"> </w:t>
      </w:r>
      <w:proofErr w:type="spellStart"/>
      <w:r w:rsidRPr="002C37CF">
        <w:rPr>
          <w:color w:val="000000"/>
          <w:sz w:val="24"/>
          <w:szCs w:val="24"/>
          <w:lang w:eastAsia="ar-SA"/>
        </w:rPr>
        <w:t>group</w:t>
      </w:r>
      <w:proofErr w:type="spellEnd"/>
      <w:r w:rsidRPr="002C37CF">
        <w:rPr>
          <w:color w:val="000000"/>
          <w:sz w:val="24"/>
          <w:szCs w:val="24"/>
          <w:lang w:eastAsia="ar-SA"/>
        </w:rPr>
        <w:t>, costituito in ambito Ocse, che ha predisposto i </w:t>
      </w:r>
      <w:proofErr w:type="spellStart"/>
      <w:r w:rsidRPr="002C37CF">
        <w:rPr>
          <w:color w:val="000000"/>
          <w:sz w:val="24"/>
          <w:szCs w:val="24"/>
          <w:lang w:eastAsia="ar-SA"/>
        </w:rPr>
        <w:t>Guiding</w:t>
      </w:r>
      <w:proofErr w:type="spellEnd"/>
      <w:r w:rsidRPr="002C37CF">
        <w:rPr>
          <w:color w:val="000000"/>
          <w:sz w:val="24"/>
          <w:szCs w:val="24"/>
          <w:lang w:eastAsia="ar-SA"/>
        </w:rPr>
        <w:t xml:space="preserve"> </w:t>
      </w:r>
      <w:proofErr w:type="spellStart"/>
      <w:r w:rsidRPr="002C37CF">
        <w:rPr>
          <w:color w:val="000000"/>
          <w:sz w:val="24"/>
          <w:szCs w:val="24"/>
          <w:lang w:eastAsia="ar-SA"/>
        </w:rPr>
        <w:t>principles</w:t>
      </w:r>
      <w:proofErr w:type="spellEnd"/>
      <w:r w:rsidRPr="002C37CF">
        <w:rPr>
          <w:color w:val="000000"/>
          <w:sz w:val="24"/>
          <w:szCs w:val="24"/>
          <w:lang w:eastAsia="ar-SA"/>
        </w:rPr>
        <w:t xml:space="preserve"> for </w:t>
      </w:r>
      <w:proofErr w:type="spellStart"/>
      <w:r w:rsidRPr="002C37CF">
        <w:rPr>
          <w:color w:val="000000"/>
          <w:sz w:val="24"/>
          <w:szCs w:val="24"/>
          <w:lang w:eastAsia="ar-SA"/>
        </w:rPr>
        <w:t>whistleblower</w:t>
      </w:r>
      <w:proofErr w:type="spellEnd"/>
      <w:r w:rsidRPr="002C37CF">
        <w:rPr>
          <w:color w:val="000000"/>
          <w:sz w:val="24"/>
          <w:szCs w:val="24"/>
          <w:lang w:eastAsia="ar-SA"/>
        </w:rPr>
        <w:t xml:space="preserve"> </w:t>
      </w:r>
      <w:proofErr w:type="spellStart"/>
      <w:r w:rsidRPr="002C37CF">
        <w:rPr>
          <w:color w:val="000000"/>
          <w:sz w:val="24"/>
          <w:szCs w:val="24"/>
          <w:lang w:eastAsia="ar-SA"/>
        </w:rPr>
        <w:t>protection</w:t>
      </w:r>
      <w:proofErr w:type="spellEnd"/>
      <w:r w:rsidRPr="002C37CF">
        <w:rPr>
          <w:color w:val="000000"/>
          <w:sz w:val="24"/>
          <w:szCs w:val="24"/>
          <w:lang w:eastAsia="ar-SA"/>
        </w:rPr>
        <w:t xml:space="preserve"> </w:t>
      </w:r>
      <w:proofErr w:type="spellStart"/>
      <w:r w:rsidRPr="002C37CF">
        <w:rPr>
          <w:color w:val="000000"/>
          <w:sz w:val="24"/>
          <w:szCs w:val="24"/>
          <w:lang w:eastAsia="ar-SA"/>
        </w:rPr>
        <w:t>legislation</w:t>
      </w:r>
      <w:proofErr w:type="spellEnd"/>
      <w:r w:rsidRPr="002C37CF">
        <w:rPr>
          <w:color w:val="000000"/>
          <w:sz w:val="24"/>
          <w:szCs w:val="24"/>
          <w:lang w:eastAsia="ar-SA"/>
        </w:rPr>
        <w:t>.</w:t>
      </w:r>
    </w:p>
    <w:p w14:paraId="5CF3236D" w14:textId="77777777" w:rsidR="00D43493" w:rsidRPr="002C37CF" w:rsidRDefault="00D43493" w:rsidP="00097DA8">
      <w:pPr>
        <w:numPr>
          <w:ilvl w:val="12"/>
          <w:numId w:val="0"/>
        </w:numPr>
        <w:tabs>
          <w:tab w:val="left" w:pos="0"/>
        </w:tabs>
        <w:spacing w:after="120"/>
        <w:ind w:right="45" w:firstLine="709"/>
        <w:contextualSpacing/>
        <w:jc w:val="both"/>
        <w:rPr>
          <w:color w:val="000000"/>
          <w:sz w:val="24"/>
          <w:szCs w:val="24"/>
          <w:lang w:eastAsia="ar-SA"/>
        </w:rPr>
      </w:pPr>
      <w:r w:rsidRPr="002C37CF">
        <w:rPr>
          <w:color w:val="000000"/>
          <w:sz w:val="24"/>
          <w:szCs w:val="24"/>
          <w:lang w:eastAsia="ar-SA"/>
        </w:rPr>
        <w:t>Nell'ordinamento italiano, la </w:t>
      </w:r>
      <w:hyperlink r:id="rId44" w:history="1">
        <w:r w:rsidRPr="002C37CF">
          <w:rPr>
            <w:color w:val="000000"/>
            <w:sz w:val="24"/>
            <w:szCs w:val="24"/>
            <w:lang w:eastAsia="ar-SA"/>
          </w:rPr>
          <w:t>legge n. 190 del 2012</w:t>
        </w:r>
      </w:hyperlink>
      <w:r w:rsidRPr="002C37CF">
        <w:rPr>
          <w:color w:val="000000"/>
          <w:sz w:val="24"/>
          <w:szCs w:val="24"/>
          <w:lang w:eastAsia="ar-SA"/>
        </w:rPr>
        <w:t> (recante Disposizioni per la prevenzione e la repressione della corruzione e dell'illegalità nella pubblica amministrazione) ha introdotto - in relazione alla sola pubblica amministrazione - una prima generale disciplina sulla protezione del dipendente che segnala illeciti di cui sia venuto a conoscenza in ragione del suo ruolo di dipendente pubblico. La legge ha, infatti, introdotto nel Testo unico del pubblico impiego (decreto legislativo n. 165 del 2001) l'articolo 54-bis.</w:t>
      </w:r>
    </w:p>
    <w:p w14:paraId="76A2EBFA" w14:textId="77777777" w:rsidR="00D43493" w:rsidRPr="002C37CF" w:rsidRDefault="00D43493" w:rsidP="00097DA8">
      <w:pPr>
        <w:numPr>
          <w:ilvl w:val="12"/>
          <w:numId w:val="0"/>
        </w:numPr>
        <w:tabs>
          <w:tab w:val="left" w:pos="0"/>
        </w:tabs>
        <w:spacing w:after="120"/>
        <w:ind w:right="45" w:firstLine="709"/>
        <w:contextualSpacing/>
        <w:jc w:val="both"/>
        <w:rPr>
          <w:color w:val="000000"/>
          <w:sz w:val="24"/>
          <w:szCs w:val="24"/>
          <w:lang w:eastAsia="ar-SA"/>
        </w:rPr>
      </w:pPr>
      <w:r w:rsidRPr="002C37CF">
        <w:rPr>
          <w:color w:val="000000"/>
          <w:sz w:val="24"/>
          <w:szCs w:val="24"/>
          <w:lang w:eastAsia="ar-SA"/>
        </w:rPr>
        <w:t>In argomento, il Piano nazionale anticorruzione (PNA) prevede che le pubbliche amministrazioni sono tenute ad adottare i necessari accorgimenti tecnici affinché trovi attuazione la tutela del dipendente che effettua segnalazioni di cui all'art. 54 bis del d.lgs. n. 165 del 2001. L'adozione delle iniziative necessarie deve essere prevista nell'ambito del Piano triennale di prevenzione della corruzione (PTPC) come intervento da realizzare con tempestività.</w:t>
      </w:r>
    </w:p>
    <w:p w14:paraId="6343DECA" w14:textId="77777777" w:rsidR="00D43493" w:rsidRPr="002C37CF" w:rsidRDefault="00D43493" w:rsidP="00097DA8">
      <w:pPr>
        <w:numPr>
          <w:ilvl w:val="12"/>
          <w:numId w:val="0"/>
        </w:numPr>
        <w:tabs>
          <w:tab w:val="left" w:pos="0"/>
        </w:tabs>
        <w:spacing w:after="120"/>
        <w:ind w:right="45" w:firstLine="709"/>
        <w:contextualSpacing/>
        <w:jc w:val="both"/>
        <w:rPr>
          <w:color w:val="000000"/>
          <w:sz w:val="24"/>
          <w:szCs w:val="24"/>
          <w:lang w:eastAsia="ar-SA"/>
        </w:rPr>
      </w:pPr>
      <w:r w:rsidRPr="002C37CF">
        <w:rPr>
          <w:color w:val="000000"/>
          <w:sz w:val="24"/>
          <w:szCs w:val="24"/>
          <w:lang w:eastAsia="ar-SA"/>
        </w:rPr>
        <w:t>L'Autorità nazionale anticorruzione, all'esito di una consultazione pubblica conclusasi nel marzo 2015, ha emanato (Determinazione n. 6 del 28 aprile 2015, pubblicata nella Gazzetta Ufficiale del 14 maggio 2015) specifiche </w:t>
      </w:r>
      <w:hyperlink r:id="rId45" w:history="1">
        <w:r w:rsidRPr="002C37CF">
          <w:rPr>
            <w:color w:val="000000"/>
            <w:sz w:val="24"/>
            <w:szCs w:val="24"/>
            <w:lang w:eastAsia="ar-SA"/>
          </w:rPr>
          <w:t>Linee guida</w:t>
        </w:r>
      </w:hyperlink>
      <w:r w:rsidRPr="002C37CF">
        <w:rPr>
          <w:color w:val="000000"/>
          <w:sz w:val="24"/>
          <w:szCs w:val="24"/>
          <w:lang w:eastAsia="ar-SA"/>
        </w:rPr>
        <w:t> per le pubbliche amministrazioni in merito ai modelli da adottare per la tutela del dipendente pubblico che segnala illeciti.</w:t>
      </w:r>
    </w:p>
    <w:p w14:paraId="3DC6C6B9" w14:textId="77777777" w:rsidR="00D43493" w:rsidRPr="002C37CF" w:rsidRDefault="00D43493" w:rsidP="00097DA8">
      <w:pPr>
        <w:numPr>
          <w:ilvl w:val="12"/>
          <w:numId w:val="0"/>
        </w:numPr>
        <w:tabs>
          <w:tab w:val="left" w:pos="0"/>
        </w:tabs>
        <w:spacing w:after="120"/>
        <w:ind w:right="45" w:firstLine="709"/>
        <w:contextualSpacing/>
        <w:jc w:val="both"/>
        <w:rPr>
          <w:color w:val="000000"/>
          <w:sz w:val="24"/>
          <w:szCs w:val="24"/>
          <w:lang w:eastAsia="ar-SA"/>
        </w:rPr>
      </w:pPr>
      <w:r w:rsidRPr="002C37CF">
        <w:rPr>
          <w:color w:val="000000"/>
          <w:sz w:val="24"/>
          <w:szCs w:val="24"/>
          <w:lang w:eastAsia="ar-SA"/>
        </w:rPr>
        <w:t>Su un piano più generale, obblighi di segnalazione di reati da parte del pubblico ufficiale che ne sia venuto a conoscenza nell'esercizio o a causa delle sue funzioni sono previsti dall'art. 361 del codice penale: l'omissione o il ritardo di denuncia all'autorità giudiziaria, o ad un'altra autorità che a quella abbia obbligo di riferirne, comporta la pena della multa da 30 a 516 euro; la pena è invece la reclusione fino ad un anno, se il colpevole è un ufficiale o un agente di polizia giudiziaria che ha avuto comunque notizia di un reato del quale doveva fare rapporto.</w:t>
      </w:r>
    </w:p>
    <w:p w14:paraId="0DC26ACC" w14:textId="77777777" w:rsidR="00D43493" w:rsidRPr="002C37CF" w:rsidRDefault="00D43493" w:rsidP="00097DA8">
      <w:pPr>
        <w:numPr>
          <w:ilvl w:val="12"/>
          <w:numId w:val="0"/>
        </w:numPr>
        <w:tabs>
          <w:tab w:val="left" w:pos="0"/>
        </w:tabs>
        <w:spacing w:after="120"/>
        <w:ind w:right="45" w:firstLine="709"/>
        <w:contextualSpacing/>
        <w:jc w:val="both"/>
        <w:rPr>
          <w:color w:val="000000"/>
          <w:sz w:val="24"/>
          <w:szCs w:val="24"/>
          <w:lang w:eastAsia="ar-SA"/>
        </w:rPr>
      </w:pPr>
      <w:r w:rsidRPr="002C37CF">
        <w:rPr>
          <w:color w:val="000000"/>
          <w:sz w:val="24"/>
          <w:szCs w:val="24"/>
          <w:lang w:eastAsia="ar-SA"/>
        </w:rPr>
        <w:lastRenderedPageBreak/>
        <w:t>L'articolo 1 della legge, quindi, sostituisce l'articolo 54-bis del Testo unico del pubblico impiego prevedendo, anzitutto, che colui il quale - in buona fede e nell'interesse dell'integrità della pubblica amministrazione - segnali al responsabile della prevenzione della corruzione dell'ente o all'Autorità nazionale anticorruzione ovvero denunci all'autorità giudiziaria ordinaria o contabile le condotte illecite o di abuso di cui sia venuto a conoscenza in ragione del suo rapporto di lavoro, non possa essere - per motivi collegati alla segnalazione - soggetto a sanzioni, licenziato o sottoposto a misure organizzative che abbiano effetto negativo di sorta sulle condizioni di lavoro.</w:t>
      </w:r>
    </w:p>
    <w:p w14:paraId="7687C170" w14:textId="125A8EF2" w:rsidR="00D43493" w:rsidRPr="002C37CF" w:rsidRDefault="00D43493" w:rsidP="00097DA8">
      <w:pPr>
        <w:numPr>
          <w:ilvl w:val="12"/>
          <w:numId w:val="0"/>
        </w:numPr>
        <w:tabs>
          <w:tab w:val="left" w:pos="0"/>
        </w:tabs>
        <w:spacing w:after="120"/>
        <w:ind w:right="45" w:firstLine="709"/>
        <w:contextualSpacing/>
        <w:jc w:val="both"/>
        <w:rPr>
          <w:color w:val="000000"/>
          <w:sz w:val="24"/>
          <w:szCs w:val="24"/>
          <w:lang w:eastAsia="ar-SA"/>
        </w:rPr>
      </w:pPr>
      <w:r w:rsidRPr="002C37CF">
        <w:rPr>
          <w:color w:val="000000"/>
          <w:sz w:val="24"/>
          <w:szCs w:val="24"/>
          <w:lang w:eastAsia="ar-SA"/>
        </w:rPr>
        <w:t>L'ambito della segnalazione - comunque sottratta al diritto d'accesso agli atti previsto dalla legge n. 241 del 1990 - risulta il medesimo rispetto a quello di cui al vigente articolo 54bis riferendosi a "condotte illecite di cui sia venuto a conoscenza" il dipendente pubblico.</w:t>
      </w:r>
    </w:p>
    <w:p w14:paraId="5114E1C5" w14:textId="77777777" w:rsidR="00D43493" w:rsidRPr="002C37CF" w:rsidRDefault="00D43493" w:rsidP="00097DA8">
      <w:pPr>
        <w:numPr>
          <w:ilvl w:val="12"/>
          <w:numId w:val="0"/>
        </w:numPr>
        <w:tabs>
          <w:tab w:val="left" w:pos="0"/>
        </w:tabs>
        <w:spacing w:after="120"/>
        <w:ind w:right="45" w:firstLine="709"/>
        <w:contextualSpacing/>
        <w:jc w:val="both"/>
        <w:rPr>
          <w:color w:val="000000"/>
          <w:sz w:val="24"/>
          <w:szCs w:val="24"/>
          <w:lang w:eastAsia="ar-SA"/>
        </w:rPr>
      </w:pPr>
      <w:r w:rsidRPr="002C37CF">
        <w:rPr>
          <w:color w:val="000000"/>
          <w:sz w:val="24"/>
          <w:szCs w:val="24"/>
          <w:lang w:eastAsia="ar-SA"/>
        </w:rPr>
        <w:t>L'adozione eventuale delle misure discriminatorie va comunicata dall'interessato o dai sindacati più rappresentativi all'Autorità nazionale anticorruzione (ANAC), la quale a sua volta ne dà comunicazione al Dipartimento della funzione pubblica e agli altri organismi di garanzia, per le determinazioni di competenza.</w:t>
      </w:r>
    </w:p>
    <w:p w14:paraId="2926149D" w14:textId="77777777" w:rsidR="00D43493" w:rsidRPr="002C37CF" w:rsidRDefault="00D43493" w:rsidP="00097DA8">
      <w:pPr>
        <w:numPr>
          <w:ilvl w:val="12"/>
          <w:numId w:val="0"/>
        </w:numPr>
        <w:tabs>
          <w:tab w:val="left" w:pos="0"/>
        </w:tabs>
        <w:spacing w:after="120"/>
        <w:ind w:right="45" w:firstLine="709"/>
        <w:contextualSpacing/>
        <w:jc w:val="both"/>
        <w:rPr>
          <w:color w:val="000000"/>
          <w:sz w:val="24"/>
          <w:szCs w:val="24"/>
          <w:lang w:eastAsia="ar-SA"/>
        </w:rPr>
      </w:pPr>
      <w:r w:rsidRPr="002C37CF">
        <w:rPr>
          <w:color w:val="000000"/>
          <w:sz w:val="24"/>
          <w:szCs w:val="24"/>
          <w:lang w:eastAsia="ar-SA"/>
        </w:rPr>
        <w:t>Rispetto al previgente articolo 54-bis, la disciplina si applicherebbe alle segnalazioni fatte dal dipendente pubblico in buona fede, ritenendosi tali quelle circostanziate mosse "nella ragionevole convinzione, fondata su elementi di fatto", che la condotta illecita si sia verificata. La buona fede è comunque esclusa ove il dipendente abbia agito con colpa grave.</w:t>
      </w:r>
    </w:p>
    <w:p w14:paraId="34F1A0E7" w14:textId="77777777" w:rsidR="00D43493" w:rsidRPr="002C37CF" w:rsidRDefault="00D43493" w:rsidP="00097DA8">
      <w:pPr>
        <w:numPr>
          <w:ilvl w:val="12"/>
          <w:numId w:val="0"/>
        </w:numPr>
        <w:tabs>
          <w:tab w:val="left" w:pos="0"/>
        </w:tabs>
        <w:spacing w:after="120"/>
        <w:ind w:right="45" w:firstLine="709"/>
        <w:contextualSpacing/>
        <w:jc w:val="both"/>
        <w:rPr>
          <w:color w:val="000000"/>
          <w:sz w:val="24"/>
          <w:szCs w:val="24"/>
          <w:lang w:eastAsia="ar-SA"/>
        </w:rPr>
      </w:pPr>
      <w:r w:rsidRPr="002C37CF">
        <w:rPr>
          <w:color w:val="000000"/>
          <w:sz w:val="24"/>
          <w:szCs w:val="24"/>
          <w:lang w:eastAsia="ar-SA"/>
        </w:rPr>
        <w:t>Viene sancito il divieto di rivelare l'identità del segnalante l'illecito, oltre che nel procedimento disciplinare, anche in quello penale e contabile. Nel procedimento penale, la segretezza dell'identità è coperta in relazione e nei limiti del segreto degli atti d'indagine di cui all'articolo 329 del codice di procedura penale. Nel processo contabile, l'identità non può essere rivelata fino alla fine della fase istruttoria. Nel procedimento disciplinare, rimane confermato che l'identità del segnalante non può essere rivelata senza il suo consenso (sempre che la contestazione disciplinare sia basata su elementi diversi da quelli su cui si basa la segnalazione); tuttavia, se la contestazione disciplinare sia fondata (anche solo parzialmente) sulla segnalazione, l'identità può essere rivelata dietro consenso del segnalante, diversamente rimanendo inutilizzabile la segnalazione, ai fini del procedimento disciplinare. La scelta di fondo è, ad ogni modo, l'esclusione di segnalazioni in forma anonima. E' confermato che la riservatezza della segnalazione importa la sua sottrazione all'accesso amministrativo quale disciplinato dalla legge n. 241 del 1990.</w:t>
      </w:r>
    </w:p>
    <w:p w14:paraId="34B69DE7" w14:textId="77777777" w:rsidR="00D43493" w:rsidRPr="002C37CF" w:rsidRDefault="00D43493" w:rsidP="00097DA8">
      <w:pPr>
        <w:numPr>
          <w:ilvl w:val="12"/>
          <w:numId w:val="0"/>
        </w:numPr>
        <w:tabs>
          <w:tab w:val="left" w:pos="0"/>
        </w:tabs>
        <w:spacing w:after="120"/>
        <w:ind w:right="45" w:firstLine="851"/>
        <w:contextualSpacing/>
        <w:jc w:val="both"/>
        <w:rPr>
          <w:color w:val="000000"/>
          <w:sz w:val="24"/>
          <w:szCs w:val="24"/>
          <w:lang w:eastAsia="ar-SA"/>
        </w:rPr>
      </w:pPr>
      <w:r w:rsidRPr="002C37CF">
        <w:rPr>
          <w:color w:val="000000"/>
          <w:sz w:val="24"/>
          <w:szCs w:val="24"/>
          <w:lang w:eastAsia="ar-SA"/>
        </w:rPr>
        <w:t>A tutela dell’istituto, vengono per la prima volta introdotti meccanismi sanzionatori:</w:t>
      </w:r>
    </w:p>
    <w:p w14:paraId="5CD4748B" w14:textId="77777777" w:rsidR="00D43493" w:rsidRPr="002C37CF" w:rsidRDefault="00D43493" w:rsidP="00637D83">
      <w:pPr>
        <w:numPr>
          <w:ilvl w:val="0"/>
          <w:numId w:val="27"/>
        </w:numPr>
        <w:tabs>
          <w:tab w:val="left" w:pos="0"/>
        </w:tabs>
        <w:overflowPunct/>
        <w:autoSpaceDE/>
        <w:autoSpaceDN/>
        <w:adjustRightInd/>
        <w:spacing w:after="120"/>
        <w:ind w:right="45"/>
        <w:contextualSpacing/>
        <w:jc w:val="both"/>
        <w:textAlignment w:val="auto"/>
        <w:rPr>
          <w:color w:val="000000"/>
          <w:sz w:val="24"/>
          <w:szCs w:val="24"/>
          <w:lang w:eastAsia="ar-SA"/>
        </w:rPr>
      </w:pPr>
      <w:r w:rsidRPr="002C37CF">
        <w:rPr>
          <w:color w:val="000000"/>
          <w:sz w:val="24"/>
          <w:szCs w:val="24"/>
          <w:lang w:eastAsia="ar-SA"/>
        </w:rPr>
        <w:t>qualora venga accertata, nell'ambito dell'istruttoria condotta dall'ANAC, l'adozione di misure discriminatorie da parte dell'ente, fermi restando gli altri profili di responsabilità, l'ANAC applica al responsabile che abbia adottato tale misura una sanzione amministrativa pecuniaria, da 5.000 a 30.000 euro.</w:t>
      </w:r>
    </w:p>
    <w:p w14:paraId="5D87D93A" w14:textId="77777777" w:rsidR="00D43493" w:rsidRPr="002C37CF" w:rsidRDefault="00D43493" w:rsidP="00637D83">
      <w:pPr>
        <w:numPr>
          <w:ilvl w:val="0"/>
          <w:numId w:val="27"/>
        </w:numPr>
        <w:tabs>
          <w:tab w:val="left" w:pos="0"/>
        </w:tabs>
        <w:overflowPunct/>
        <w:autoSpaceDE/>
        <w:autoSpaceDN/>
        <w:adjustRightInd/>
        <w:spacing w:after="120"/>
        <w:ind w:right="45"/>
        <w:contextualSpacing/>
        <w:jc w:val="both"/>
        <w:textAlignment w:val="auto"/>
        <w:rPr>
          <w:color w:val="000000"/>
          <w:sz w:val="24"/>
          <w:szCs w:val="24"/>
          <w:lang w:eastAsia="ar-SA"/>
        </w:rPr>
      </w:pPr>
      <w:r w:rsidRPr="002C37CF">
        <w:rPr>
          <w:color w:val="000000"/>
          <w:sz w:val="24"/>
          <w:szCs w:val="24"/>
          <w:lang w:eastAsia="ar-SA"/>
        </w:rPr>
        <w:t>qualora venga accertata l'assenza ovvero la adozione di procedure per l'inoltro e la gestione delle segnalazioni non conformi alla garanzia di riservatezza del segnalante, l'ANAC applica al responsabile la sanzione amministrativa pecuniaria da 5.000 a 20.000 euro.</w:t>
      </w:r>
    </w:p>
    <w:p w14:paraId="3FA57304" w14:textId="77777777" w:rsidR="00D43493" w:rsidRPr="002C37CF" w:rsidRDefault="00D43493" w:rsidP="00637D83">
      <w:pPr>
        <w:numPr>
          <w:ilvl w:val="0"/>
          <w:numId w:val="27"/>
        </w:numPr>
        <w:tabs>
          <w:tab w:val="left" w:pos="0"/>
        </w:tabs>
        <w:overflowPunct/>
        <w:autoSpaceDE/>
        <w:autoSpaceDN/>
        <w:adjustRightInd/>
        <w:spacing w:after="120"/>
        <w:ind w:right="45"/>
        <w:contextualSpacing/>
        <w:jc w:val="both"/>
        <w:textAlignment w:val="auto"/>
        <w:rPr>
          <w:color w:val="000000"/>
          <w:sz w:val="24"/>
          <w:szCs w:val="24"/>
          <w:lang w:eastAsia="ar-SA"/>
        </w:rPr>
      </w:pPr>
      <w:r w:rsidRPr="002C37CF">
        <w:rPr>
          <w:color w:val="000000"/>
          <w:sz w:val="24"/>
          <w:szCs w:val="24"/>
          <w:lang w:eastAsia="ar-SA"/>
        </w:rPr>
        <w:t>qualora venga accertato il mancato svolgimento da parte del responsabile di attività di verifica e analisi delle segnalazioni ricevute, si applica al responsabile la sanzione amministrativa pecuniaria da 10.000 a 50.000 euro.</w:t>
      </w:r>
    </w:p>
    <w:p w14:paraId="493A3E57" w14:textId="77777777" w:rsidR="00D43493" w:rsidRPr="002C37CF" w:rsidRDefault="00D43493" w:rsidP="00D43493">
      <w:pPr>
        <w:numPr>
          <w:ilvl w:val="12"/>
          <w:numId w:val="0"/>
        </w:numPr>
        <w:tabs>
          <w:tab w:val="left" w:pos="0"/>
        </w:tabs>
        <w:spacing w:after="120"/>
        <w:ind w:right="45" w:firstLine="360"/>
        <w:contextualSpacing/>
        <w:jc w:val="both"/>
        <w:rPr>
          <w:color w:val="000000"/>
          <w:sz w:val="24"/>
          <w:szCs w:val="24"/>
          <w:lang w:eastAsia="ar-SA"/>
        </w:rPr>
      </w:pPr>
      <w:r w:rsidRPr="002C37CF">
        <w:rPr>
          <w:color w:val="000000"/>
          <w:sz w:val="24"/>
          <w:szCs w:val="24"/>
          <w:lang w:eastAsia="ar-SA"/>
        </w:rPr>
        <w:t>Secondo cui le nuove disposizioni, poi, non si applicano alle segnalazioni che costituiscano reati di calunnia o diffamazione o comunque reati commessi con la denuncia, accertati anche solo da sentenza di condanna in primo grado.</w:t>
      </w:r>
    </w:p>
    <w:p w14:paraId="5A7659EF" w14:textId="77777777" w:rsidR="00D43493" w:rsidRPr="002C37CF" w:rsidRDefault="00D43493" w:rsidP="00D43493">
      <w:pPr>
        <w:numPr>
          <w:ilvl w:val="12"/>
          <w:numId w:val="0"/>
        </w:numPr>
        <w:tabs>
          <w:tab w:val="left" w:pos="0"/>
        </w:tabs>
        <w:spacing w:after="120"/>
        <w:ind w:right="45" w:firstLine="360"/>
        <w:contextualSpacing/>
        <w:jc w:val="both"/>
        <w:rPr>
          <w:color w:val="000000"/>
          <w:sz w:val="24"/>
          <w:szCs w:val="24"/>
          <w:lang w:eastAsia="ar-SA"/>
        </w:rPr>
      </w:pPr>
      <w:r w:rsidRPr="002C37CF">
        <w:rPr>
          <w:color w:val="000000"/>
          <w:sz w:val="24"/>
          <w:szCs w:val="24"/>
          <w:lang w:eastAsia="ar-SA"/>
        </w:rPr>
        <w:t>Fin dal 2014, al fine di predisporre le attività necessarie a rendere fattiva la tutela del dipendente pubblico che denuncia all’autorità giudiziaria o alla Corte dei conti, ovvero riferisce al proprio superiore gerarchico o al Responsabile della prevenzione della corruzione e della trasparenza condotte illecite di cui sia venuto a conoscenza in ragione del rapporto di lavoro, indicazioni sul funzionamento dell’istituto e l’indirizzo di casella di posta istituzionale sono state pubblica sulla rete intranet. (nota prot. 917 del 4 marzo 2014).</w:t>
      </w:r>
    </w:p>
    <w:p w14:paraId="096506DC" w14:textId="77777777" w:rsidR="00D43493" w:rsidRPr="002C37CF" w:rsidRDefault="00D43493" w:rsidP="00D43493">
      <w:pPr>
        <w:numPr>
          <w:ilvl w:val="12"/>
          <w:numId w:val="0"/>
        </w:numPr>
        <w:tabs>
          <w:tab w:val="left" w:pos="0"/>
        </w:tabs>
        <w:spacing w:after="120"/>
        <w:ind w:right="45" w:firstLine="360"/>
        <w:contextualSpacing/>
        <w:jc w:val="both"/>
        <w:rPr>
          <w:color w:val="000000"/>
          <w:sz w:val="24"/>
          <w:szCs w:val="24"/>
          <w:lang w:eastAsia="ar-SA"/>
        </w:rPr>
      </w:pPr>
      <w:r w:rsidRPr="002C37CF">
        <w:rPr>
          <w:color w:val="000000"/>
          <w:sz w:val="24"/>
          <w:szCs w:val="24"/>
          <w:lang w:eastAsia="ar-SA"/>
        </w:rPr>
        <w:t xml:space="preserve">L’accesso a tale casella di posta, appositamente creata anche per chi volesse informare il Responsabile della prevenzione della corruzione e della trasparenza al fine di permettergli la vigilanza sulla corretta esecuzione del PTPCT, è affidata allo Staff del Responsabile della </w:t>
      </w:r>
      <w:r w:rsidRPr="002C37CF">
        <w:rPr>
          <w:color w:val="000000"/>
          <w:sz w:val="24"/>
          <w:szCs w:val="24"/>
          <w:lang w:eastAsia="ar-SA"/>
        </w:rPr>
        <w:lastRenderedPageBreak/>
        <w:t xml:space="preserve">prevenzione della corruzione e della trasparenza, dipendenti individuati come “incaricati del trattamento dei dati personali” secondo le disposizioni del Codice in materia di protezione dei dati personali, ciò in linea con la riservatezza che connota la gestione di tale canale differenziato di comunicazione con il Responsabile </w:t>
      </w:r>
    </w:p>
    <w:p w14:paraId="03C4E205" w14:textId="77777777" w:rsidR="00D43493" w:rsidRPr="002C37CF" w:rsidRDefault="00D43493" w:rsidP="00D43493">
      <w:pPr>
        <w:numPr>
          <w:ilvl w:val="12"/>
          <w:numId w:val="0"/>
        </w:numPr>
        <w:tabs>
          <w:tab w:val="left" w:pos="0"/>
        </w:tabs>
        <w:spacing w:after="120"/>
        <w:ind w:right="45" w:firstLine="360"/>
        <w:contextualSpacing/>
        <w:jc w:val="both"/>
        <w:rPr>
          <w:color w:val="000000"/>
          <w:sz w:val="24"/>
          <w:szCs w:val="24"/>
          <w:lang w:eastAsia="ar-SA"/>
        </w:rPr>
      </w:pPr>
      <w:r w:rsidRPr="002C37CF">
        <w:rPr>
          <w:color w:val="000000"/>
          <w:sz w:val="24"/>
          <w:szCs w:val="24"/>
          <w:lang w:eastAsia="ar-SA"/>
        </w:rPr>
        <w:t>Nel corso del prossimo triennio, compatibilmente con le risorse finanziarie a disposizione, potrà avviarsi lo studio e l’implementazione di un sistema informatico di acquisizione delle segnalazioni che consenta l’effettivo anonimato della segnalazione stessa.</w:t>
      </w:r>
    </w:p>
    <w:p w14:paraId="331F80DB" w14:textId="197A8122" w:rsidR="00D43493" w:rsidRPr="002C37CF" w:rsidRDefault="00D43493" w:rsidP="00D43493">
      <w:pPr>
        <w:numPr>
          <w:ilvl w:val="12"/>
          <w:numId w:val="0"/>
        </w:numPr>
        <w:tabs>
          <w:tab w:val="left" w:pos="0"/>
        </w:tabs>
        <w:spacing w:after="120"/>
        <w:ind w:right="45" w:firstLine="360"/>
        <w:contextualSpacing/>
        <w:jc w:val="both"/>
        <w:rPr>
          <w:color w:val="000000"/>
          <w:sz w:val="24"/>
          <w:szCs w:val="24"/>
          <w:lang w:eastAsia="ar-SA"/>
        </w:rPr>
      </w:pPr>
      <w:r w:rsidRPr="002C37CF">
        <w:rPr>
          <w:color w:val="000000"/>
          <w:sz w:val="24"/>
          <w:szCs w:val="24"/>
          <w:lang w:eastAsia="ar-SA"/>
        </w:rPr>
        <w:t xml:space="preserve">Il dipendente che intende segnalare condotte illecite di cui sia venuto a conoscenza in ragione del proprio lavoro, può, oltre a segnalare l’illecito all’ANAC e alle diverse autorità giudiziarie, inoltrare la segnalazione al Responsabile della prevenzione della corruzione e della trasparenza per le istituzioni scolastiche della regione Puglia utilizzando la casella di posta elettronica </w:t>
      </w:r>
      <w:hyperlink r:id="rId46" w:history="1">
        <w:r w:rsidR="007F432F" w:rsidRPr="001D632B">
          <w:rPr>
            <w:rStyle w:val="Collegamentoipertestuale"/>
            <w:sz w:val="24"/>
            <w:szCs w:val="24"/>
            <w:lang w:eastAsia="ar-SA"/>
          </w:rPr>
          <w:t>anticorruzionepuglia@istruzione.it</w:t>
        </w:r>
      </w:hyperlink>
      <w:r w:rsidR="00097DA8" w:rsidRPr="001D632B">
        <w:rPr>
          <w:color w:val="000000"/>
          <w:sz w:val="24"/>
          <w:szCs w:val="24"/>
          <w:u w:val="single"/>
          <w:lang w:eastAsia="ar-SA"/>
        </w:rPr>
        <w:t>.</w:t>
      </w:r>
      <w:r w:rsidR="00097DA8" w:rsidRPr="002C37CF">
        <w:rPr>
          <w:color w:val="000000"/>
          <w:sz w:val="24"/>
          <w:szCs w:val="24"/>
          <w:lang w:eastAsia="ar-SA"/>
        </w:rPr>
        <w:t xml:space="preserve"> </w:t>
      </w:r>
    </w:p>
    <w:p w14:paraId="253731EA" w14:textId="77455E13" w:rsidR="00097DA8" w:rsidRPr="002C37CF" w:rsidRDefault="00D43493" w:rsidP="000B3AA7">
      <w:pPr>
        <w:numPr>
          <w:ilvl w:val="12"/>
          <w:numId w:val="0"/>
        </w:numPr>
        <w:tabs>
          <w:tab w:val="left" w:pos="0"/>
        </w:tabs>
        <w:spacing w:after="120"/>
        <w:ind w:right="45" w:firstLine="360"/>
        <w:contextualSpacing/>
        <w:jc w:val="both"/>
        <w:rPr>
          <w:color w:val="000000"/>
          <w:sz w:val="24"/>
          <w:szCs w:val="24"/>
          <w:lang w:eastAsia="ar-SA"/>
        </w:rPr>
      </w:pPr>
      <w:r w:rsidRPr="002C37CF">
        <w:rPr>
          <w:color w:val="000000"/>
          <w:sz w:val="24"/>
          <w:szCs w:val="24"/>
          <w:lang w:eastAsia="ar-SA"/>
        </w:rPr>
        <w:t xml:space="preserve">L’accesso a tale casella di posta, appositamente creata anche per chi volesse informare il Responsabile della prevenzione della corruzione al fine di permettergli la vigilanza sulla corretta esecuzione del PTPCT, è affidata allo Staff del Responsabile della prevenzione della corruzione, dipendenti individuati come “incaricati del trattamento dei dati personali” secondo le disposizioni del Codice in materia di protezione dei dati personali, ciò in linea con la riservatezza che connota la gestione di tale canale differenziato di comunicazione con il Responsabile. </w:t>
      </w:r>
      <w:bookmarkStart w:id="57" w:name="_Toc451242539"/>
    </w:p>
    <w:p w14:paraId="51829468" w14:textId="008AED0C" w:rsidR="006B7FFE" w:rsidRPr="002C37CF" w:rsidRDefault="006B7FFE" w:rsidP="00BC00E1">
      <w:pPr>
        <w:pStyle w:val="Titolo1"/>
        <w:rPr>
          <w:rFonts w:ascii="Times New Roman" w:hAnsi="Times New Roman" w:cs="Times New Roman"/>
          <w:caps/>
        </w:rPr>
      </w:pPr>
      <w:r w:rsidRPr="002C37CF">
        <w:rPr>
          <w:rFonts w:ascii="Times New Roman" w:hAnsi="Times New Roman" w:cs="Times New Roman"/>
        </w:rPr>
        <w:t>Formazione in tema di anticorruzione</w:t>
      </w:r>
      <w:bookmarkEnd w:id="57"/>
    </w:p>
    <w:p w14:paraId="19842EAD" w14:textId="77777777" w:rsidR="00097DA8" w:rsidRPr="002C37CF" w:rsidRDefault="00097DA8" w:rsidP="004B492B">
      <w:pPr>
        <w:suppressAutoHyphens/>
        <w:overflowPunct/>
        <w:autoSpaceDE/>
        <w:autoSpaceDN/>
        <w:adjustRightInd/>
        <w:spacing w:before="120"/>
        <w:jc w:val="both"/>
        <w:textAlignment w:val="auto"/>
        <w:rPr>
          <w:sz w:val="24"/>
          <w:szCs w:val="24"/>
          <w:lang w:eastAsia="ar-SA"/>
        </w:rPr>
      </w:pPr>
    </w:p>
    <w:p w14:paraId="7EFF74F7" w14:textId="77777777" w:rsidR="004B492B" w:rsidRPr="002C37CF" w:rsidRDefault="004B492B" w:rsidP="00097DA8">
      <w:pPr>
        <w:suppressAutoHyphens/>
        <w:overflowPunct/>
        <w:autoSpaceDE/>
        <w:autoSpaceDN/>
        <w:adjustRightInd/>
        <w:spacing w:before="120"/>
        <w:ind w:firstLine="709"/>
        <w:jc w:val="both"/>
        <w:textAlignment w:val="auto"/>
        <w:rPr>
          <w:sz w:val="24"/>
          <w:szCs w:val="24"/>
          <w:lang w:eastAsia="ar-SA"/>
        </w:rPr>
      </w:pPr>
      <w:r w:rsidRPr="002C37CF">
        <w:rPr>
          <w:sz w:val="24"/>
          <w:szCs w:val="24"/>
          <w:lang w:eastAsia="ar-SA"/>
        </w:rPr>
        <w:t>La centralità della formazione è affermata già nella l. 190/2012 (art. 1, co. 5, lett. b); co. 9, lett. b); co. 11).  La formazione, infatti, riveste nel descritto contesto un ruolo ben definito  nelle specifiche finalità da perseguire, sia di livello generale, per l’aggiornamento contenutistico e di approccio valoriale di tutti i dipendenti, sia di livello specifico,  per una formazione, rivolta al responsabile della prevenzione, ai referenti, ai componenti degli organismi di controllo,  ai dirigenti ed ai funzionari addetti alle aree a rischio,  i cui  temi principali, concernenti politiche, programmi e strumenti utilizzati per la prevenzione, siano strettamente correlati al ruolo istituzionale svolto dai medesimi</w:t>
      </w:r>
    </w:p>
    <w:p w14:paraId="29372AEE" w14:textId="77777777" w:rsidR="004B492B" w:rsidRPr="002C37CF" w:rsidRDefault="004B492B" w:rsidP="004B492B">
      <w:pPr>
        <w:suppressAutoHyphens/>
        <w:overflowPunct/>
        <w:autoSpaceDE/>
        <w:autoSpaceDN/>
        <w:adjustRightInd/>
        <w:spacing w:before="120"/>
        <w:jc w:val="both"/>
        <w:textAlignment w:val="auto"/>
        <w:rPr>
          <w:sz w:val="24"/>
          <w:szCs w:val="24"/>
          <w:lang w:eastAsia="ar-SA"/>
        </w:rPr>
      </w:pPr>
    </w:p>
    <w:p w14:paraId="4476C866" w14:textId="77777777" w:rsidR="006B7FFE" w:rsidRPr="002C37CF" w:rsidRDefault="00A324AC" w:rsidP="004B492B">
      <w:pPr>
        <w:pBdr>
          <w:top w:val="single" w:sz="4" w:space="1" w:color="auto"/>
          <w:left w:val="single" w:sz="4" w:space="4" w:color="auto"/>
          <w:bottom w:val="single" w:sz="4" w:space="1" w:color="auto"/>
          <w:right w:val="single" w:sz="4" w:space="31" w:color="auto"/>
        </w:pBdr>
        <w:suppressAutoHyphens/>
        <w:overflowPunct/>
        <w:autoSpaceDE/>
        <w:autoSpaceDN/>
        <w:adjustRightInd/>
        <w:spacing w:before="120"/>
        <w:jc w:val="both"/>
        <w:textAlignment w:val="auto"/>
        <w:rPr>
          <w:b/>
          <w:sz w:val="24"/>
          <w:szCs w:val="24"/>
          <w:lang w:eastAsia="ar-SA"/>
        </w:rPr>
      </w:pPr>
      <w:r w:rsidRPr="002C37CF">
        <w:rPr>
          <w:b/>
          <w:sz w:val="24"/>
          <w:szCs w:val="24"/>
          <w:lang w:eastAsia="ar-SA"/>
        </w:rPr>
        <w:t>MISURA</w:t>
      </w:r>
      <w:r w:rsidR="006B7FFE" w:rsidRPr="002C37CF">
        <w:rPr>
          <w:b/>
          <w:sz w:val="24"/>
          <w:szCs w:val="24"/>
          <w:lang w:eastAsia="ar-SA"/>
        </w:rPr>
        <w:t>:</w:t>
      </w:r>
    </w:p>
    <w:p w14:paraId="1BF2C607" w14:textId="77777777" w:rsidR="004B492B" w:rsidRPr="002C37CF" w:rsidRDefault="006B7FFE" w:rsidP="004B492B">
      <w:pPr>
        <w:pBdr>
          <w:top w:val="single" w:sz="4" w:space="1" w:color="auto"/>
          <w:left w:val="single" w:sz="4" w:space="4" w:color="auto"/>
          <w:bottom w:val="single" w:sz="4" w:space="1" w:color="auto"/>
          <w:right w:val="single" w:sz="4" w:space="31" w:color="auto"/>
        </w:pBdr>
        <w:suppressAutoHyphens/>
        <w:overflowPunct/>
        <w:autoSpaceDE/>
        <w:autoSpaceDN/>
        <w:adjustRightInd/>
        <w:spacing w:before="120"/>
        <w:jc w:val="both"/>
        <w:textAlignment w:val="auto"/>
        <w:rPr>
          <w:sz w:val="24"/>
          <w:szCs w:val="24"/>
          <w:lang w:eastAsia="ar-SA"/>
        </w:rPr>
      </w:pPr>
      <w:r w:rsidRPr="002C37CF">
        <w:rPr>
          <w:sz w:val="24"/>
          <w:szCs w:val="24"/>
          <w:lang w:eastAsia="ar-SA"/>
        </w:rPr>
        <w:t>Nell’ambito della conferenza di servizi appositamente convocata, verranno individuate le priorità formative in materia di prevenzione</w:t>
      </w:r>
      <w:r w:rsidR="004B492B" w:rsidRPr="002C37CF">
        <w:rPr>
          <w:sz w:val="24"/>
          <w:szCs w:val="24"/>
          <w:lang w:eastAsia="ar-SA"/>
        </w:rPr>
        <w:t xml:space="preserve"> della corruzione ten</w:t>
      </w:r>
      <w:r w:rsidR="00E03B57" w:rsidRPr="002C37CF">
        <w:rPr>
          <w:sz w:val="24"/>
          <w:szCs w:val="24"/>
          <w:lang w:eastAsia="ar-SA"/>
        </w:rPr>
        <w:t>en</w:t>
      </w:r>
      <w:r w:rsidR="004B492B" w:rsidRPr="002C37CF">
        <w:rPr>
          <w:sz w:val="24"/>
          <w:szCs w:val="24"/>
          <w:lang w:eastAsia="ar-SA"/>
        </w:rPr>
        <w:t>do conto che essa deve riguardare, con approcci differenziati, tutti i soggetti che partecipano, a vario titolo, alla formazione e attuazione delle misure: RPC, referenti, dipendenti dell’istituzione scolastica. Con riferimento poi ai temi da trattare la formazione deve riguardare, anche in modo specialistico, tutte le diverse fasi della gestione del rischio: l’analisi di contesto, esterno e interno; la mappatura dei processi; l’individuazione e la valutazione del rischio; l’identificazione delle misure; i profili relativi alle diverse tipologie di misure (ad es. come si illustrerà di seguito, controlli, semplificazioni procedimentali, riorganizzazioni degli uffici, trasparenza).</w:t>
      </w:r>
    </w:p>
    <w:p w14:paraId="4BA3AD45" w14:textId="77777777" w:rsidR="006B7FFE" w:rsidRPr="002C37CF" w:rsidRDefault="004B492B" w:rsidP="004B492B">
      <w:pPr>
        <w:pBdr>
          <w:top w:val="single" w:sz="4" w:space="1" w:color="auto"/>
          <w:left w:val="single" w:sz="4" w:space="4" w:color="auto"/>
          <w:bottom w:val="single" w:sz="4" w:space="1" w:color="auto"/>
          <w:right w:val="single" w:sz="4" w:space="31" w:color="auto"/>
        </w:pBdr>
        <w:suppressAutoHyphens/>
        <w:overflowPunct/>
        <w:autoSpaceDE/>
        <w:autoSpaceDN/>
        <w:adjustRightInd/>
        <w:spacing w:before="120"/>
        <w:jc w:val="both"/>
        <w:textAlignment w:val="auto"/>
        <w:rPr>
          <w:sz w:val="24"/>
          <w:szCs w:val="24"/>
          <w:lang w:eastAsia="ar-SA"/>
        </w:rPr>
      </w:pPr>
      <w:r w:rsidRPr="002C37CF">
        <w:rPr>
          <w:sz w:val="24"/>
          <w:szCs w:val="24"/>
          <w:lang w:eastAsia="ar-SA"/>
        </w:rPr>
        <w:t>Effettata l’analisi del fabbisogno formativo questa verrà rappresentata dal RPC al competente ufficio Ministeriale che provvederà alle successive fasi di progettazione e attuazione uniformemente sull’intero territorio nazionale</w:t>
      </w:r>
    </w:p>
    <w:p w14:paraId="613B08C8" w14:textId="3F3DF56D" w:rsidR="004B492B" w:rsidRPr="002C37CF" w:rsidRDefault="004B492B" w:rsidP="00BC00E1">
      <w:pPr>
        <w:pStyle w:val="Titolo1"/>
        <w:rPr>
          <w:rFonts w:ascii="Times New Roman" w:hAnsi="Times New Roman" w:cs="Times New Roman"/>
          <w:caps/>
        </w:rPr>
      </w:pPr>
      <w:bookmarkStart w:id="58" w:name="_Toc451242540"/>
      <w:r w:rsidRPr="002C37CF">
        <w:rPr>
          <w:rFonts w:ascii="Times New Roman" w:hAnsi="Times New Roman" w:cs="Times New Roman"/>
        </w:rPr>
        <w:t>Protocolli afferenti l’area di “Affidamento di lavori, servizi e forniture”</w:t>
      </w:r>
      <w:bookmarkEnd w:id="58"/>
      <w:r w:rsidRPr="002C37CF">
        <w:rPr>
          <w:rFonts w:ascii="Times New Roman" w:hAnsi="Times New Roman" w:cs="Times New Roman"/>
        </w:rPr>
        <w:t xml:space="preserve"> </w:t>
      </w:r>
    </w:p>
    <w:p w14:paraId="30CCBCE5" w14:textId="77777777" w:rsidR="00B13F90" w:rsidRPr="002C37CF" w:rsidRDefault="00B13F90" w:rsidP="004B492B">
      <w:pPr>
        <w:suppressAutoHyphens/>
        <w:overflowPunct/>
        <w:autoSpaceDE/>
        <w:autoSpaceDN/>
        <w:adjustRightInd/>
        <w:spacing w:before="120"/>
        <w:jc w:val="both"/>
        <w:textAlignment w:val="auto"/>
        <w:rPr>
          <w:sz w:val="24"/>
          <w:szCs w:val="24"/>
          <w:lang w:eastAsia="ar-SA"/>
        </w:rPr>
      </w:pPr>
    </w:p>
    <w:p w14:paraId="397767AC" w14:textId="77BFA6CF" w:rsidR="004B492B" w:rsidRPr="002C37CF" w:rsidRDefault="004B492B" w:rsidP="00B13F90">
      <w:pPr>
        <w:suppressAutoHyphens/>
        <w:overflowPunct/>
        <w:autoSpaceDE/>
        <w:autoSpaceDN/>
        <w:adjustRightInd/>
        <w:spacing w:before="120"/>
        <w:ind w:firstLine="709"/>
        <w:jc w:val="both"/>
        <w:textAlignment w:val="auto"/>
        <w:rPr>
          <w:sz w:val="24"/>
          <w:szCs w:val="24"/>
          <w:lang w:eastAsia="ar-SA"/>
        </w:rPr>
      </w:pPr>
      <w:r w:rsidRPr="002C37CF">
        <w:rPr>
          <w:sz w:val="24"/>
          <w:szCs w:val="24"/>
          <w:lang w:eastAsia="ar-SA"/>
        </w:rPr>
        <w:t xml:space="preserve">Poiché l’acquisizione di beni e servizi deve rispondere alle esigenze obiettive, la determinazione dell’oggetto dell’affidamento deve avvenire in modo da evitare che vengano poste in essere attività finalizzate ad avvantaggiare alcuni dei partecipanti alla procedura di affidamento. </w:t>
      </w:r>
      <w:r w:rsidRPr="002C37CF">
        <w:rPr>
          <w:sz w:val="24"/>
          <w:szCs w:val="24"/>
          <w:lang w:eastAsia="ar-SA"/>
        </w:rPr>
        <w:lastRenderedPageBreak/>
        <w:t xml:space="preserve">Nella determinazione dell’oggetto del contratto da affidare, le competenti funzioni sono obbligate ad adottare criteri il più possibile oggettivi, standardizzati, predeterminati e, comunque legati alle effettive esigenze delle Istituzioni scolastiche. </w:t>
      </w:r>
    </w:p>
    <w:p w14:paraId="34D0FA17" w14:textId="77777777" w:rsidR="004B492B" w:rsidRPr="002C37CF" w:rsidRDefault="004B492B" w:rsidP="004B492B">
      <w:pPr>
        <w:suppressAutoHyphens/>
        <w:overflowPunct/>
        <w:autoSpaceDE/>
        <w:autoSpaceDN/>
        <w:adjustRightInd/>
        <w:spacing w:before="120"/>
        <w:jc w:val="both"/>
        <w:textAlignment w:val="auto"/>
        <w:rPr>
          <w:sz w:val="24"/>
          <w:szCs w:val="24"/>
          <w:lang w:eastAsia="ar-SA"/>
        </w:rPr>
      </w:pPr>
      <w:r w:rsidRPr="002C37CF">
        <w:rPr>
          <w:sz w:val="24"/>
          <w:szCs w:val="24"/>
          <w:lang w:eastAsia="ar-SA"/>
        </w:rPr>
        <w:t>Ciò premesso, una specifica misura in materia di “Affidamento di lavori, servizi e forniture” è la previsione di appositi patti d’integrità per l’affidamento di commesse. Negli avvisi, bandi di gara e/o lettere di invito dovrà essere esplicitata una apposita clausola di salvaguardia in base alla quale il mancato rispetto del patto di integrità dia luogo all'esclusione dalla gara e alla risoluzione del contratto.</w:t>
      </w:r>
    </w:p>
    <w:p w14:paraId="50171E92" w14:textId="77777777" w:rsidR="004B492B" w:rsidRPr="002C37CF" w:rsidRDefault="004B492B" w:rsidP="004B492B">
      <w:pPr>
        <w:suppressAutoHyphens/>
        <w:overflowPunct/>
        <w:autoSpaceDE/>
        <w:autoSpaceDN/>
        <w:adjustRightInd/>
        <w:spacing w:before="120"/>
        <w:jc w:val="both"/>
        <w:textAlignment w:val="auto"/>
        <w:rPr>
          <w:sz w:val="24"/>
          <w:szCs w:val="24"/>
          <w:lang w:eastAsia="ar-SA"/>
        </w:rPr>
      </w:pPr>
      <w:r w:rsidRPr="002C37CF">
        <w:rPr>
          <w:sz w:val="24"/>
          <w:szCs w:val="24"/>
          <w:lang w:eastAsia="ar-SA"/>
        </w:rPr>
        <w:t>Tali patti d’integrità prevedono per i partecipanti alla gara di  conformare i propri comportamenti ai principi di lealtà, trasparenza e correttezza, nonché l’espresso impegno al rispetto delle regole di prevenzione della corruzione, ovvero di non offrire, accettare o richiedere somme di denaro o qualsiasi altra ricompensa, vantaggio o beneficio, sia direttamente che indirettamente, al fine dell’assegnazione del contratto e/o al fine di distorcerne la relativa corretta esecuzione della gara stessa.</w:t>
      </w:r>
    </w:p>
    <w:p w14:paraId="21FC9531" w14:textId="77777777" w:rsidR="004B492B" w:rsidRPr="002C37CF" w:rsidRDefault="004B492B" w:rsidP="004B492B">
      <w:pPr>
        <w:suppressAutoHyphens/>
        <w:overflowPunct/>
        <w:autoSpaceDE/>
        <w:autoSpaceDN/>
        <w:adjustRightInd/>
        <w:spacing w:before="120"/>
        <w:jc w:val="both"/>
        <w:textAlignment w:val="auto"/>
        <w:rPr>
          <w:sz w:val="24"/>
          <w:szCs w:val="24"/>
          <w:lang w:eastAsia="ar-SA"/>
        </w:rPr>
      </w:pPr>
      <w:r w:rsidRPr="002C37CF">
        <w:rPr>
          <w:sz w:val="24"/>
          <w:szCs w:val="24"/>
          <w:lang w:eastAsia="ar-SA"/>
        </w:rPr>
        <w:t>I patti di integrità sono uno strumento utile per contrastare la collusione e la corruzione nei contratti pubblici in cui la parte pubblica si impegna alla trasparenza e correttezza per il contrasto alla corruzione e il privato al rispetto di obblighi di comportamento lecito ed integro improntato a lealtà correttezza, sia nei confronti della parte pubblica che nei confronti degli altri operatori privati coinvolti nella selezione. I patti, infatti, non si limitano ad esplicitare e chiarire i principi e le disposizioni del Codice degli appalti ma specificano obblighi ulteriori di correttezza. L’obiettivo di questo strumento, infatti, è il coinvolgimento degli operatori economici per garantire l’integrità in ogni fase della gestione del contratto pubblico.</w:t>
      </w:r>
    </w:p>
    <w:p w14:paraId="71F43D95" w14:textId="0E6F44DE" w:rsidR="004B492B" w:rsidRPr="002C37CF" w:rsidRDefault="004B492B" w:rsidP="004B492B">
      <w:pPr>
        <w:suppressAutoHyphens/>
        <w:overflowPunct/>
        <w:autoSpaceDE/>
        <w:autoSpaceDN/>
        <w:adjustRightInd/>
        <w:spacing w:before="120"/>
        <w:jc w:val="both"/>
        <w:textAlignment w:val="auto"/>
        <w:rPr>
          <w:sz w:val="24"/>
          <w:szCs w:val="24"/>
          <w:lang w:eastAsia="ar-SA"/>
        </w:rPr>
      </w:pPr>
      <w:r w:rsidRPr="002C37CF">
        <w:rPr>
          <w:sz w:val="24"/>
          <w:szCs w:val="24"/>
          <w:lang w:eastAsia="ar-SA"/>
        </w:rPr>
        <w:t>Il patto d’integrità è pubblicato sul sito istituzionale nella sezione “amministrazione trasparente” sotto sezione “altri contenuti – corruzione”, e utilizzato per ogni procedura di gara per l’acquisto di beni e servizi (ivi comprese le procedure di cottimo fiduciario, gli affidamenti diretti, le procedure negoziate ex articolo 57 del D. Lgs. 163/2006, le procedure sotto – soglia attivate tramite mercato elettronico oltre che per l’adesione alle convenzioni Consip) e per gli affidamenti di lavori pubblici.</w:t>
      </w:r>
    </w:p>
    <w:p w14:paraId="41EB7397" w14:textId="77777777" w:rsidR="004B492B" w:rsidRPr="002C37CF" w:rsidRDefault="004B492B" w:rsidP="004B492B">
      <w:pPr>
        <w:suppressAutoHyphens/>
        <w:overflowPunct/>
        <w:autoSpaceDE/>
        <w:autoSpaceDN/>
        <w:adjustRightInd/>
        <w:spacing w:before="120"/>
        <w:jc w:val="both"/>
        <w:textAlignment w:val="auto"/>
        <w:rPr>
          <w:sz w:val="24"/>
          <w:szCs w:val="24"/>
          <w:lang w:eastAsia="ar-SA"/>
        </w:rPr>
      </w:pPr>
      <w:r w:rsidRPr="002C37CF">
        <w:rPr>
          <w:sz w:val="24"/>
          <w:szCs w:val="24"/>
          <w:lang w:eastAsia="ar-SA"/>
        </w:rPr>
        <w:t>Tutte le imprese offerenti o invitate dovranno sottoscrivere i documenti di cui sopra, pena esclusione dalla partecipazione alla procedura di gara relativa.</w:t>
      </w:r>
    </w:p>
    <w:p w14:paraId="00BE4871" w14:textId="77777777" w:rsidR="004B492B" w:rsidRPr="002C37CF" w:rsidRDefault="004B492B" w:rsidP="004B492B">
      <w:pPr>
        <w:suppressAutoHyphens/>
        <w:overflowPunct/>
        <w:autoSpaceDE/>
        <w:autoSpaceDN/>
        <w:adjustRightInd/>
        <w:spacing w:before="120"/>
        <w:jc w:val="both"/>
        <w:textAlignment w:val="auto"/>
        <w:rPr>
          <w:sz w:val="24"/>
          <w:szCs w:val="24"/>
          <w:lang w:eastAsia="ar-SA"/>
        </w:rPr>
      </w:pPr>
      <w:r w:rsidRPr="002C37CF">
        <w:rPr>
          <w:sz w:val="24"/>
          <w:szCs w:val="24"/>
          <w:lang w:eastAsia="ar-SA"/>
        </w:rPr>
        <w:t>Analogamente il patto d’integrità dovrà far parte dei documenti allegati ai contratti e ai buoni d’ordine.</w:t>
      </w:r>
    </w:p>
    <w:p w14:paraId="1EEDCFB3" w14:textId="77777777" w:rsidR="004B492B" w:rsidRPr="002C37CF" w:rsidRDefault="004B492B" w:rsidP="004B492B">
      <w:pPr>
        <w:suppressAutoHyphens/>
        <w:overflowPunct/>
        <w:autoSpaceDE/>
        <w:autoSpaceDN/>
        <w:adjustRightInd/>
        <w:spacing w:before="120"/>
        <w:jc w:val="both"/>
        <w:textAlignment w:val="auto"/>
        <w:rPr>
          <w:sz w:val="24"/>
          <w:szCs w:val="24"/>
          <w:lang w:eastAsia="ar-SA"/>
        </w:rPr>
      </w:pPr>
      <w:r w:rsidRPr="002C37CF">
        <w:rPr>
          <w:sz w:val="24"/>
          <w:szCs w:val="24"/>
          <w:lang w:eastAsia="ar-SA"/>
        </w:rPr>
        <w:t>Negli avvisi, nei bandi di gara e nelle lettere di invito  sarà inserita la clausola di salvaguardia in base alla quale il mancato rispetto del patto di integrità che si dovrà aver cura di richiamare o allegare dà luogo all’esclusione dalla gara e alla risoluzione del contratto.</w:t>
      </w:r>
    </w:p>
    <w:p w14:paraId="2D762DB9" w14:textId="233D63C9" w:rsidR="000B3AA7" w:rsidRPr="002C37CF" w:rsidRDefault="00A324AC" w:rsidP="00AB4776">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2C37CF">
        <w:rPr>
          <w:b/>
          <w:sz w:val="24"/>
          <w:szCs w:val="24"/>
          <w:lang w:eastAsia="ar-SA"/>
        </w:rPr>
        <w:t>PATTO DI INTEGRITA’</w:t>
      </w:r>
      <w:r w:rsidR="00B522AE" w:rsidRPr="002C37CF">
        <w:rPr>
          <w:sz w:val="24"/>
          <w:szCs w:val="24"/>
          <w:lang w:eastAsia="ar-SA"/>
        </w:rPr>
        <w:t>: vedi allegato</w:t>
      </w:r>
      <w:bookmarkStart w:id="59" w:name="_Toc451242541"/>
    </w:p>
    <w:p w14:paraId="23C1D1D4" w14:textId="1F5B1A08" w:rsidR="006B7FFE" w:rsidRPr="002C37CF" w:rsidRDefault="006B7FFE" w:rsidP="00BC00E1">
      <w:pPr>
        <w:pStyle w:val="Titolo1"/>
        <w:rPr>
          <w:rFonts w:ascii="Times New Roman" w:hAnsi="Times New Roman" w:cs="Times New Roman"/>
          <w:caps/>
        </w:rPr>
      </w:pPr>
      <w:r w:rsidRPr="002C37CF">
        <w:rPr>
          <w:rFonts w:ascii="Times New Roman" w:hAnsi="Times New Roman" w:cs="Times New Roman"/>
        </w:rPr>
        <w:t xml:space="preserve">Realizzazione del sistema di monitoraggio del rispetto dei termini, previsti dalla legge o dal regolamento, per la conclusione dei procedimenti </w:t>
      </w:r>
      <w:bookmarkEnd w:id="59"/>
    </w:p>
    <w:p w14:paraId="5D9B8260" w14:textId="77777777" w:rsidR="00B13F90" w:rsidRPr="002C37CF" w:rsidRDefault="00B13F90" w:rsidP="00FC2BE8">
      <w:pPr>
        <w:suppressAutoHyphens/>
        <w:overflowPunct/>
        <w:autoSpaceDE/>
        <w:autoSpaceDN/>
        <w:adjustRightInd/>
        <w:spacing w:before="120"/>
        <w:jc w:val="both"/>
        <w:textAlignment w:val="auto"/>
        <w:rPr>
          <w:sz w:val="24"/>
          <w:szCs w:val="24"/>
          <w:lang w:eastAsia="ar-SA"/>
        </w:rPr>
      </w:pPr>
    </w:p>
    <w:p w14:paraId="31E58297" w14:textId="77777777" w:rsidR="00FC2BE8" w:rsidRPr="002C37CF" w:rsidRDefault="00FC2BE8" w:rsidP="00B13F90">
      <w:pPr>
        <w:suppressAutoHyphens/>
        <w:overflowPunct/>
        <w:autoSpaceDE/>
        <w:autoSpaceDN/>
        <w:adjustRightInd/>
        <w:spacing w:before="120"/>
        <w:ind w:firstLine="709"/>
        <w:jc w:val="both"/>
        <w:textAlignment w:val="auto"/>
        <w:rPr>
          <w:sz w:val="24"/>
          <w:szCs w:val="24"/>
          <w:lang w:eastAsia="ar-SA"/>
        </w:rPr>
      </w:pPr>
      <w:r w:rsidRPr="002C37CF">
        <w:rPr>
          <w:sz w:val="24"/>
          <w:szCs w:val="24"/>
          <w:lang w:eastAsia="ar-SA"/>
        </w:rPr>
        <w:t>Con la legge 190/2012, la trasparenza dell’attività amministrativa costituisce livello essenziale delle prestazioni concernenti i diritti sociali e civili ai sensi dell’articolo 117, secondo comma, della Costituzione, e, secondo quanto previsto dal D.lgs. 33/2013, è assicurata, tra l’altro, attraverso la pubblicazione nel sito web istituzionale delle informazioni relative ai procedimenti amministrativi, secondo criteri di facile accessibilità, nel rispetto delle disposizioni in materia di materia di segreto si Stato, segreto d’ufficio e protezione dei dati personali.</w:t>
      </w:r>
    </w:p>
    <w:p w14:paraId="4CCFB79E" w14:textId="7676D809" w:rsidR="00FC2BE8" w:rsidRPr="002C37CF" w:rsidRDefault="00FC2BE8" w:rsidP="00FC2BE8">
      <w:pPr>
        <w:suppressAutoHyphens/>
        <w:overflowPunct/>
        <w:autoSpaceDE/>
        <w:autoSpaceDN/>
        <w:adjustRightInd/>
        <w:spacing w:before="120"/>
        <w:jc w:val="both"/>
        <w:textAlignment w:val="auto"/>
        <w:rPr>
          <w:sz w:val="24"/>
          <w:szCs w:val="24"/>
          <w:lang w:eastAsia="ar-SA"/>
        </w:rPr>
      </w:pPr>
      <w:r w:rsidRPr="002C37CF">
        <w:rPr>
          <w:sz w:val="24"/>
          <w:szCs w:val="24"/>
          <w:lang w:eastAsia="ar-SA"/>
        </w:rPr>
        <w:tab/>
        <w:t xml:space="preserve">L’articolo 1, comma 15, della L. 190/2012 ha richiamato l’obbligo di pubblicazione delle informazioni relative ai procedimenti amministrativi, con le modalità dettagliate nel D.lgs. 33/2013 </w:t>
      </w:r>
      <w:r w:rsidRPr="002C37CF">
        <w:rPr>
          <w:sz w:val="24"/>
          <w:szCs w:val="24"/>
          <w:lang w:eastAsia="ar-SA"/>
        </w:rPr>
        <w:lastRenderedPageBreak/>
        <w:t>che richiede, per tutte le amministrazioni pubbliche, un maggiore impegno di trasparenza sulle tematiche relative ad attività, servizi e procedimenti con riguardo a quelli compresi nelle cosiddette aree a rischio di eventi corruttivi.</w:t>
      </w:r>
    </w:p>
    <w:p w14:paraId="57C3FD4B" w14:textId="77777777" w:rsidR="00FC2BE8" w:rsidRPr="002C37CF" w:rsidRDefault="00FC2BE8" w:rsidP="00FC2BE8">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b/>
          <w:sz w:val="24"/>
          <w:szCs w:val="24"/>
          <w:lang w:eastAsia="ar-SA"/>
        </w:rPr>
      </w:pPr>
      <w:r w:rsidRPr="002C37CF">
        <w:rPr>
          <w:b/>
          <w:sz w:val="24"/>
          <w:szCs w:val="24"/>
          <w:lang w:eastAsia="ar-SA"/>
        </w:rPr>
        <w:tab/>
      </w:r>
      <w:r w:rsidR="00A324AC" w:rsidRPr="002C37CF">
        <w:rPr>
          <w:b/>
          <w:sz w:val="24"/>
          <w:szCs w:val="24"/>
          <w:lang w:eastAsia="ar-SA"/>
        </w:rPr>
        <w:t>MISURA:</w:t>
      </w:r>
    </w:p>
    <w:p w14:paraId="14D8F85F" w14:textId="77777777" w:rsidR="00FC2BE8" w:rsidRPr="002C37CF" w:rsidRDefault="00FC2BE8" w:rsidP="00FC2BE8">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ind w:firstLine="432"/>
        <w:jc w:val="both"/>
        <w:textAlignment w:val="auto"/>
        <w:rPr>
          <w:sz w:val="22"/>
          <w:szCs w:val="22"/>
          <w:lang w:eastAsia="ar-SA"/>
        </w:rPr>
      </w:pPr>
      <w:r w:rsidRPr="002C37CF">
        <w:rPr>
          <w:sz w:val="22"/>
          <w:szCs w:val="22"/>
          <w:lang w:eastAsia="ar-SA"/>
        </w:rPr>
        <w:t>In quest’ambito, al fine di incrementate la piattaforma informativa a disposizione del Responsabile della prevenzione della corruzione, ciascun dirigente scolastico, qualora non avesse già provveduto, avrà cura di pubblicare (sezione Amministrazione trasparente&gt;</w:t>
      </w:r>
      <w:r w:rsidRPr="002C37CF">
        <w:rPr>
          <w:color w:val="000000"/>
          <w:sz w:val="22"/>
          <w:szCs w:val="22"/>
        </w:rPr>
        <w:t xml:space="preserve"> </w:t>
      </w:r>
      <w:r w:rsidRPr="002C37CF">
        <w:rPr>
          <w:sz w:val="22"/>
          <w:szCs w:val="22"/>
          <w:lang w:eastAsia="ar-SA"/>
        </w:rPr>
        <w:t>Attività e procedimenti&gt;</w:t>
      </w:r>
      <w:r w:rsidRPr="002C37CF">
        <w:rPr>
          <w:color w:val="000000"/>
          <w:sz w:val="22"/>
          <w:szCs w:val="22"/>
        </w:rPr>
        <w:t xml:space="preserve"> </w:t>
      </w:r>
      <w:r w:rsidRPr="002C37CF">
        <w:rPr>
          <w:sz w:val="22"/>
          <w:szCs w:val="22"/>
          <w:lang w:eastAsia="ar-SA"/>
        </w:rPr>
        <w:t xml:space="preserve">Monitoraggio tempi procedimentali)  entro 45 giorni dall’adozione del presente piano le informazioni, come sopra descritte specificando, se per il singolo procedimento amministrativo vige il termine ordinario di 30 giorni ovvero altro termine stabilito da specifiche disposizioni di legge. </w:t>
      </w:r>
    </w:p>
    <w:tbl>
      <w:tblPr>
        <w:tblW w:w="5000" w:type="pct"/>
        <w:tblCellMar>
          <w:left w:w="70" w:type="dxa"/>
          <w:right w:w="70" w:type="dxa"/>
        </w:tblCellMar>
        <w:tblLook w:val="0000" w:firstRow="0" w:lastRow="0" w:firstColumn="0" w:lastColumn="0" w:noHBand="0" w:noVBand="0"/>
      </w:tblPr>
      <w:tblGrid>
        <w:gridCol w:w="1029"/>
        <w:gridCol w:w="832"/>
        <w:gridCol w:w="980"/>
        <w:gridCol w:w="967"/>
        <w:gridCol w:w="1169"/>
        <w:gridCol w:w="967"/>
        <w:gridCol w:w="967"/>
        <w:gridCol w:w="957"/>
        <w:gridCol w:w="755"/>
        <w:gridCol w:w="1156"/>
      </w:tblGrid>
      <w:tr w:rsidR="00B93C1C" w:rsidRPr="002C37CF" w14:paraId="03FEA0DB" w14:textId="77777777" w:rsidTr="00B50141">
        <w:trPr>
          <w:trHeight w:val="645"/>
        </w:trPr>
        <w:tc>
          <w:tcPr>
            <w:tcW w:w="454" w:type="pct"/>
            <w:tcBorders>
              <w:top w:val="nil"/>
              <w:left w:val="single" w:sz="4" w:space="0" w:color="auto"/>
              <w:bottom w:val="single" w:sz="4" w:space="0" w:color="auto"/>
              <w:right w:val="single" w:sz="4" w:space="0" w:color="auto"/>
            </w:tcBorders>
            <w:vAlign w:val="center"/>
          </w:tcPr>
          <w:p w14:paraId="62BD0AFC" w14:textId="77777777" w:rsidR="00B93C1C" w:rsidRPr="002C37CF" w:rsidRDefault="00B93C1C" w:rsidP="00B93C1C">
            <w:pPr>
              <w:overflowPunct/>
              <w:autoSpaceDE/>
              <w:autoSpaceDN/>
              <w:adjustRightInd/>
              <w:jc w:val="both"/>
              <w:textAlignment w:val="auto"/>
              <w:rPr>
                <w:sz w:val="16"/>
                <w:szCs w:val="16"/>
              </w:rPr>
            </w:pPr>
            <w:r w:rsidRPr="002C37CF">
              <w:rPr>
                <w:sz w:val="16"/>
                <w:szCs w:val="16"/>
              </w:rPr>
              <w:t xml:space="preserve">Procedimento (breve descrizione e </w:t>
            </w:r>
            <w:proofErr w:type="spellStart"/>
            <w:r w:rsidRPr="002C37CF">
              <w:rPr>
                <w:sz w:val="16"/>
                <w:szCs w:val="16"/>
              </w:rPr>
              <w:t>rif.</w:t>
            </w:r>
            <w:proofErr w:type="spellEnd"/>
            <w:r w:rsidRPr="002C37CF">
              <w:rPr>
                <w:sz w:val="16"/>
                <w:szCs w:val="16"/>
              </w:rPr>
              <w:t xml:space="preserve"> normativi utili)</w:t>
            </w:r>
          </w:p>
        </w:tc>
        <w:tc>
          <w:tcPr>
            <w:tcW w:w="317" w:type="pct"/>
            <w:tcBorders>
              <w:top w:val="nil"/>
              <w:left w:val="nil"/>
              <w:bottom w:val="single" w:sz="4" w:space="0" w:color="auto"/>
              <w:right w:val="single" w:sz="4" w:space="0" w:color="auto"/>
            </w:tcBorders>
            <w:vAlign w:val="center"/>
          </w:tcPr>
          <w:p w14:paraId="095B416A" w14:textId="77777777" w:rsidR="00B93C1C" w:rsidRPr="002C37CF" w:rsidRDefault="00B93C1C" w:rsidP="00B93C1C">
            <w:pPr>
              <w:overflowPunct/>
              <w:autoSpaceDE/>
              <w:autoSpaceDN/>
              <w:adjustRightInd/>
              <w:ind w:hanging="73"/>
              <w:jc w:val="both"/>
              <w:textAlignment w:val="auto"/>
              <w:rPr>
                <w:sz w:val="16"/>
                <w:szCs w:val="16"/>
              </w:rPr>
            </w:pPr>
            <w:r w:rsidRPr="002C37CF">
              <w:rPr>
                <w:sz w:val="16"/>
                <w:szCs w:val="16"/>
              </w:rPr>
              <w:t xml:space="preserve">Termini di conclusione </w:t>
            </w:r>
          </w:p>
        </w:tc>
        <w:tc>
          <w:tcPr>
            <w:tcW w:w="438" w:type="pct"/>
            <w:tcBorders>
              <w:top w:val="nil"/>
              <w:left w:val="nil"/>
              <w:bottom w:val="single" w:sz="4" w:space="0" w:color="auto"/>
              <w:right w:val="single" w:sz="4" w:space="0" w:color="auto"/>
            </w:tcBorders>
            <w:vAlign w:val="center"/>
          </w:tcPr>
          <w:p w14:paraId="0CE92726" w14:textId="77777777" w:rsidR="00B93C1C" w:rsidRPr="002C37CF" w:rsidRDefault="00B93C1C" w:rsidP="00B93C1C">
            <w:pPr>
              <w:overflowPunct/>
              <w:autoSpaceDE/>
              <w:autoSpaceDN/>
              <w:adjustRightInd/>
              <w:ind w:left="-51"/>
              <w:jc w:val="both"/>
              <w:textAlignment w:val="auto"/>
              <w:rPr>
                <w:sz w:val="16"/>
                <w:szCs w:val="16"/>
              </w:rPr>
            </w:pPr>
            <w:r w:rsidRPr="002C37CF">
              <w:rPr>
                <w:sz w:val="16"/>
                <w:szCs w:val="16"/>
              </w:rPr>
              <w:t xml:space="preserve">Unità organizzativa responsabile dell'istruttoria </w:t>
            </w:r>
          </w:p>
        </w:tc>
        <w:tc>
          <w:tcPr>
            <w:tcW w:w="529" w:type="pct"/>
            <w:tcBorders>
              <w:top w:val="nil"/>
              <w:left w:val="nil"/>
              <w:bottom w:val="single" w:sz="4" w:space="0" w:color="auto"/>
              <w:right w:val="single" w:sz="4" w:space="0" w:color="auto"/>
            </w:tcBorders>
            <w:vAlign w:val="center"/>
          </w:tcPr>
          <w:p w14:paraId="678F93A6" w14:textId="77777777" w:rsidR="00B93C1C" w:rsidRPr="002C37CF" w:rsidRDefault="00B93C1C" w:rsidP="00B93C1C">
            <w:pPr>
              <w:overflowPunct/>
              <w:autoSpaceDE/>
              <w:autoSpaceDN/>
              <w:adjustRightInd/>
              <w:ind w:left="-53"/>
              <w:jc w:val="both"/>
              <w:textAlignment w:val="auto"/>
              <w:rPr>
                <w:sz w:val="16"/>
                <w:szCs w:val="16"/>
              </w:rPr>
            </w:pPr>
            <w:r w:rsidRPr="002C37CF">
              <w:rPr>
                <w:sz w:val="16"/>
                <w:szCs w:val="16"/>
              </w:rPr>
              <w:t>Nominativo responsabile del procedimento (recapiti)</w:t>
            </w:r>
          </w:p>
        </w:tc>
        <w:tc>
          <w:tcPr>
            <w:tcW w:w="633" w:type="pct"/>
            <w:tcBorders>
              <w:top w:val="nil"/>
              <w:left w:val="nil"/>
              <w:bottom w:val="single" w:sz="4" w:space="0" w:color="auto"/>
              <w:right w:val="single" w:sz="4" w:space="0" w:color="auto"/>
            </w:tcBorders>
            <w:vAlign w:val="center"/>
          </w:tcPr>
          <w:p w14:paraId="0A204603" w14:textId="77777777" w:rsidR="00B93C1C" w:rsidRPr="002C37CF" w:rsidRDefault="00B93C1C" w:rsidP="00B93C1C">
            <w:pPr>
              <w:overflowPunct/>
              <w:autoSpaceDE/>
              <w:autoSpaceDN/>
              <w:adjustRightInd/>
              <w:ind w:left="-56" w:firstLine="56"/>
              <w:jc w:val="both"/>
              <w:textAlignment w:val="auto"/>
              <w:rPr>
                <w:sz w:val="16"/>
                <w:szCs w:val="16"/>
              </w:rPr>
            </w:pPr>
            <w:r w:rsidRPr="002C37CF">
              <w:rPr>
                <w:sz w:val="16"/>
                <w:szCs w:val="16"/>
              </w:rPr>
              <w:t>Responsabile del provvedimento finale (recapiti)</w:t>
            </w:r>
          </w:p>
        </w:tc>
        <w:tc>
          <w:tcPr>
            <w:tcW w:w="529" w:type="pct"/>
            <w:tcBorders>
              <w:top w:val="nil"/>
              <w:left w:val="nil"/>
              <w:bottom w:val="single" w:sz="4" w:space="0" w:color="auto"/>
              <w:right w:val="single" w:sz="4" w:space="0" w:color="auto"/>
            </w:tcBorders>
            <w:vAlign w:val="center"/>
          </w:tcPr>
          <w:p w14:paraId="132A9A7D" w14:textId="77777777" w:rsidR="00B93C1C" w:rsidRPr="002C37CF" w:rsidRDefault="00B93C1C" w:rsidP="00B93C1C">
            <w:pPr>
              <w:overflowPunct/>
              <w:autoSpaceDE/>
              <w:autoSpaceDN/>
              <w:adjustRightInd/>
              <w:ind w:hanging="56"/>
              <w:jc w:val="both"/>
              <w:textAlignment w:val="auto"/>
              <w:rPr>
                <w:sz w:val="16"/>
                <w:szCs w:val="16"/>
              </w:rPr>
            </w:pPr>
            <w:r w:rsidRPr="002C37CF">
              <w:rPr>
                <w:sz w:val="16"/>
                <w:szCs w:val="16"/>
              </w:rPr>
              <w:t>Titolare potere sostitutivo</w:t>
            </w:r>
          </w:p>
        </w:tc>
        <w:tc>
          <w:tcPr>
            <w:tcW w:w="529" w:type="pct"/>
            <w:tcBorders>
              <w:top w:val="nil"/>
              <w:left w:val="nil"/>
              <w:bottom w:val="single" w:sz="4" w:space="0" w:color="auto"/>
              <w:right w:val="single" w:sz="4" w:space="0" w:color="auto"/>
            </w:tcBorders>
            <w:vAlign w:val="center"/>
          </w:tcPr>
          <w:p w14:paraId="64756621" w14:textId="77777777" w:rsidR="00B93C1C" w:rsidRPr="002C37CF" w:rsidRDefault="00B93C1C" w:rsidP="00B93C1C">
            <w:pPr>
              <w:overflowPunct/>
              <w:autoSpaceDE/>
              <w:autoSpaceDN/>
              <w:adjustRightInd/>
              <w:ind w:left="-59"/>
              <w:jc w:val="both"/>
              <w:textAlignment w:val="auto"/>
              <w:rPr>
                <w:sz w:val="16"/>
                <w:szCs w:val="16"/>
              </w:rPr>
            </w:pPr>
            <w:r w:rsidRPr="002C37CF">
              <w:rPr>
                <w:sz w:val="16"/>
                <w:szCs w:val="16"/>
              </w:rPr>
              <w:t>Documenti da allegare all'istanza e modulistica</w:t>
            </w:r>
          </w:p>
        </w:tc>
        <w:tc>
          <w:tcPr>
            <w:tcW w:w="524" w:type="pct"/>
            <w:tcBorders>
              <w:top w:val="nil"/>
              <w:left w:val="nil"/>
              <w:bottom w:val="single" w:sz="4" w:space="0" w:color="auto"/>
              <w:right w:val="single" w:sz="4" w:space="0" w:color="auto"/>
            </w:tcBorders>
            <w:vAlign w:val="center"/>
          </w:tcPr>
          <w:p w14:paraId="06DBED16" w14:textId="77777777" w:rsidR="00B93C1C" w:rsidRPr="002C37CF" w:rsidRDefault="00B93C1C" w:rsidP="00B93C1C">
            <w:pPr>
              <w:overflowPunct/>
              <w:autoSpaceDE/>
              <w:autoSpaceDN/>
              <w:adjustRightInd/>
              <w:ind w:left="-62"/>
              <w:jc w:val="both"/>
              <w:textAlignment w:val="auto"/>
              <w:rPr>
                <w:sz w:val="16"/>
                <w:szCs w:val="16"/>
              </w:rPr>
            </w:pPr>
            <w:r w:rsidRPr="002C37CF">
              <w:rPr>
                <w:sz w:val="16"/>
                <w:szCs w:val="16"/>
              </w:rPr>
              <w:t>Modalità acquisizione informazioni</w:t>
            </w:r>
          </w:p>
        </w:tc>
        <w:tc>
          <w:tcPr>
            <w:tcW w:w="421" w:type="pct"/>
            <w:tcBorders>
              <w:top w:val="nil"/>
              <w:left w:val="nil"/>
              <w:bottom w:val="single" w:sz="4" w:space="0" w:color="auto"/>
              <w:right w:val="single" w:sz="4" w:space="0" w:color="auto"/>
            </w:tcBorders>
            <w:vAlign w:val="center"/>
          </w:tcPr>
          <w:p w14:paraId="3E232A73" w14:textId="77777777" w:rsidR="00B93C1C" w:rsidRPr="002C37CF" w:rsidRDefault="00B93C1C" w:rsidP="00B93C1C">
            <w:pPr>
              <w:overflowPunct/>
              <w:autoSpaceDE/>
              <w:autoSpaceDN/>
              <w:adjustRightInd/>
              <w:ind w:left="-54"/>
              <w:jc w:val="both"/>
              <w:textAlignment w:val="auto"/>
              <w:rPr>
                <w:sz w:val="16"/>
                <w:szCs w:val="16"/>
              </w:rPr>
            </w:pPr>
            <w:r w:rsidRPr="002C37CF">
              <w:rPr>
                <w:sz w:val="16"/>
                <w:szCs w:val="16"/>
              </w:rPr>
              <w:t>Link di accesso al servizio online (se esistente)</w:t>
            </w:r>
          </w:p>
        </w:tc>
        <w:tc>
          <w:tcPr>
            <w:tcW w:w="628" w:type="pct"/>
            <w:tcBorders>
              <w:top w:val="nil"/>
              <w:left w:val="nil"/>
              <w:bottom w:val="single" w:sz="4" w:space="0" w:color="auto"/>
              <w:right w:val="single" w:sz="4" w:space="0" w:color="auto"/>
            </w:tcBorders>
            <w:vAlign w:val="center"/>
          </w:tcPr>
          <w:p w14:paraId="6620663A" w14:textId="77777777" w:rsidR="00B93C1C" w:rsidRPr="002C37CF" w:rsidRDefault="00B93C1C" w:rsidP="00B93C1C">
            <w:pPr>
              <w:overflowPunct/>
              <w:autoSpaceDE/>
              <w:autoSpaceDN/>
              <w:adjustRightInd/>
              <w:ind w:left="-55" w:right="-221"/>
              <w:jc w:val="both"/>
              <w:textAlignment w:val="auto"/>
              <w:rPr>
                <w:sz w:val="16"/>
                <w:szCs w:val="16"/>
              </w:rPr>
            </w:pPr>
            <w:r w:rsidRPr="002C37CF">
              <w:rPr>
                <w:sz w:val="16"/>
                <w:szCs w:val="16"/>
              </w:rPr>
              <w:t>Modalità per l'effettuazione di pagamenti (se necessari)</w:t>
            </w:r>
          </w:p>
        </w:tc>
      </w:tr>
      <w:tr w:rsidR="00B93C1C" w:rsidRPr="002C37CF" w14:paraId="316A7410" w14:textId="77777777" w:rsidTr="002B29DF">
        <w:trPr>
          <w:trHeight w:val="340"/>
        </w:trPr>
        <w:tc>
          <w:tcPr>
            <w:tcW w:w="454" w:type="pct"/>
            <w:tcBorders>
              <w:top w:val="nil"/>
              <w:left w:val="single" w:sz="4" w:space="0" w:color="auto"/>
              <w:bottom w:val="single" w:sz="4" w:space="0" w:color="auto"/>
              <w:right w:val="single" w:sz="4" w:space="0" w:color="auto"/>
            </w:tcBorders>
            <w:vAlign w:val="center"/>
          </w:tcPr>
          <w:p w14:paraId="5A6DA69B"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317" w:type="pct"/>
            <w:tcBorders>
              <w:top w:val="nil"/>
              <w:left w:val="nil"/>
              <w:bottom w:val="single" w:sz="4" w:space="0" w:color="auto"/>
              <w:right w:val="single" w:sz="4" w:space="0" w:color="auto"/>
            </w:tcBorders>
            <w:vAlign w:val="center"/>
          </w:tcPr>
          <w:p w14:paraId="3B9D793A"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438" w:type="pct"/>
            <w:tcBorders>
              <w:top w:val="nil"/>
              <w:left w:val="nil"/>
              <w:bottom w:val="single" w:sz="4" w:space="0" w:color="auto"/>
              <w:right w:val="single" w:sz="4" w:space="0" w:color="auto"/>
            </w:tcBorders>
            <w:vAlign w:val="center"/>
          </w:tcPr>
          <w:p w14:paraId="234075A5"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7AEE1108"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633" w:type="pct"/>
            <w:tcBorders>
              <w:top w:val="nil"/>
              <w:left w:val="nil"/>
              <w:bottom w:val="single" w:sz="4" w:space="0" w:color="auto"/>
              <w:right w:val="single" w:sz="4" w:space="0" w:color="auto"/>
            </w:tcBorders>
            <w:vAlign w:val="center"/>
          </w:tcPr>
          <w:p w14:paraId="1A1054CC"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7F91D75E"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1900395F"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4" w:type="pct"/>
            <w:tcBorders>
              <w:top w:val="nil"/>
              <w:left w:val="nil"/>
              <w:bottom w:val="single" w:sz="4" w:space="0" w:color="auto"/>
              <w:right w:val="single" w:sz="4" w:space="0" w:color="auto"/>
            </w:tcBorders>
            <w:vAlign w:val="center"/>
          </w:tcPr>
          <w:p w14:paraId="38A5ADAE"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421" w:type="pct"/>
            <w:tcBorders>
              <w:top w:val="nil"/>
              <w:left w:val="nil"/>
              <w:bottom w:val="single" w:sz="4" w:space="0" w:color="auto"/>
              <w:right w:val="single" w:sz="4" w:space="0" w:color="auto"/>
            </w:tcBorders>
            <w:vAlign w:val="center"/>
          </w:tcPr>
          <w:p w14:paraId="4704C095"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628" w:type="pct"/>
            <w:tcBorders>
              <w:top w:val="nil"/>
              <w:left w:val="nil"/>
              <w:bottom w:val="single" w:sz="4" w:space="0" w:color="auto"/>
              <w:right w:val="single" w:sz="4" w:space="0" w:color="auto"/>
            </w:tcBorders>
            <w:vAlign w:val="center"/>
          </w:tcPr>
          <w:p w14:paraId="1C5CDBD6"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r>
      <w:tr w:rsidR="00B93C1C" w:rsidRPr="002C37CF" w14:paraId="6D9BE748" w14:textId="77777777" w:rsidTr="002B29DF">
        <w:trPr>
          <w:trHeight w:val="340"/>
        </w:trPr>
        <w:tc>
          <w:tcPr>
            <w:tcW w:w="454" w:type="pct"/>
            <w:tcBorders>
              <w:top w:val="nil"/>
              <w:left w:val="single" w:sz="4" w:space="0" w:color="auto"/>
              <w:bottom w:val="single" w:sz="4" w:space="0" w:color="auto"/>
              <w:right w:val="single" w:sz="4" w:space="0" w:color="auto"/>
            </w:tcBorders>
            <w:vAlign w:val="center"/>
          </w:tcPr>
          <w:p w14:paraId="5BF3630D"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317" w:type="pct"/>
            <w:tcBorders>
              <w:top w:val="nil"/>
              <w:left w:val="nil"/>
              <w:bottom w:val="single" w:sz="4" w:space="0" w:color="auto"/>
              <w:right w:val="single" w:sz="4" w:space="0" w:color="auto"/>
            </w:tcBorders>
            <w:vAlign w:val="center"/>
          </w:tcPr>
          <w:p w14:paraId="232BD060"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438" w:type="pct"/>
            <w:tcBorders>
              <w:top w:val="nil"/>
              <w:left w:val="nil"/>
              <w:bottom w:val="single" w:sz="4" w:space="0" w:color="auto"/>
              <w:right w:val="single" w:sz="4" w:space="0" w:color="auto"/>
            </w:tcBorders>
            <w:vAlign w:val="center"/>
          </w:tcPr>
          <w:p w14:paraId="62E5C6DE"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240B243E"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633" w:type="pct"/>
            <w:tcBorders>
              <w:top w:val="nil"/>
              <w:left w:val="nil"/>
              <w:bottom w:val="single" w:sz="4" w:space="0" w:color="auto"/>
              <w:right w:val="single" w:sz="4" w:space="0" w:color="auto"/>
            </w:tcBorders>
            <w:vAlign w:val="center"/>
          </w:tcPr>
          <w:p w14:paraId="5A7A2016"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1A2DC35C"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68AC7251"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4" w:type="pct"/>
            <w:tcBorders>
              <w:top w:val="nil"/>
              <w:left w:val="nil"/>
              <w:bottom w:val="single" w:sz="4" w:space="0" w:color="auto"/>
              <w:right w:val="single" w:sz="4" w:space="0" w:color="auto"/>
            </w:tcBorders>
            <w:vAlign w:val="center"/>
          </w:tcPr>
          <w:p w14:paraId="3AAA7BB9"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421" w:type="pct"/>
            <w:tcBorders>
              <w:top w:val="nil"/>
              <w:left w:val="nil"/>
              <w:bottom w:val="single" w:sz="4" w:space="0" w:color="auto"/>
              <w:right w:val="single" w:sz="4" w:space="0" w:color="auto"/>
            </w:tcBorders>
            <w:vAlign w:val="center"/>
          </w:tcPr>
          <w:p w14:paraId="39592A12"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628" w:type="pct"/>
            <w:tcBorders>
              <w:top w:val="nil"/>
              <w:left w:val="nil"/>
              <w:bottom w:val="single" w:sz="4" w:space="0" w:color="auto"/>
              <w:right w:val="single" w:sz="4" w:space="0" w:color="auto"/>
            </w:tcBorders>
            <w:vAlign w:val="center"/>
          </w:tcPr>
          <w:p w14:paraId="2CAFC16B"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r>
      <w:tr w:rsidR="00B93C1C" w:rsidRPr="002C37CF" w14:paraId="4AA1D719" w14:textId="77777777" w:rsidTr="002B29DF">
        <w:trPr>
          <w:trHeight w:val="340"/>
        </w:trPr>
        <w:tc>
          <w:tcPr>
            <w:tcW w:w="454" w:type="pct"/>
            <w:tcBorders>
              <w:top w:val="nil"/>
              <w:left w:val="single" w:sz="4" w:space="0" w:color="auto"/>
              <w:bottom w:val="single" w:sz="4" w:space="0" w:color="auto"/>
              <w:right w:val="single" w:sz="4" w:space="0" w:color="auto"/>
            </w:tcBorders>
            <w:vAlign w:val="center"/>
          </w:tcPr>
          <w:p w14:paraId="1104A4F4"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317" w:type="pct"/>
            <w:tcBorders>
              <w:top w:val="nil"/>
              <w:left w:val="nil"/>
              <w:bottom w:val="single" w:sz="4" w:space="0" w:color="auto"/>
              <w:right w:val="single" w:sz="4" w:space="0" w:color="auto"/>
            </w:tcBorders>
            <w:vAlign w:val="center"/>
          </w:tcPr>
          <w:p w14:paraId="7A38D86A"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438" w:type="pct"/>
            <w:tcBorders>
              <w:top w:val="nil"/>
              <w:left w:val="nil"/>
              <w:bottom w:val="single" w:sz="4" w:space="0" w:color="auto"/>
              <w:right w:val="single" w:sz="4" w:space="0" w:color="auto"/>
            </w:tcBorders>
            <w:vAlign w:val="center"/>
          </w:tcPr>
          <w:p w14:paraId="71D3480D"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51800A24"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633" w:type="pct"/>
            <w:tcBorders>
              <w:top w:val="nil"/>
              <w:left w:val="nil"/>
              <w:bottom w:val="single" w:sz="4" w:space="0" w:color="auto"/>
              <w:right w:val="single" w:sz="4" w:space="0" w:color="auto"/>
            </w:tcBorders>
            <w:vAlign w:val="center"/>
          </w:tcPr>
          <w:p w14:paraId="3811E4D0"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2183E252"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5B8E26B3"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4" w:type="pct"/>
            <w:tcBorders>
              <w:top w:val="nil"/>
              <w:left w:val="nil"/>
              <w:bottom w:val="single" w:sz="4" w:space="0" w:color="auto"/>
              <w:right w:val="single" w:sz="4" w:space="0" w:color="auto"/>
            </w:tcBorders>
            <w:vAlign w:val="center"/>
          </w:tcPr>
          <w:p w14:paraId="776F82BB"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421" w:type="pct"/>
            <w:tcBorders>
              <w:top w:val="nil"/>
              <w:left w:val="nil"/>
              <w:bottom w:val="single" w:sz="4" w:space="0" w:color="auto"/>
              <w:right w:val="single" w:sz="4" w:space="0" w:color="auto"/>
            </w:tcBorders>
            <w:vAlign w:val="center"/>
          </w:tcPr>
          <w:p w14:paraId="0BF73ABF"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628" w:type="pct"/>
            <w:tcBorders>
              <w:top w:val="nil"/>
              <w:left w:val="nil"/>
              <w:bottom w:val="single" w:sz="4" w:space="0" w:color="auto"/>
              <w:right w:val="single" w:sz="4" w:space="0" w:color="auto"/>
            </w:tcBorders>
            <w:vAlign w:val="center"/>
          </w:tcPr>
          <w:p w14:paraId="269559C6"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r>
      <w:tr w:rsidR="00B93C1C" w:rsidRPr="002C37CF" w14:paraId="5F8DC40F" w14:textId="77777777" w:rsidTr="002B29DF">
        <w:trPr>
          <w:trHeight w:val="340"/>
        </w:trPr>
        <w:tc>
          <w:tcPr>
            <w:tcW w:w="454" w:type="pct"/>
            <w:tcBorders>
              <w:top w:val="nil"/>
              <w:left w:val="single" w:sz="4" w:space="0" w:color="auto"/>
              <w:bottom w:val="single" w:sz="4" w:space="0" w:color="auto"/>
              <w:right w:val="single" w:sz="4" w:space="0" w:color="auto"/>
            </w:tcBorders>
            <w:vAlign w:val="center"/>
          </w:tcPr>
          <w:p w14:paraId="3DC5AF93"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317" w:type="pct"/>
            <w:tcBorders>
              <w:top w:val="nil"/>
              <w:left w:val="nil"/>
              <w:bottom w:val="single" w:sz="4" w:space="0" w:color="auto"/>
              <w:right w:val="single" w:sz="4" w:space="0" w:color="auto"/>
            </w:tcBorders>
            <w:vAlign w:val="center"/>
          </w:tcPr>
          <w:p w14:paraId="63ED7DE8"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438" w:type="pct"/>
            <w:tcBorders>
              <w:top w:val="nil"/>
              <w:left w:val="nil"/>
              <w:bottom w:val="single" w:sz="4" w:space="0" w:color="auto"/>
              <w:right w:val="single" w:sz="4" w:space="0" w:color="auto"/>
            </w:tcBorders>
            <w:vAlign w:val="center"/>
          </w:tcPr>
          <w:p w14:paraId="29040F84"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1BD3F374"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633" w:type="pct"/>
            <w:tcBorders>
              <w:top w:val="nil"/>
              <w:left w:val="nil"/>
              <w:bottom w:val="single" w:sz="4" w:space="0" w:color="auto"/>
              <w:right w:val="single" w:sz="4" w:space="0" w:color="auto"/>
            </w:tcBorders>
            <w:vAlign w:val="center"/>
          </w:tcPr>
          <w:p w14:paraId="2D2F5AF8"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0CC1ADEB"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7D39D155"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4" w:type="pct"/>
            <w:tcBorders>
              <w:top w:val="nil"/>
              <w:left w:val="nil"/>
              <w:bottom w:val="single" w:sz="4" w:space="0" w:color="auto"/>
              <w:right w:val="single" w:sz="4" w:space="0" w:color="auto"/>
            </w:tcBorders>
            <w:vAlign w:val="center"/>
          </w:tcPr>
          <w:p w14:paraId="2E20963A"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421" w:type="pct"/>
            <w:tcBorders>
              <w:top w:val="nil"/>
              <w:left w:val="nil"/>
              <w:bottom w:val="single" w:sz="4" w:space="0" w:color="auto"/>
              <w:right w:val="single" w:sz="4" w:space="0" w:color="auto"/>
            </w:tcBorders>
            <w:vAlign w:val="center"/>
          </w:tcPr>
          <w:p w14:paraId="332FFBB9"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628" w:type="pct"/>
            <w:tcBorders>
              <w:top w:val="nil"/>
              <w:left w:val="nil"/>
              <w:bottom w:val="single" w:sz="4" w:space="0" w:color="auto"/>
              <w:right w:val="single" w:sz="4" w:space="0" w:color="auto"/>
            </w:tcBorders>
            <w:vAlign w:val="center"/>
          </w:tcPr>
          <w:p w14:paraId="52D8BB14"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r>
      <w:tr w:rsidR="00B93C1C" w:rsidRPr="002C37CF" w14:paraId="1DFBFD0F" w14:textId="77777777" w:rsidTr="002B29DF">
        <w:trPr>
          <w:trHeight w:val="340"/>
        </w:trPr>
        <w:tc>
          <w:tcPr>
            <w:tcW w:w="454" w:type="pct"/>
            <w:tcBorders>
              <w:top w:val="nil"/>
              <w:left w:val="single" w:sz="4" w:space="0" w:color="auto"/>
              <w:bottom w:val="single" w:sz="4" w:space="0" w:color="auto"/>
              <w:right w:val="single" w:sz="4" w:space="0" w:color="auto"/>
            </w:tcBorders>
            <w:vAlign w:val="center"/>
          </w:tcPr>
          <w:p w14:paraId="5CA74C76"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317" w:type="pct"/>
            <w:tcBorders>
              <w:top w:val="nil"/>
              <w:left w:val="nil"/>
              <w:bottom w:val="single" w:sz="4" w:space="0" w:color="auto"/>
              <w:right w:val="single" w:sz="4" w:space="0" w:color="auto"/>
            </w:tcBorders>
            <w:vAlign w:val="center"/>
          </w:tcPr>
          <w:p w14:paraId="192D42FB"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438" w:type="pct"/>
            <w:tcBorders>
              <w:top w:val="nil"/>
              <w:left w:val="nil"/>
              <w:bottom w:val="single" w:sz="4" w:space="0" w:color="auto"/>
              <w:right w:val="single" w:sz="4" w:space="0" w:color="auto"/>
            </w:tcBorders>
            <w:vAlign w:val="center"/>
          </w:tcPr>
          <w:p w14:paraId="786F512D"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618A1BD0"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633" w:type="pct"/>
            <w:tcBorders>
              <w:top w:val="nil"/>
              <w:left w:val="nil"/>
              <w:bottom w:val="single" w:sz="4" w:space="0" w:color="auto"/>
              <w:right w:val="single" w:sz="4" w:space="0" w:color="auto"/>
            </w:tcBorders>
            <w:vAlign w:val="center"/>
          </w:tcPr>
          <w:p w14:paraId="0A59ED22"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36EADA6A"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9" w:type="pct"/>
            <w:tcBorders>
              <w:top w:val="nil"/>
              <w:left w:val="nil"/>
              <w:bottom w:val="single" w:sz="4" w:space="0" w:color="auto"/>
              <w:right w:val="single" w:sz="4" w:space="0" w:color="auto"/>
            </w:tcBorders>
            <w:vAlign w:val="center"/>
          </w:tcPr>
          <w:p w14:paraId="6AC9DCA9"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524" w:type="pct"/>
            <w:tcBorders>
              <w:top w:val="nil"/>
              <w:left w:val="nil"/>
              <w:bottom w:val="single" w:sz="4" w:space="0" w:color="auto"/>
              <w:right w:val="single" w:sz="4" w:space="0" w:color="auto"/>
            </w:tcBorders>
            <w:vAlign w:val="center"/>
          </w:tcPr>
          <w:p w14:paraId="5D233C86"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421" w:type="pct"/>
            <w:tcBorders>
              <w:top w:val="nil"/>
              <w:left w:val="nil"/>
              <w:bottom w:val="single" w:sz="4" w:space="0" w:color="auto"/>
              <w:right w:val="single" w:sz="4" w:space="0" w:color="auto"/>
            </w:tcBorders>
            <w:vAlign w:val="center"/>
          </w:tcPr>
          <w:p w14:paraId="2BD5C7B5"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c>
          <w:tcPr>
            <w:tcW w:w="628" w:type="pct"/>
            <w:tcBorders>
              <w:top w:val="nil"/>
              <w:left w:val="nil"/>
              <w:bottom w:val="single" w:sz="4" w:space="0" w:color="auto"/>
              <w:right w:val="single" w:sz="4" w:space="0" w:color="auto"/>
            </w:tcBorders>
            <w:vAlign w:val="center"/>
          </w:tcPr>
          <w:p w14:paraId="435B3B3A" w14:textId="77777777" w:rsidR="00B93C1C" w:rsidRPr="002C37CF" w:rsidRDefault="00B93C1C" w:rsidP="00B93C1C">
            <w:pPr>
              <w:overflowPunct/>
              <w:autoSpaceDE/>
              <w:autoSpaceDN/>
              <w:adjustRightInd/>
              <w:ind w:left="284"/>
              <w:textAlignment w:val="auto"/>
              <w:rPr>
                <w:sz w:val="16"/>
                <w:szCs w:val="16"/>
              </w:rPr>
            </w:pPr>
            <w:r w:rsidRPr="002C37CF">
              <w:rPr>
                <w:sz w:val="16"/>
                <w:szCs w:val="16"/>
              </w:rPr>
              <w:t> </w:t>
            </w:r>
          </w:p>
        </w:tc>
      </w:tr>
    </w:tbl>
    <w:p w14:paraId="6727EBE2" w14:textId="00A47E18" w:rsidR="006751DB" w:rsidRPr="002C37CF" w:rsidRDefault="00533F7C" w:rsidP="00BC00E1">
      <w:pPr>
        <w:pStyle w:val="Titolo1"/>
        <w:rPr>
          <w:rFonts w:ascii="Times New Roman" w:hAnsi="Times New Roman" w:cs="Times New Roman"/>
          <w:caps/>
        </w:rPr>
      </w:pPr>
      <w:r w:rsidRPr="002C37CF">
        <w:rPr>
          <w:rFonts w:ascii="Times New Roman" w:hAnsi="Times New Roman" w:cs="Times New Roman"/>
        </w:rPr>
        <w:t>Collegamento tra la prevenzione della corruzione e gli obiettivi all’interno degli incarichi dei Dirigenti scolastici.</w:t>
      </w:r>
    </w:p>
    <w:p w14:paraId="0191293A" w14:textId="77777777" w:rsidR="006751DB" w:rsidRPr="002C37CF" w:rsidRDefault="006751DB" w:rsidP="00EC7647">
      <w:pPr>
        <w:rPr>
          <w:lang w:eastAsia="ar-SA"/>
        </w:rPr>
      </w:pPr>
    </w:p>
    <w:p w14:paraId="38E74DAB" w14:textId="77777777" w:rsidR="00B13F90" w:rsidRPr="002C37CF" w:rsidRDefault="00B13F90" w:rsidP="00B13F90">
      <w:pPr>
        <w:ind w:firstLine="709"/>
        <w:jc w:val="both"/>
        <w:textAlignment w:val="auto"/>
        <w:rPr>
          <w:sz w:val="24"/>
          <w:szCs w:val="24"/>
        </w:rPr>
      </w:pPr>
    </w:p>
    <w:p w14:paraId="1C9B6A6C" w14:textId="1A740B2F" w:rsidR="00533F7C" w:rsidRPr="002C37CF" w:rsidRDefault="00533F7C" w:rsidP="00B13F90">
      <w:pPr>
        <w:ind w:firstLine="709"/>
        <w:jc w:val="both"/>
        <w:textAlignment w:val="auto"/>
        <w:rPr>
          <w:sz w:val="24"/>
          <w:szCs w:val="24"/>
        </w:rPr>
      </w:pPr>
      <w:r w:rsidRPr="002C37CF">
        <w:rPr>
          <w:sz w:val="24"/>
          <w:szCs w:val="24"/>
        </w:rPr>
        <w:t>Il PTPC, inteso come strumento organizzativo volto a realizzare il complesso disegno normativo in materia di anticorruzione, trasparenza e integrità, ha la funzione precipua di veicolare all’interno di ogni amministrazione, attraverso l’agire di comportamenti organizzativi e professionali, i valori interdipendenti dell’etica, dell’integrità e dell’onestà. Il documento si configura, pertanto, come parte integrante della performance complessiva di ogni amministrazione. In particolare, il suo nucleo essenziale, costituito dalle misure concrete per la prevenzione della corruzione e per l’agire della trasparenza, che esso deve esplicitare, implica una lettura integrata con il Piano della Performance e con la relativa Relazione.</w:t>
      </w:r>
      <w:r w:rsidR="00E025E5" w:rsidRPr="002C37CF">
        <w:rPr>
          <w:sz w:val="24"/>
          <w:szCs w:val="24"/>
        </w:rPr>
        <w:t xml:space="preserve"> Altresì deve ritenersi </w:t>
      </w:r>
      <w:r w:rsidR="00160571" w:rsidRPr="002C37CF">
        <w:rPr>
          <w:sz w:val="24"/>
          <w:szCs w:val="24"/>
        </w:rPr>
        <w:t xml:space="preserve">che il rispetto delle misure previste nel PTPCT da parte delle istituzioni scolastiche nonché il collegamento del PTPCT con il Piano della Performance sia </w:t>
      </w:r>
      <w:r w:rsidR="00E025E5" w:rsidRPr="002C37CF">
        <w:rPr>
          <w:sz w:val="24"/>
          <w:szCs w:val="24"/>
        </w:rPr>
        <w:t xml:space="preserve">oggetto di valutazione della performance dei Dirigenti scolastici da parte dei dirigenti amministrativi e tecnici </w:t>
      </w:r>
      <w:r w:rsidR="00160571" w:rsidRPr="002C37CF">
        <w:rPr>
          <w:sz w:val="24"/>
          <w:szCs w:val="24"/>
        </w:rPr>
        <w:t>preposti a tale funzione</w:t>
      </w:r>
      <w:r w:rsidR="00573AC7" w:rsidRPr="002C37CF">
        <w:rPr>
          <w:sz w:val="24"/>
          <w:szCs w:val="24"/>
        </w:rPr>
        <w:t xml:space="preserve"> anche nello svolgimento delle funzioni di componenti dei Nuclei di valutazione dei D.S.</w:t>
      </w:r>
    </w:p>
    <w:p w14:paraId="114E7340" w14:textId="484AC7BB" w:rsidR="00533F7C" w:rsidRPr="002C37CF" w:rsidRDefault="00533F7C" w:rsidP="001D632B">
      <w:pPr>
        <w:ind w:firstLine="708"/>
        <w:jc w:val="both"/>
        <w:textAlignment w:val="auto"/>
        <w:rPr>
          <w:sz w:val="24"/>
          <w:szCs w:val="24"/>
        </w:rPr>
      </w:pPr>
      <w:r w:rsidRPr="002C37CF">
        <w:rPr>
          <w:sz w:val="24"/>
          <w:szCs w:val="24"/>
        </w:rPr>
        <w:t>Per tale motivo, il PTPC</w:t>
      </w:r>
      <w:r w:rsidR="005A2E77" w:rsidRPr="002C37CF">
        <w:rPr>
          <w:sz w:val="24"/>
          <w:szCs w:val="24"/>
        </w:rPr>
        <w:t>T</w:t>
      </w:r>
      <w:r w:rsidRPr="002C37CF">
        <w:rPr>
          <w:sz w:val="24"/>
          <w:szCs w:val="24"/>
        </w:rPr>
        <w:t>, come più volte sottolineato dall’ANAC con riferimento al PTPC</w:t>
      </w:r>
      <w:r w:rsidR="005A2E77" w:rsidRPr="002C37CF">
        <w:rPr>
          <w:sz w:val="24"/>
          <w:szCs w:val="24"/>
        </w:rPr>
        <w:t>T</w:t>
      </w:r>
      <w:r w:rsidRPr="002C37CF">
        <w:rPr>
          <w:sz w:val="24"/>
          <w:szCs w:val="24"/>
        </w:rPr>
        <w:t xml:space="preserve"> nella pubblica amministrazione, è redatto in linea con gli altri strumenti volti a realizzare l’efficienza, l’efficacia e la trasparenza dell’USR e delle sue Istituzioni scolastiche. Il PTPC</w:t>
      </w:r>
      <w:r w:rsidR="005A2E77" w:rsidRPr="002C37CF">
        <w:rPr>
          <w:sz w:val="24"/>
          <w:szCs w:val="24"/>
        </w:rPr>
        <w:t>T</w:t>
      </w:r>
      <w:r w:rsidRPr="002C37CF">
        <w:rPr>
          <w:sz w:val="24"/>
          <w:szCs w:val="24"/>
        </w:rPr>
        <w:t>, con le misure della Trasparenza che esso ricomprende, e il Piano della Performance sono strumenti complementari, che si alimentano a vicenda attraverso il collegamento delle misure specifiche contenute al loro interno. In particolare, l’anticorruzione e la trasparenza agite e monitorate attraverso misure concrete vengono a configurarsi esse stesse come ulteriori “dimensioni”, che connotano l’ampiezza e la profondità della performance di un’amministrazione.</w:t>
      </w:r>
    </w:p>
    <w:p w14:paraId="09A812B4" w14:textId="77777777" w:rsidR="00533F7C" w:rsidRPr="002C37CF" w:rsidRDefault="00533F7C" w:rsidP="001D632B">
      <w:pPr>
        <w:ind w:firstLine="708"/>
        <w:jc w:val="both"/>
        <w:textAlignment w:val="auto"/>
        <w:rPr>
          <w:sz w:val="24"/>
          <w:szCs w:val="24"/>
        </w:rPr>
      </w:pPr>
      <w:r w:rsidRPr="002C37CF">
        <w:rPr>
          <w:sz w:val="24"/>
          <w:szCs w:val="24"/>
        </w:rPr>
        <w:t xml:space="preserve">La trasparenza e la prevenzione della corruzione, quindi, saranno poste come obiettivi strategici delle istituzioni scolastiche, il cui raggiungimento dovrà essere segnalato da indicatori volti a valorizzare l’incremento del livello complessivo di trasparenza amministrativa, di prevenzione della corruzione e dell’illegalità, di sviluppo dell'integrità e dell'etica pubblica. </w:t>
      </w:r>
    </w:p>
    <w:p w14:paraId="0FE23C90" w14:textId="28EFF3CB" w:rsidR="00533F7C" w:rsidRPr="002C37CF" w:rsidRDefault="00533F7C" w:rsidP="001D632B">
      <w:pPr>
        <w:ind w:firstLine="360"/>
        <w:jc w:val="both"/>
        <w:textAlignment w:val="auto"/>
        <w:rPr>
          <w:sz w:val="24"/>
          <w:szCs w:val="24"/>
        </w:rPr>
      </w:pPr>
      <w:r w:rsidRPr="002C37CF">
        <w:rPr>
          <w:sz w:val="24"/>
          <w:szCs w:val="24"/>
        </w:rPr>
        <w:t>Per quanto concerne il collegamento tra il PTPC</w:t>
      </w:r>
      <w:r w:rsidR="005A2E77" w:rsidRPr="002C37CF">
        <w:rPr>
          <w:sz w:val="24"/>
          <w:szCs w:val="24"/>
        </w:rPr>
        <w:t>T</w:t>
      </w:r>
      <w:r w:rsidRPr="002C37CF">
        <w:rPr>
          <w:sz w:val="24"/>
          <w:szCs w:val="24"/>
        </w:rPr>
        <w:t xml:space="preserve"> regionale per le istituzioni scolastiche, si fa riferimento al Piano di miglioramento di cui al DPR 80/2013 di ciascuna Istituzione Scolastica. La connessione tra gli obiettivi della trasparenza e della prevenzione della corruzione, direttamente afferenti alle istituzioni scolastiche, saranno</w:t>
      </w:r>
      <w:r w:rsidR="002B29DF">
        <w:rPr>
          <w:sz w:val="24"/>
          <w:szCs w:val="24"/>
        </w:rPr>
        <w:t xml:space="preserve"> </w:t>
      </w:r>
      <w:r w:rsidRPr="002C37CF">
        <w:rPr>
          <w:sz w:val="24"/>
          <w:szCs w:val="24"/>
        </w:rPr>
        <w:t xml:space="preserve">individuati a livello nazionale e inseriti in ciascun </w:t>
      </w:r>
      <w:r w:rsidRPr="002C37CF">
        <w:rPr>
          <w:sz w:val="24"/>
          <w:szCs w:val="24"/>
        </w:rPr>
        <w:lastRenderedPageBreak/>
        <w:t xml:space="preserve">incarico dei Dirigenti Scolastici. </w:t>
      </w:r>
      <w:r w:rsidR="007552B5" w:rsidRPr="002C37CF">
        <w:rPr>
          <w:sz w:val="24"/>
          <w:szCs w:val="24"/>
        </w:rPr>
        <w:t xml:space="preserve">Ai fini di cui sopra le Istituzioni scolastiche dovranno riportare nei propri strumenti di pianificazione tutti gli obiettivi e attività contenuti nel presente PTPCT assicurandone, altresì, una adeguata informativa a tutti gli stakeholders. </w:t>
      </w:r>
    </w:p>
    <w:p w14:paraId="753A2A7D" w14:textId="040C5DC0" w:rsidR="002F7A5D" w:rsidRPr="002C37CF" w:rsidRDefault="002F7A5D" w:rsidP="00FC6667">
      <w:pPr>
        <w:pStyle w:val="Titolo1"/>
        <w:numPr>
          <w:ilvl w:val="0"/>
          <w:numId w:val="50"/>
        </w:numPr>
        <w:rPr>
          <w:rFonts w:ascii="Times New Roman" w:hAnsi="Times New Roman" w:cs="Times New Roman"/>
        </w:rPr>
      </w:pPr>
      <w:r w:rsidRPr="002C37CF">
        <w:rPr>
          <w:rFonts w:ascii="Times New Roman" w:hAnsi="Times New Roman" w:cs="Times New Roman"/>
        </w:rPr>
        <w:t>MISURE PER LA TRASPARENZA DELLE ISTITUZIONI SCOLASTICHE</w:t>
      </w:r>
    </w:p>
    <w:p w14:paraId="537CF6DE" w14:textId="00BD3F99" w:rsidR="002F7A5D" w:rsidRPr="002C37CF" w:rsidRDefault="001012AF" w:rsidP="00BC00E1">
      <w:pPr>
        <w:pStyle w:val="Titolo1"/>
        <w:rPr>
          <w:rFonts w:ascii="Times New Roman" w:hAnsi="Times New Roman" w:cs="Times New Roman"/>
          <w:caps/>
        </w:rPr>
      </w:pPr>
      <w:r w:rsidRPr="002C37CF">
        <w:rPr>
          <w:rFonts w:ascii="Times New Roman" w:hAnsi="Times New Roman" w:cs="Times New Roman"/>
        </w:rPr>
        <w:t>Introduzione</w:t>
      </w:r>
    </w:p>
    <w:p w14:paraId="7C178D6B" w14:textId="77777777" w:rsidR="001012AF" w:rsidRPr="002C37CF" w:rsidRDefault="001012AF" w:rsidP="002F7A5D">
      <w:pPr>
        <w:suppressAutoHyphens/>
        <w:overflowPunct/>
        <w:autoSpaceDE/>
        <w:autoSpaceDN/>
        <w:adjustRightInd/>
        <w:spacing w:before="120"/>
        <w:jc w:val="both"/>
        <w:textAlignment w:val="auto"/>
        <w:rPr>
          <w:sz w:val="24"/>
          <w:szCs w:val="24"/>
          <w:lang w:eastAsia="ar-SA"/>
        </w:rPr>
      </w:pPr>
    </w:p>
    <w:p w14:paraId="2E993BDB" w14:textId="77777777" w:rsidR="002F7A5D" w:rsidRPr="002C37CF" w:rsidRDefault="002F7A5D" w:rsidP="00FC6667">
      <w:pPr>
        <w:suppressAutoHyphens/>
        <w:overflowPunct/>
        <w:autoSpaceDE/>
        <w:autoSpaceDN/>
        <w:adjustRightInd/>
        <w:ind w:firstLine="709"/>
        <w:jc w:val="both"/>
        <w:textAlignment w:val="auto"/>
        <w:rPr>
          <w:sz w:val="24"/>
          <w:szCs w:val="24"/>
          <w:lang w:eastAsia="ar-SA"/>
        </w:rPr>
      </w:pPr>
      <w:r w:rsidRPr="002C37CF">
        <w:rPr>
          <w:sz w:val="24"/>
          <w:szCs w:val="24"/>
          <w:lang w:eastAsia="ar-SA"/>
        </w:rPr>
        <w:t>La nozione di “trasparenza” ha assunto un rilievo centrale nell’attuale quadro normativo, a seguito dell’emanazione della legge 190/2012 e del successivo decreto legislativo 14 marzo 2013, n. 33 recante “Riordino della disciplina riguardante gli obblighi di pubblicità, trasparenza e diffusione di informazioni da parte delle pubbliche amministrazioni”, attraverso il quale sono stati disciplinati gli obblighi di pubblicazione in capo alle Amministrazioni Pubbliche (ivi comprese le istituzioni scolastiche) già vigenti e ne sono stati introdotti di nuovi e, per la prima volta, è stato disciplinato l’istituto dell’“accesso civico”.</w:t>
      </w:r>
    </w:p>
    <w:p w14:paraId="479A0F4F" w14:textId="77777777" w:rsidR="002F7A5D" w:rsidRPr="002C37CF" w:rsidRDefault="002F7A5D" w:rsidP="001D632B">
      <w:pPr>
        <w:suppressAutoHyphens/>
        <w:overflowPunct/>
        <w:autoSpaceDE/>
        <w:autoSpaceDN/>
        <w:adjustRightInd/>
        <w:ind w:firstLine="708"/>
        <w:jc w:val="both"/>
        <w:textAlignment w:val="auto"/>
        <w:rPr>
          <w:sz w:val="24"/>
          <w:szCs w:val="24"/>
          <w:lang w:eastAsia="ar-SA"/>
        </w:rPr>
      </w:pPr>
      <w:r w:rsidRPr="002C37CF">
        <w:rPr>
          <w:sz w:val="24"/>
          <w:szCs w:val="24"/>
          <w:lang w:eastAsia="ar-SA"/>
        </w:rPr>
        <w:t>Tali aspetti sono risultati rafforzati a seguito dell’introduzione nel corso del 2016, di importanti novità normative rispetto al tema della trasparenza e della prevenzione della corruzione rappresentate principalmente dal D.lgs. 25 maggio 2016, n. 97 e delle Delibere ANAC n.1309/2016 e 1310/2016.</w:t>
      </w:r>
    </w:p>
    <w:p w14:paraId="7C4A1FDD" w14:textId="18687B6E" w:rsidR="002F7A5D" w:rsidRPr="002C37CF" w:rsidRDefault="002F7A5D" w:rsidP="001D632B">
      <w:pPr>
        <w:suppressAutoHyphens/>
        <w:overflowPunct/>
        <w:autoSpaceDE/>
        <w:autoSpaceDN/>
        <w:adjustRightInd/>
        <w:ind w:firstLine="708"/>
        <w:jc w:val="both"/>
        <w:textAlignment w:val="auto"/>
        <w:rPr>
          <w:sz w:val="24"/>
          <w:szCs w:val="24"/>
          <w:lang w:eastAsia="ar-SA"/>
        </w:rPr>
      </w:pPr>
      <w:r w:rsidRPr="002C37CF">
        <w:rPr>
          <w:sz w:val="24"/>
          <w:szCs w:val="24"/>
          <w:lang w:eastAsia="ar-SA"/>
        </w:rPr>
        <w:t>Il Programma per la trasparenza e l’integrità o PTTI delle istituzioni scolastiche, già formulati in stretto coordinamento con il Piano triennale di prevenzione della corruzione (PTPC) predisposto dal Direttore Generale dell'USR per la Puglia, diviene pertanto parte del presente documento.</w:t>
      </w:r>
    </w:p>
    <w:p w14:paraId="42B55D24" w14:textId="77777777" w:rsidR="002F7A5D" w:rsidRPr="002C37CF" w:rsidRDefault="002F7A5D" w:rsidP="001D632B">
      <w:pPr>
        <w:suppressAutoHyphens/>
        <w:overflowPunct/>
        <w:autoSpaceDE/>
        <w:autoSpaceDN/>
        <w:adjustRightInd/>
        <w:ind w:firstLine="708"/>
        <w:jc w:val="both"/>
        <w:textAlignment w:val="auto"/>
        <w:rPr>
          <w:sz w:val="24"/>
          <w:szCs w:val="24"/>
          <w:lang w:eastAsia="ar-SA"/>
        </w:rPr>
      </w:pPr>
      <w:r w:rsidRPr="002C37CF">
        <w:rPr>
          <w:sz w:val="24"/>
          <w:szCs w:val="24"/>
          <w:lang w:eastAsia="ar-SA"/>
        </w:rPr>
        <w:t>L’attività che l’Amministrazione si pone riguardo alla trasparenza ha come principali obiettivi il dare attuazione agli obblighi di pubblicazione dettati dalla nuova normativa, definendo e adottando misure organizzative volte ad assicurare regolarità e tempestività dei flussi delle informazioni da pubblicare e prevedendo uno specifico sistema delle responsabilità, e, d’altra parte, valorizzare la trasparenza come strumento principale di promozione della partecipazione dei cittadini, mediante lo strumento dell’accesso, all’attività amministrativa finalizzata a “</w:t>
      </w:r>
      <w:r w:rsidRPr="002C37CF">
        <w:rPr>
          <w:i/>
          <w:sz w:val="24"/>
          <w:szCs w:val="24"/>
          <w:lang w:eastAsia="ar-SA"/>
        </w:rPr>
        <w:t>favorire forme diffuse di controllo sul perseguimento delle funzioni istituzionali e sull’utilizzo delle risorse pubbliche</w:t>
      </w:r>
      <w:r w:rsidRPr="002C37CF">
        <w:rPr>
          <w:sz w:val="24"/>
          <w:szCs w:val="24"/>
          <w:lang w:eastAsia="ar-SA"/>
        </w:rPr>
        <w:t>”.</w:t>
      </w:r>
    </w:p>
    <w:p w14:paraId="42C311A8" w14:textId="77777777" w:rsidR="00775125" w:rsidRPr="002C37CF" w:rsidRDefault="00775125" w:rsidP="001D632B">
      <w:pPr>
        <w:suppressAutoHyphens/>
        <w:overflowPunct/>
        <w:autoSpaceDE/>
        <w:autoSpaceDN/>
        <w:adjustRightInd/>
        <w:ind w:firstLine="708"/>
        <w:jc w:val="both"/>
        <w:textAlignment w:val="auto"/>
        <w:rPr>
          <w:sz w:val="24"/>
          <w:szCs w:val="24"/>
          <w:lang w:eastAsia="ar-SA"/>
        </w:rPr>
      </w:pPr>
      <w:r w:rsidRPr="002C37CF">
        <w:rPr>
          <w:sz w:val="24"/>
          <w:szCs w:val="24"/>
          <w:lang w:eastAsia="ar-SA"/>
        </w:rPr>
        <w:t>Nella materia è intervenuto il Regolamento europeo UE/2016/679, entrato in vigore il 25 maggio 2018 ed il successivo d.lgs. n.101/2018, che, rispetto alla precedente normativa, introduce nuovi adempimenti in capo ai titolari ed ai responsabili del trattamento dei dati personali, prevede nuove sanzioni amministrative e, soprattutto, pone l’obbligo di dimostrare la concreta adozione di tutte le misure finalizzate ad assicurare l’applicazione del Regolamento medesimo</w:t>
      </w:r>
      <w:r w:rsidR="0075118A" w:rsidRPr="002C37CF">
        <w:rPr>
          <w:sz w:val="24"/>
          <w:szCs w:val="24"/>
          <w:lang w:eastAsia="ar-SA"/>
        </w:rPr>
        <w:t xml:space="preserve"> (principio dell’accountability)</w:t>
      </w:r>
      <w:r w:rsidRPr="002C37CF">
        <w:rPr>
          <w:sz w:val="24"/>
          <w:szCs w:val="24"/>
          <w:lang w:eastAsia="ar-SA"/>
        </w:rPr>
        <w:t>.</w:t>
      </w:r>
    </w:p>
    <w:p w14:paraId="5089433B" w14:textId="77777777" w:rsidR="00775125" w:rsidRPr="002C37CF" w:rsidRDefault="00775125" w:rsidP="001D632B">
      <w:pPr>
        <w:suppressAutoHyphens/>
        <w:overflowPunct/>
        <w:autoSpaceDE/>
        <w:autoSpaceDN/>
        <w:adjustRightInd/>
        <w:ind w:firstLine="708"/>
        <w:jc w:val="both"/>
        <w:textAlignment w:val="auto"/>
        <w:rPr>
          <w:sz w:val="24"/>
          <w:szCs w:val="24"/>
          <w:lang w:eastAsia="ar-SA"/>
        </w:rPr>
      </w:pPr>
      <w:r w:rsidRPr="002C37CF">
        <w:rPr>
          <w:sz w:val="24"/>
          <w:szCs w:val="24"/>
          <w:lang w:eastAsia="ar-SA"/>
        </w:rPr>
        <w:t xml:space="preserve">Questa Direzione, oltre a diffondere la conoscenza del Regolamento tra le istituzioni scolastiche, con nota prot. n.15366 del 22/5/2018, ha fornito talune indicazioni in merito alla nomina del responsabile del trattamento dei dati personali da parte delle stesse, con nota prot. n.15626 del 24/5/2018, richiamando la possibilità di nominare un unico Responsabile per più scuole anche alla luce dell’art.37 del Regolamento che prevede tale possibilità quando più Amministrazioni abbiano </w:t>
      </w:r>
      <w:proofErr w:type="spellStart"/>
      <w:r w:rsidRPr="002C37CF">
        <w:rPr>
          <w:sz w:val="24"/>
          <w:szCs w:val="24"/>
          <w:lang w:eastAsia="ar-SA"/>
        </w:rPr>
        <w:t>abbiano</w:t>
      </w:r>
      <w:proofErr w:type="spellEnd"/>
      <w:r w:rsidRPr="002C37CF">
        <w:rPr>
          <w:sz w:val="24"/>
          <w:szCs w:val="24"/>
          <w:lang w:eastAsia="ar-SA"/>
        </w:rPr>
        <w:t xml:space="preserve"> caratteristiche simili, “tenuto conto della loro struttura organizzativa e dimensione”.</w:t>
      </w:r>
    </w:p>
    <w:p w14:paraId="3CE5092C" w14:textId="77777777" w:rsidR="003953D0" w:rsidRPr="002C37CF" w:rsidRDefault="003953D0" w:rsidP="001D632B">
      <w:pPr>
        <w:suppressAutoHyphens/>
        <w:overflowPunct/>
        <w:autoSpaceDE/>
        <w:autoSpaceDN/>
        <w:adjustRightInd/>
        <w:ind w:firstLine="708"/>
        <w:jc w:val="both"/>
        <w:textAlignment w:val="auto"/>
        <w:rPr>
          <w:sz w:val="24"/>
          <w:szCs w:val="24"/>
          <w:lang w:eastAsia="ar-SA"/>
        </w:rPr>
      </w:pPr>
      <w:r w:rsidRPr="002C37CF">
        <w:rPr>
          <w:sz w:val="24"/>
          <w:szCs w:val="24"/>
          <w:lang w:eastAsia="ar-SA"/>
        </w:rPr>
        <w:t xml:space="preserve">L’art. 10 del </w:t>
      </w:r>
      <w:proofErr w:type="spellStart"/>
      <w:r w:rsidRPr="002C37CF">
        <w:rPr>
          <w:sz w:val="24"/>
          <w:szCs w:val="24"/>
          <w:lang w:eastAsia="ar-SA"/>
        </w:rPr>
        <w:t>D.Lgs.</w:t>
      </w:r>
      <w:proofErr w:type="spellEnd"/>
      <w:r w:rsidRPr="002C37CF">
        <w:rPr>
          <w:sz w:val="24"/>
          <w:szCs w:val="24"/>
          <w:lang w:eastAsia="ar-SA"/>
        </w:rPr>
        <w:t xml:space="preserve"> n. 33/2013, così co</w:t>
      </w:r>
      <w:r w:rsidR="00CC2294" w:rsidRPr="002C37CF">
        <w:rPr>
          <w:sz w:val="24"/>
          <w:szCs w:val="24"/>
          <w:lang w:eastAsia="ar-SA"/>
        </w:rPr>
        <w:t xml:space="preserve">me modificato dal </w:t>
      </w:r>
      <w:proofErr w:type="spellStart"/>
      <w:r w:rsidR="00CC2294" w:rsidRPr="002C37CF">
        <w:rPr>
          <w:sz w:val="24"/>
          <w:szCs w:val="24"/>
          <w:lang w:eastAsia="ar-SA"/>
        </w:rPr>
        <w:t>D.Lgs.</w:t>
      </w:r>
      <w:proofErr w:type="spellEnd"/>
      <w:r w:rsidR="00CC2294" w:rsidRPr="002C37CF">
        <w:rPr>
          <w:sz w:val="24"/>
          <w:szCs w:val="24"/>
          <w:lang w:eastAsia="ar-SA"/>
        </w:rPr>
        <w:t xml:space="preserve"> n. 97/</w:t>
      </w:r>
      <w:r w:rsidRPr="002C37CF">
        <w:rPr>
          <w:sz w:val="24"/>
          <w:szCs w:val="24"/>
          <w:lang w:eastAsia="ar-SA"/>
        </w:rPr>
        <w:t>2016, prevede che ogni amministrazione indichi, in un’apposita sezione del piano, i responsabili della trasmissione e della pubblicazione dei documenti, delle informazioni e dei dati ai sensi dello stesso decreto. I documenti</w:t>
      </w:r>
      <w:r w:rsidR="00CC2294" w:rsidRPr="002C37CF">
        <w:rPr>
          <w:sz w:val="24"/>
          <w:szCs w:val="24"/>
          <w:lang w:eastAsia="ar-SA"/>
        </w:rPr>
        <w:t xml:space="preserve"> di cui tabella “obblighi di pubblicazione”, allegata al presente Piano, </w:t>
      </w:r>
      <w:r w:rsidRPr="002C37CF">
        <w:rPr>
          <w:sz w:val="24"/>
          <w:szCs w:val="24"/>
          <w:lang w:eastAsia="ar-SA"/>
        </w:rPr>
        <w:t>devono essere pubblicati in formato aperto e nel rispetto di quanto previsto dalla normativa in tema di privacy. Nel caso in cui le informazioni, i docu</w:t>
      </w:r>
      <w:r w:rsidR="002B2A81" w:rsidRPr="002C37CF">
        <w:rPr>
          <w:sz w:val="24"/>
          <w:szCs w:val="24"/>
          <w:lang w:eastAsia="ar-SA"/>
        </w:rPr>
        <w:t>men</w:t>
      </w:r>
      <w:r w:rsidRPr="002C37CF">
        <w:rPr>
          <w:sz w:val="24"/>
          <w:szCs w:val="24"/>
          <w:lang w:eastAsia="ar-SA"/>
        </w:rPr>
        <w:t>ti o i dati da pubblicare siano già pres</w:t>
      </w:r>
      <w:r w:rsidR="002B2A81" w:rsidRPr="002C37CF">
        <w:rPr>
          <w:sz w:val="24"/>
          <w:szCs w:val="24"/>
          <w:lang w:eastAsia="ar-SA"/>
        </w:rPr>
        <w:t>e</w:t>
      </w:r>
      <w:r w:rsidRPr="002C37CF">
        <w:rPr>
          <w:sz w:val="24"/>
          <w:szCs w:val="24"/>
          <w:lang w:eastAsia="ar-SA"/>
        </w:rPr>
        <w:t>nti in a</w:t>
      </w:r>
      <w:r w:rsidR="002B2A81" w:rsidRPr="002C37CF">
        <w:rPr>
          <w:sz w:val="24"/>
          <w:szCs w:val="24"/>
          <w:lang w:eastAsia="ar-SA"/>
        </w:rPr>
        <w:t>l</w:t>
      </w:r>
      <w:r w:rsidRPr="002C37CF">
        <w:rPr>
          <w:sz w:val="24"/>
          <w:szCs w:val="24"/>
          <w:lang w:eastAsia="ar-SA"/>
        </w:rPr>
        <w:t>tre part</w:t>
      </w:r>
      <w:r w:rsidR="002B2A81" w:rsidRPr="002C37CF">
        <w:rPr>
          <w:sz w:val="24"/>
          <w:szCs w:val="24"/>
          <w:lang w:eastAsia="ar-SA"/>
        </w:rPr>
        <w:t>i</w:t>
      </w:r>
      <w:r w:rsidRPr="002C37CF">
        <w:rPr>
          <w:sz w:val="24"/>
          <w:szCs w:val="24"/>
          <w:lang w:eastAsia="ar-SA"/>
        </w:rPr>
        <w:t xml:space="preserve"> del portale, al fine di evitar</w:t>
      </w:r>
      <w:r w:rsidR="002B2A81" w:rsidRPr="002C37CF">
        <w:rPr>
          <w:sz w:val="24"/>
          <w:szCs w:val="24"/>
          <w:lang w:eastAsia="ar-SA"/>
        </w:rPr>
        <w:t>n</w:t>
      </w:r>
      <w:r w:rsidRPr="002C37CF">
        <w:rPr>
          <w:sz w:val="24"/>
          <w:szCs w:val="24"/>
          <w:lang w:eastAsia="ar-SA"/>
        </w:rPr>
        <w:t xml:space="preserve">e la duplicazione all’interno dello stesso, i Responsabili della </w:t>
      </w:r>
      <w:r w:rsidRPr="002C37CF">
        <w:rPr>
          <w:sz w:val="24"/>
          <w:szCs w:val="24"/>
          <w:lang w:eastAsia="ar-SA"/>
        </w:rPr>
        <w:lastRenderedPageBreak/>
        <w:t>pubblicazione dei dati comunicano i collegam</w:t>
      </w:r>
      <w:r w:rsidR="002B2A81" w:rsidRPr="002C37CF">
        <w:rPr>
          <w:sz w:val="24"/>
          <w:szCs w:val="24"/>
          <w:lang w:eastAsia="ar-SA"/>
        </w:rPr>
        <w:t>e</w:t>
      </w:r>
      <w:r w:rsidRPr="002C37CF">
        <w:rPr>
          <w:sz w:val="24"/>
          <w:szCs w:val="24"/>
          <w:lang w:eastAsia="ar-SA"/>
        </w:rPr>
        <w:t>nti ipertestuali ai contenuti stess</w:t>
      </w:r>
      <w:r w:rsidR="002B2A81" w:rsidRPr="002C37CF">
        <w:rPr>
          <w:sz w:val="24"/>
          <w:szCs w:val="24"/>
          <w:lang w:eastAsia="ar-SA"/>
        </w:rPr>
        <w:t>i</w:t>
      </w:r>
      <w:r w:rsidRPr="002C37CF">
        <w:rPr>
          <w:sz w:val="24"/>
          <w:szCs w:val="24"/>
          <w:lang w:eastAsia="ar-SA"/>
        </w:rPr>
        <w:t xml:space="preserve"> da inser</w:t>
      </w:r>
      <w:r w:rsidR="002B2A81" w:rsidRPr="002C37CF">
        <w:rPr>
          <w:sz w:val="24"/>
          <w:szCs w:val="24"/>
          <w:lang w:eastAsia="ar-SA"/>
        </w:rPr>
        <w:t>ire all’interno della sezione “A</w:t>
      </w:r>
      <w:r w:rsidRPr="002C37CF">
        <w:rPr>
          <w:sz w:val="24"/>
          <w:szCs w:val="24"/>
          <w:lang w:eastAsia="ar-SA"/>
        </w:rPr>
        <w:t xml:space="preserve">mministrazione trasparente”. Sarebbe auspicabile che </w:t>
      </w:r>
      <w:r w:rsidR="002B2A81" w:rsidRPr="002C37CF">
        <w:rPr>
          <w:sz w:val="24"/>
          <w:szCs w:val="24"/>
          <w:lang w:eastAsia="ar-SA"/>
        </w:rPr>
        <w:t>ogni istituzione scolastica in</w:t>
      </w:r>
      <w:r w:rsidRPr="002C37CF">
        <w:rPr>
          <w:sz w:val="24"/>
          <w:szCs w:val="24"/>
          <w:lang w:eastAsia="ar-SA"/>
        </w:rPr>
        <w:t>dividui all’in</w:t>
      </w:r>
      <w:r w:rsidR="002B2A81" w:rsidRPr="002C37CF">
        <w:rPr>
          <w:sz w:val="24"/>
          <w:szCs w:val="24"/>
          <w:lang w:eastAsia="ar-SA"/>
        </w:rPr>
        <w:t>t</w:t>
      </w:r>
      <w:r w:rsidRPr="002C37CF">
        <w:rPr>
          <w:sz w:val="24"/>
          <w:szCs w:val="24"/>
          <w:lang w:eastAsia="ar-SA"/>
        </w:rPr>
        <w:t>erno della propria struttura amministra</w:t>
      </w:r>
      <w:r w:rsidR="002B2A81" w:rsidRPr="002C37CF">
        <w:rPr>
          <w:sz w:val="24"/>
          <w:szCs w:val="24"/>
          <w:lang w:eastAsia="ar-SA"/>
        </w:rPr>
        <w:t>t</w:t>
      </w:r>
      <w:r w:rsidRPr="002C37CF">
        <w:rPr>
          <w:sz w:val="24"/>
          <w:szCs w:val="24"/>
          <w:lang w:eastAsia="ar-SA"/>
        </w:rPr>
        <w:t xml:space="preserve">iva </w:t>
      </w:r>
      <w:r w:rsidR="002B2A81" w:rsidRPr="002C37CF">
        <w:rPr>
          <w:sz w:val="24"/>
          <w:szCs w:val="24"/>
          <w:lang w:eastAsia="ar-SA"/>
        </w:rPr>
        <w:t>un</w:t>
      </w:r>
      <w:r w:rsidRPr="002C37CF">
        <w:rPr>
          <w:sz w:val="24"/>
          <w:szCs w:val="24"/>
          <w:lang w:eastAsia="ar-SA"/>
        </w:rPr>
        <w:t>a matrice delle responsabilità associando i dati oggetto di pubblicazione alle st</w:t>
      </w:r>
      <w:r w:rsidR="002B2A81" w:rsidRPr="002C37CF">
        <w:rPr>
          <w:sz w:val="24"/>
          <w:szCs w:val="24"/>
          <w:lang w:eastAsia="ar-SA"/>
        </w:rPr>
        <w:t>r</w:t>
      </w:r>
      <w:r w:rsidRPr="002C37CF">
        <w:rPr>
          <w:sz w:val="24"/>
          <w:szCs w:val="24"/>
          <w:lang w:eastAsia="ar-SA"/>
        </w:rPr>
        <w:t>utture responsabili dei dati stessi. Tale matrice si configura come uno strumento utile che consente a ci</w:t>
      </w:r>
      <w:r w:rsidR="002B2A81" w:rsidRPr="002C37CF">
        <w:rPr>
          <w:sz w:val="24"/>
          <w:szCs w:val="24"/>
          <w:lang w:eastAsia="ar-SA"/>
        </w:rPr>
        <w:t>a</w:t>
      </w:r>
      <w:r w:rsidRPr="002C37CF">
        <w:rPr>
          <w:sz w:val="24"/>
          <w:szCs w:val="24"/>
          <w:lang w:eastAsia="ar-SA"/>
        </w:rPr>
        <w:t>scun Dirigente</w:t>
      </w:r>
      <w:r w:rsidR="002B2A81" w:rsidRPr="002C37CF">
        <w:rPr>
          <w:sz w:val="24"/>
          <w:szCs w:val="24"/>
          <w:lang w:eastAsia="ar-SA"/>
        </w:rPr>
        <w:t xml:space="preserve"> </w:t>
      </w:r>
      <w:r w:rsidRPr="002C37CF">
        <w:rPr>
          <w:sz w:val="24"/>
          <w:szCs w:val="24"/>
          <w:lang w:eastAsia="ar-SA"/>
        </w:rPr>
        <w:t>di verificare l’assolvimento degli obblighi per quanto di competenza.</w:t>
      </w:r>
    </w:p>
    <w:p w14:paraId="399DB58D" w14:textId="77777777" w:rsidR="002B2A81" w:rsidRPr="002C37CF" w:rsidRDefault="002B2A81" w:rsidP="001D632B">
      <w:pPr>
        <w:suppressAutoHyphens/>
        <w:overflowPunct/>
        <w:autoSpaceDE/>
        <w:autoSpaceDN/>
        <w:adjustRightInd/>
        <w:ind w:firstLine="708"/>
        <w:jc w:val="both"/>
        <w:textAlignment w:val="auto"/>
        <w:rPr>
          <w:sz w:val="24"/>
          <w:szCs w:val="24"/>
          <w:lang w:eastAsia="ar-SA"/>
        </w:rPr>
      </w:pPr>
      <w:r w:rsidRPr="002C37CF">
        <w:rPr>
          <w:sz w:val="24"/>
          <w:szCs w:val="24"/>
          <w:lang w:eastAsia="ar-SA"/>
        </w:rPr>
        <w:t>Le azioni che ci si propone di implementare al fine di migliorare il processo di attuazione della trasparenza possono essere così individuate:</w:t>
      </w:r>
    </w:p>
    <w:p w14:paraId="724AB085" w14:textId="77777777" w:rsidR="002B2A81" w:rsidRPr="002C37CF" w:rsidRDefault="002B2A81" w:rsidP="00FC6667">
      <w:pPr>
        <w:suppressAutoHyphens/>
        <w:overflowPunct/>
        <w:autoSpaceDE/>
        <w:autoSpaceDN/>
        <w:adjustRightInd/>
        <w:jc w:val="both"/>
        <w:textAlignment w:val="auto"/>
        <w:rPr>
          <w:sz w:val="24"/>
          <w:szCs w:val="24"/>
          <w:lang w:eastAsia="ar-SA"/>
        </w:rPr>
      </w:pPr>
      <w:r w:rsidRPr="002C37CF">
        <w:rPr>
          <w:sz w:val="24"/>
          <w:szCs w:val="24"/>
          <w:lang w:eastAsia="ar-SA"/>
        </w:rPr>
        <w:t xml:space="preserve"> - programmare ulteriori azioni di raccordo tra il RPCT e i Referenti per la prevenzione della corruzione e per la trasparenza al fine di favorire la implementazione dei flussi informativi;</w:t>
      </w:r>
    </w:p>
    <w:p w14:paraId="3662D767" w14:textId="77777777" w:rsidR="002B2A81" w:rsidRPr="002C37CF" w:rsidRDefault="002B2A81" w:rsidP="00FC6667">
      <w:pPr>
        <w:suppressAutoHyphens/>
        <w:overflowPunct/>
        <w:autoSpaceDE/>
        <w:autoSpaceDN/>
        <w:adjustRightInd/>
        <w:jc w:val="both"/>
        <w:textAlignment w:val="auto"/>
        <w:rPr>
          <w:sz w:val="24"/>
          <w:szCs w:val="24"/>
          <w:lang w:eastAsia="ar-SA"/>
        </w:rPr>
      </w:pPr>
      <w:r w:rsidRPr="002C37CF">
        <w:rPr>
          <w:sz w:val="24"/>
          <w:szCs w:val="24"/>
          <w:lang w:eastAsia="ar-SA"/>
        </w:rPr>
        <w:t xml:space="preserve"> - standardizzare ulteriormente il processo di pubblicazione delle informazioni in modo da rendere tempestivo l’aggiornamento ed omogeneo il formato dei dati pubblicati. </w:t>
      </w:r>
    </w:p>
    <w:p w14:paraId="08EE5247" w14:textId="5987B626" w:rsidR="002F7A5D" w:rsidRPr="002C37CF" w:rsidRDefault="001012AF" w:rsidP="00BC00E1">
      <w:pPr>
        <w:pStyle w:val="Titolo1"/>
        <w:rPr>
          <w:rFonts w:ascii="Times New Roman" w:hAnsi="Times New Roman" w:cs="Times New Roman"/>
          <w:caps/>
        </w:rPr>
      </w:pPr>
      <w:r w:rsidRPr="002C37CF">
        <w:rPr>
          <w:rFonts w:ascii="Times New Roman" w:hAnsi="Times New Roman" w:cs="Times New Roman"/>
        </w:rPr>
        <w:t>Organizzazione e funzioni attribuite all’istituzione scolastica</w:t>
      </w:r>
    </w:p>
    <w:p w14:paraId="39D728B0" w14:textId="77777777" w:rsidR="001012AF" w:rsidRPr="002C37CF" w:rsidRDefault="001012AF" w:rsidP="002F7A5D">
      <w:pPr>
        <w:suppressAutoHyphens/>
        <w:overflowPunct/>
        <w:autoSpaceDE/>
        <w:autoSpaceDN/>
        <w:adjustRightInd/>
        <w:spacing w:before="120"/>
        <w:jc w:val="both"/>
        <w:textAlignment w:val="auto"/>
        <w:rPr>
          <w:sz w:val="24"/>
          <w:szCs w:val="24"/>
          <w:lang w:eastAsia="ar-SA"/>
        </w:rPr>
      </w:pPr>
    </w:p>
    <w:p w14:paraId="0E40B8F0" w14:textId="77777777" w:rsidR="002F7A5D" w:rsidRPr="002C37CF" w:rsidRDefault="002F7A5D" w:rsidP="001012AF">
      <w:pPr>
        <w:suppressAutoHyphens/>
        <w:overflowPunct/>
        <w:autoSpaceDE/>
        <w:autoSpaceDN/>
        <w:adjustRightInd/>
        <w:spacing w:before="120"/>
        <w:ind w:firstLine="709"/>
        <w:jc w:val="both"/>
        <w:textAlignment w:val="auto"/>
        <w:rPr>
          <w:sz w:val="24"/>
          <w:szCs w:val="24"/>
          <w:lang w:eastAsia="ar-SA"/>
        </w:rPr>
      </w:pPr>
      <w:r w:rsidRPr="002C37CF">
        <w:rPr>
          <w:sz w:val="24"/>
          <w:szCs w:val="24"/>
          <w:lang w:eastAsia="ar-SA"/>
        </w:rPr>
        <w:t>La struttura organizzativa delle istituzioni scolastiche prevede, ai sensi della normativa vigente, la presenza del legale rappresentante nella persona del Dirigente Scolastico nonché quella del Direttore dei Servizi Generali ed Amministrativi (DSGA). Le funzioni e competenze del Dirigente, del DSGA e dei relativi Uffici dell'Istituto sono indicate nell'organigramma consultabile sui rispettivi siti istituzionali nella Sezione "Amministrazione Trasparente". Sempre in detta Sezione (Disposizioni generali) sono pubblicati i Regolamenti dell’Istituto ed il Piano Triennale dell'Offerta Formativa (</w:t>
      </w:r>
      <w:r w:rsidR="009629D9" w:rsidRPr="002C37CF">
        <w:rPr>
          <w:sz w:val="24"/>
          <w:szCs w:val="24"/>
          <w:lang w:eastAsia="ar-SA"/>
        </w:rPr>
        <w:t>PTOF</w:t>
      </w:r>
      <w:r w:rsidRPr="002C37CF">
        <w:rPr>
          <w:sz w:val="24"/>
          <w:szCs w:val="24"/>
          <w:lang w:eastAsia="ar-SA"/>
        </w:rPr>
        <w:t>).</w:t>
      </w:r>
    </w:p>
    <w:p w14:paraId="64039039" w14:textId="70DDCA83" w:rsidR="002F7A5D" w:rsidRPr="002C37CF" w:rsidRDefault="002F7A5D" w:rsidP="001D632B">
      <w:pPr>
        <w:suppressAutoHyphens/>
        <w:overflowPunct/>
        <w:autoSpaceDE/>
        <w:autoSpaceDN/>
        <w:adjustRightInd/>
        <w:spacing w:before="120"/>
        <w:ind w:firstLine="360"/>
        <w:jc w:val="both"/>
        <w:textAlignment w:val="auto"/>
        <w:rPr>
          <w:sz w:val="24"/>
          <w:szCs w:val="24"/>
          <w:lang w:eastAsia="ar-SA"/>
        </w:rPr>
      </w:pPr>
      <w:r w:rsidRPr="002C37CF">
        <w:rPr>
          <w:sz w:val="24"/>
          <w:szCs w:val="24"/>
          <w:lang w:eastAsia="ar-SA"/>
        </w:rPr>
        <w:t xml:space="preserve">La finalità dell’Istituzione in materia d’istruzione, formazione ed integrazione scolastica sono fissate per legge ed esplicitate nel </w:t>
      </w:r>
      <w:r w:rsidR="009629D9" w:rsidRPr="002C37CF">
        <w:rPr>
          <w:sz w:val="24"/>
          <w:szCs w:val="24"/>
          <w:lang w:eastAsia="ar-SA"/>
        </w:rPr>
        <w:t>PTOF</w:t>
      </w:r>
      <w:r w:rsidRPr="002C37CF">
        <w:rPr>
          <w:sz w:val="24"/>
          <w:szCs w:val="24"/>
          <w:lang w:eastAsia="ar-SA"/>
        </w:rPr>
        <w:t>. La finalità dell’Istituzione Scolastica</w:t>
      </w:r>
      <w:r w:rsidR="00A947AD" w:rsidRPr="002C37CF">
        <w:rPr>
          <w:sz w:val="24"/>
          <w:szCs w:val="24"/>
          <w:lang w:eastAsia="ar-SA"/>
        </w:rPr>
        <w:t xml:space="preserve"> </w:t>
      </w:r>
      <w:r w:rsidRPr="002C37CF">
        <w:rPr>
          <w:sz w:val="24"/>
          <w:szCs w:val="24"/>
          <w:lang w:eastAsia="ar-SA"/>
        </w:rPr>
        <w:t xml:space="preserve">(denominazione dell’istituzione scolastica) sono esplicitate nel </w:t>
      </w:r>
      <w:r w:rsidR="009629D9" w:rsidRPr="002C37CF">
        <w:rPr>
          <w:sz w:val="24"/>
          <w:szCs w:val="24"/>
          <w:lang w:eastAsia="ar-SA"/>
        </w:rPr>
        <w:t>PTOF</w:t>
      </w:r>
      <w:r w:rsidRPr="002C37CF">
        <w:rPr>
          <w:sz w:val="24"/>
          <w:szCs w:val="24"/>
          <w:lang w:eastAsia="ar-SA"/>
        </w:rPr>
        <w:t>; tali finalità sono declinate in obiettivi che si intendono raggiungere.</w:t>
      </w:r>
    </w:p>
    <w:p w14:paraId="77C0CE05" w14:textId="6985DDEF" w:rsidR="002F7A5D" w:rsidRPr="002C37CF" w:rsidRDefault="002F7A5D" w:rsidP="00BC00E1">
      <w:pPr>
        <w:pStyle w:val="Titolo1"/>
        <w:rPr>
          <w:rFonts w:ascii="Times New Roman" w:hAnsi="Times New Roman" w:cs="Times New Roman"/>
          <w:caps/>
        </w:rPr>
      </w:pPr>
      <w:r w:rsidRPr="002C37CF">
        <w:rPr>
          <w:rFonts w:ascii="Times New Roman" w:hAnsi="Times New Roman" w:cs="Times New Roman"/>
        </w:rPr>
        <w:t>Q</w:t>
      </w:r>
      <w:r w:rsidR="000A171E" w:rsidRPr="002C37CF">
        <w:rPr>
          <w:rFonts w:ascii="Times New Roman" w:hAnsi="Times New Roman" w:cs="Times New Roman"/>
        </w:rPr>
        <w:t>uadro normativo di riferimento</w:t>
      </w:r>
    </w:p>
    <w:p w14:paraId="3AAC8490" w14:textId="77777777" w:rsidR="000A171E" w:rsidRPr="002C37CF" w:rsidRDefault="000A171E" w:rsidP="002F7A5D">
      <w:pPr>
        <w:suppressAutoHyphens/>
        <w:overflowPunct/>
        <w:autoSpaceDE/>
        <w:autoSpaceDN/>
        <w:adjustRightInd/>
        <w:spacing w:before="120"/>
        <w:jc w:val="both"/>
        <w:textAlignment w:val="auto"/>
        <w:rPr>
          <w:sz w:val="24"/>
          <w:szCs w:val="24"/>
          <w:lang w:eastAsia="ar-SA"/>
        </w:rPr>
      </w:pPr>
    </w:p>
    <w:p w14:paraId="07664DC6" w14:textId="77777777" w:rsidR="002F7A5D" w:rsidRPr="002C37CF" w:rsidRDefault="002F7A5D" w:rsidP="000A171E">
      <w:pPr>
        <w:suppressAutoHyphens/>
        <w:overflowPunct/>
        <w:autoSpaceDE/>
        <w:autoSpaceDN/>
        <w:adjustRightInd/>
        <w:spacing w:before="120"/>
        <w:ind w:firstLine="709"/>
        <w:jc w:val="both"/>
        <w:textAlignment w:val="auto"/>
        <w:rPr>
          <w:sz w:val="24"/>
          <w:szCs w:val="24"/>
          <w:lang w:eastAsia="ar-SA"/>
        </w:rPr>
      </w:pPr>
      <w:r w:rsidRPr="002C37CF">
        <w:rPr>
          <w:sz w:val="24"/>
          <w:szCs w:val="24"/>
          <w:lang w:eastAsia="ar-SA"/>
        </w:rPr>
        <w:t>La presente sezione viene predisposta tenendo conto delle precisazioni contenute nella Delibera ANAC n. 430 del 13 aprile 2016.</w:t>
      </w:r>
    </w:p>
    <w:p w14:paraId="7AC26703" w14:textId="77777777" w:rsidR="002F7A5D" w:rsidRPr="002C37CF" w:rsidRDefault="002F7A5D" w:rsidP="002F7A5D">
      <w:pPr>
        <w:suppressAutoHyphens/>
        <w:overflowPunct/>
        <w:autoSpaceDE/>
        <w:autoSpaceDN/>
        <w:adjustRightInd/>
        <w:spacing w:before="120"/>
        <w:jc w:val="both"/>
        <w:textAlignment w:val="auto"/>
        <w:rPr>
          <w:sz w:val="24"/>
          <w:szCs w:val="24"/>
          <w:lang w:eastAsia="ar-SA"/>
        </w:rPr>
      </w:pPr>
      <w:r w:rsidRPr="002C37CF">
        <w:rPr>
          <w:sz w:val="24"/>
          <w:szCs w:val="24"/>
          <w:lang w:eastAsia="ar-SA"/>
        </w:rPr>
        <w:t>Le principali fonti normative per la stesura del Programma sono:</w:t>
      </w:r>
    </w:p>
    <w:p w14:paraId="0EF6E63D" w14:textId="77777777" w:rsidR="002F7A5D" w:rsidRPr="002C37CF" w:rsidRDefault="002F7A5D" w:rsidP="002F7A5D">
      <w:pPr>
        <w:suppressAutoHyphens/>
        <w:overflowPunct/>
        <w:autoSpaceDE/>
        <w:autoSpaceDN/>
        <w:adjustRightInd/>
        <w:spacing w:before="120"/>
        <w:jc w:val="both"/>
        <w:textAlignment w:val="auto"/>
        <w:rPr>
          <w:sz w:val="24"/>
          <w:szCs w:val="24"/>
          <w:lang w:eastAsia="ar-SA"/>
        </w:rPr>
      </w:pPr>
      <w:r w:rsidRPr="002C37CF">
        <w:rPr>
          <w:sz w:val="24"/>
          <w:szCs w:val="24"/>
          <w:lang w:eastAsia="ar-SA"/>
        </w:rPr>
        <w:t>D.lgs. 150/2009, che all’art. 11 definisce la trasparenza come “accessibilità totale, anche attraverso lo strumento della pubblicazione sui siti istituzionali delle amministrazioni pubbliche, delle informazioni concernenti ogni aspetto dell'organizzazione, degli indicatori relativi agli andamenti gestionali e all'utilizzo delle risorse per il perseguimento delle funzioni istituzionali, dei risultati dell'attività di misurazione e valutazione svolta dagli organi competenti, allo scopo di favorire forme diffuse di controllo del rispetto dei principi di buon andamento e imparzialità. Essa costituisce livello essenziale delle prestazioni erogate dalle amministrazioni pubbliche ai sensi dell'articolo 117, 2 comma, lettera m), della Costituzione”;</w:t>
      </w:r>
    </w:p>
    <w:p w14:paraId="30EB6749" w14:textId="77777777" w:rsidR="002F7A5D" w:rsidRPr="002C37CF" w:rsidRDefault="002F7A5D" w:rsidP="00637D83">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Delibera ANAC n. 105/2010 “Linee guida per la predisposizione del Programma triennale per la trasparenza e l’integrità”;</w:t>
      </w:r>
    </w:p>
    <w:p w14:paraId="51E62D0A" w14:textId="77777777" w:rsidR="002F7A5D" w:rsidRPr="002C37CF" w:rsidRDefault="002F7A5D" w:rsidP="00637D83">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Delibera ANAC n. 2/2012 della CIVIT “Linee guida per il miglioramento della predisposizione e dell’aggiornamento del Programma triennale per la trasparenza e l’integrità”;</w:t>
      </w:r>
    </w:p>
    <w:p w14:paraId="065ACA74" w14:textId="77777777" w:rsidR="002F7A5D" w:rsidRPr="002C37CF" w:rsidRDefault="002F7A5D" w:rsidP="00637D83">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Delibera ANAC n. 3/2012 della CIVIT “Linee guida per il miglioramento degli strumenti per la qualità dei servizi pubblici”;</w:t>
      </w:r>
    </w:p>
    <w:p w14:paraId="6415743E" w14:textId="77777777" w:rsidR="002F7A5D" w:rsidRPr="002C37CF" w:rsidRDefault="002F7A5D" w:rsidP="00637D83">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Legge 6 novembre 2012 n. 190 “Disposizioni per la prevenzione e la repressione della corruzione e dell’illegalità nella pubblica amministrazione”;</w:t>
      </w:r>
    </w:p>
    <w:p w14:paraId="26195FE4" w14:textId="77777777" w:rsidR="002F7A5D" w:rsidRPr="002C37CF" w:rsidRDefault="002F7A5D" w:rsidP="00637D83">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lastRenderedPageBreak/>
        <w:t>D.lgs. del 14 marzo 2013 n. 33 “Riordino della disciplina riguardante gli obblighi di pubblicità, trasparenza e diffusione di informazioni da parte delle pubbliche amministrazioni, a norma dell’art. 1 comma 35, della legge 6 novembre 2012, n. 190.”</w:t>
      </w:r>
    </w:p>
    <w:p w14:paraId="368080D9" w14:textId="77777777" w:rsidR="002F7A5D" w:rsidRPr="002C37CF" w:rsidRDefault="002F7A5D" w:rsidP="00637D83">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Circolare n. 1 del 25 gennaio 2013 del Dipartimento della Funzione Pubblica;</w:t>
      </w:r>
    </w:p>
    <w:p w14:paraId="7ADBE88F" w14:textId="77777777" w:rsidR="002F7A5D" w:rsidRPr="002C37CF" w:rsidRDefault="002F7A5D" w:rsidP="00637D83">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Delibera ANAC n. 50/2013 “Linee guida per l’aggiornamento del Programma triennale per la trasparenza e l’integrità 2014-2016”;</w:t>
      </w:r>
    </w:p>
    <w:p w14:paraId="6175AD15" w14:textId="77777777" w:rsidR="002F7A5D" w:rsidRPr="002C37CF" w:rsidRDefault="002F7A5D" w:rsidP="00637D83">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Delibera ANAC n. 59/2013 “Pubblicazione degli atti di concessione di sovvenzioni, contributi, sussidi e attribuzione di vantaggi economici a persone fisiche ed enti pubblici e privati (artt. 26 e 27, d.lgs. n. 33/2013)”;</w:t>
      </w:r>
    </w:p>
    <w:p w14:paraId="7A7DF7A3" w14:textId="77777777" w:rsidR="002F7A5D" w:rsidRPr="002C37CF" w:rsidRDefault="002F7A5D" w:rsidP="00637D83">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Delibera ANAC n. 65/2013 “Applicazione dell’art. 14 del d.lgs. n. 33/2013 - Obblighi di pubblicazione concernenti i componenti degli organi di indirizzo politico”;</w:t>
      </w:r>
    </w:p>
    <w:p w14:paraId="4D920F77" w14:textId="77777777" w:rsidR="002F7A5D" w:rsidRPr="002C37CF" w:rsidRDefault="002F7A5D" w:rsidP="00637D83">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Delibera ANAC n. 66/2013 della CIVIT “Applicazione del regime sanzionatorio per la violazione di specifici obblighi di trasparenza (art. 47 del d.lgs. n. 33/2013);</w:t>
      </w:r>
    </w:p>
    <w:p w14:paraId="77682DC1" w14:textId="77777777" w:rsidR="002F7A5D" w:rsidRPr="002C37CF" w:rsidRDefault="002F7A5D" w:rsidP="00637D83">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Circolare n. 2/2013 del Dipartimento della Funzione pubblica “D.lgs. n. 33 del 2013 – attuazione della trasparenza”;</w:t>
      </w:r>
    </w:p>
    <w:p w14:paraId="72B04A09" w14:textId="77777777" w:rsidR="002F7A5D" w:rsidRPr="002C37CF" w:rsidRDefault="002F7A5D" w:rsidP="00637D83">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Delibera ANAC n. 430/2016 "Linee Guida sull'applicazione alle istituzioni scolastiche delle disposizioni di cui alla legge 6 novembre 2012, n. 190 e al decreto legislativo 14 marzo 2013 n. 33";</w:t>
      </w:r>
    </w:p>
    <w:p w14:paraId="70151E19" w14:textId="77777777" w:rsidR="002F7A5D" w:rsidRPr="002C37CF" w:rsidRDefault="002F7A5D" w:rsidP="00637D83">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Piano Nazionale Anticorruzione (PNA) approvato con Delibera ANAC n. 72 dell'11 settembre 2013 e dal suo Aggiornamento approvato con </w:t>
      </w:r>
      <w:r w:rsidR="00F45796" w:rsidRPr="002C37CF">
        <w:rPr>
          <w:sz w:val="24"/>
          <w:szCs w:val="24"/>
          <w:lang w:eastAsia="ar-SA"/>
        </w:rPr>
        <w:t xml:space="preserve">Delibera </w:t>
      </w:r>
      <w:r w:rsidRPr="002C37CF">
        <w:rPr>
          <w:sz w:val="24"/>
          <w:szCs w:val="24"/>
          <w:lang w:eastAsia="ar-SA"/>
        </w:rPr>
        <w:t>ANAC n. 12</w:t>
      </w:r>
      <w:r w:rsidR="00F45796" w:rsidRPr="002C37CF">
        <w:rPr>
          <w:sz w:val="24"/>
          <w:szCs w:val="24"/>
          <w:lang w:eastAsia="ar-SA"/>
        </w:rPr>
        <w:t>08</w:t>
      </w:r>
      <w:r w:rsidRPr="002C37CF">
        <w:rPr>
          <w:sz w:val="24"/>
          <w:szCs w:val="24"/>
          <w:lang w:eastAsia="ar-SA"/>
        </w:rPr>
        <w:t xml:space="preserve"> del 2</w:t>
      </w:r>
      <w:r w:rsidR="00F45796" w:rsidRPr="002C37CF">
        <w:rPr>
          <w:sz w:val="24"/>
          <w:szCs w:val="24"/>
          <w:lang w:eastAsia="ar-SA"/>
        </w:rPr>
        <w:t>2</w:t>
      </w:r>
      <w:r w:rsidRPr="002C37CF">
        <w:rPr>
          <w:sz w:val="24"/>
          <w:szCs w:val="24"/>
          <w:lang w:eastAsia="ar-SA"/>
        </w:rPr>
        <w:t xml:space="preserve"> </w:t>
      </w:r>
      <w:r w:rsidR="00F45796" w:rsidRPr="002C37CF">
        <w:rPr>
          <w:sz w:val="24"/>
          <w:szCs w:val="24"/>
          <w:lang w:eastAsia="ar-SA"/>
        </w:rPr>
        <w:t>novembre 2017 (Aggiornamento 2017</w:t>
      </w:r>
      <w:r w:rsidRPr="002C37CF">
        <w:rPr>
          <w:sz w:val="24"/>
          <w:szCs w:val="24"/>
          <w:lang w:eastAsia="ar-SA"/>
        </w:rPr>
        <w:t>)</w:t>
      </w:r>
    </w:p>
    <w:p w14:paraId="75309566" w14:textId="2F0FB49A" w:rsidR="002F7A5D" w:rsidRPr="002C37CF" w:rsidRDefault="002F7A5D" w:rsidP="00BC00E1">
      <w:pPr>
        <w:pStyle w:val="Titolo1"/>
        <w:rPr>
          <w:rFonts w:ascii="Times New Roman" w:hAnsi="Times New Roman" w:cs="Times New Roman"/>
          <w:caps/>
        </w:rPr>
      </w:pPr>
      <w:r w:rsidRPr="002C37CF">
        <w:rPr>
          <w:rFonts w:ascii="Times New Roman" w:hAnsi="Times New Roman" w:cs="Times New Roman"/>
        </w:rPr>
        <w:t>F</w:t>
      </w:r>
      <w:r w:rsidR="000A171E" w:rsidRPr="002C37CF">
        <w:rPr>
          <w:rFonts w:ascii="Times New Roman" w:hAnsi="Times New Roman" w:cs="Times New Roman"/>
        </w:rPr>
        <w:t>inalità della sezione trasparenza</w:t>
      </w:r>
    </w:p>
    <w:p w14:paraId="63E04EAE" w14:textId="77777777" w:rsidR="000A171E" w:rsidRPr="002C37CF" w:rsidRDefault="000A171E" w:rsidP="00F45796">
      <w:pPr>
        <w:keepNext/>
        <w:keepLines/>
        <w:suppressAutoHyphens/>
        <w:overflowPunct/>
        <w:autoSpaceDE/>
        <w:autoSpaceDN/>
        <w:adjustRightInd/>
        <w:spacing w:before="120"/>
        <w:jc w:val="both"/>
        <w:textAlignment w:val="auto"/>
        <w:rPr>
          <w:sz w:val="24"/>
          <w:szCs w:val="24"/>
          <w:lang w:eastAsia="ar-SA"/>
        </w:rPr>
      </w:pPr>
    </w:p>
    <w:p w14:paraId="2F376751" w14:textId="77777777" w:rsidR="002F7A5D" w:rsidRPr="002C37CF" w:rsidRDefault="002F7A5D" w:rsidP="000A171E">
      <w:pPr>
        <w:keepNext/>
        <w:keepLines/>
        <w:suppressAutoHyphens/>
        <w:overflowPunct/>
        <w:autoSpaceDE/>
        <w:autoSpaceDN/>
        <w:adjustRightInd/>
        <w:spacing w:before="120"/>
        <w:ind w:firstLine="709"/>
        <w:jc w:val="both"/>
        <w:textAlignment w:val="auto"/>
        <w:rPr>
          <w:sz w:val="24"/>
          <w:szCs w:val="24"/>
          <w:lang w:eastAsia="ar-SA"/>
        </w:rPr>
      </w:pPr>
      <w:r w:rsidRPr="002C37CF">
        <w:rPr>
          <w:sz w:val="24"/>
          <w:szCs w:val="24"/>
          <w:lang w:eastAsia="ar-SA"/>
        </w:rPr>
        <w:t>La presente sezione tiene conto dei PTTI predisposti dalle scuole, e viene adottata dal Responsabile della Prevenzione della corruzione e della trasparenza, al fine di:</w:t>
      </w:r>
    </w:p>
    <w:p w14:paraId="7B835CCC" w14:textId="266D241A" w:rsidR="002F7A5D" w:rsidRPr="002C37CF" w:rsidRDefault="002F7A5D" w:rsidP="002B29DF">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individuare gli obblighi di trasparenza sull’organizzazione e sull’attività delle Istituzioni Scolastiche previsti dal D.lgs. n. 33/2013, come esemplificati dall'elenco di cui all'Allegato 2 alla Delibera ANAC n. 430 del 13 aprile 2016 e da fonti normative ulteriori (ad. es. disciplina sui contratti pubblici, sul conferimento delle supplenze </w:t>
      </w:r>
      <w:proofErr w:type="spellStart"/>
      <w:r w:rsidRPr="002C37CF">
        <w:rPr>
          <w:sz w:val="24"/>
          <w:szCs w:val="24"/>
          <w:lang w:eastAsia="ar-SA"/>
        </w:rPr>
        <w:t>etc</w:t>
      </w:r>
      <w:proofErr w:type="spellEnd"/>
      <w:r w:rsidRPr="002C37CF">
        <w:rPr>
          <w:sz w:val="24"/>
          <w:szCs w:val="24"/>
          <w:lang w:eastAsia="ar-SA"/>
        </w:rPr>
        <w:t>);</w:t>
      </w:r>
    </w:p>
    <w:p w14:paraId="798BFE29" w14:textId="42E41A44" w:rsidR="002F7A5D" w:rsidRPr="002C37CF" w:rsidRDefault="002F7A5D" w:rsidP="002B29DF">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organizzare gli uffici delle Istituzioni Scolastiche ai fini dell’elaborazione, della trasmissione e della pubblicazione dei dati;</w:t>
      </w:r>
    </w:p>
    <w:p w14:paraId="0AA25512" w14:textId="2ECB433E" w:rsidR="002F7A5D" w:rsidRPr="002C37CF" w:rsidRDefault="002F7A5D" w:rsidP="002B29DF">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garantire la qualità delle informazioni da pubblicare, anche in correlazione con i bisogni informativi propri della istituzione scolastica, il loro aggiornamento, la completezza e la tempestività dei dati pubblicati;</w:t>
      </w:r>
    </w:p>
    <w:p w14:paraId="10A655DB" w14:textId="40B9D01D" w:rsidR="002F7A5D" w:rsidRPr="00761BBA" w:rsidRDefault="002F7A5D" w:rsidP="002B29DF">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regolamentare l’istituto dell’accesso civico inteso come diritto di chiunque di accedere alle informazioni concernenti l’organizzazione e l’attività delle Istituzioni Scolastiche disciplinando le modalità di presentazione delle richieste di accesso civico e garantendone la </w:t>
      </w:r>
      <w:r w:rsidRPr="00761BBA">
        <w:rPr>
          <w:sz w:val="24"/>
          <w:szCs w:val="24"/>
          <w:lang w:eastAsia="ar-SA"/>
        </w:rPr>
        <w:t>regolare attuazione</w:t>
      </w:r>
      <w:r w:rsidR="003D1F33" w:rsidRPr="00761BBA">
        <w:rPr>
          <w:sz w:val="24"/>
          <w:szCs w:val="24"/>
          <w:lang w:eastAsia="ar-SA"/>
        </w:rPr>
        <w:t>;</w:t>
      </w:r>
    </w:p>
    <w:p w14:paraId="58385C84" w14:textId="26A2A38F" w:rsidR="002F7A5D" w:rsidRPr="005463FA" w:rsidRDefault="002F7A5D" w:rsidP="002B29DF">
      <w:pPr>
        <w:pStyle w:val="Paragrafoelenco"/>
        <w:numPr>
          <w:ilvl w:val="0"/>
          <w:numId w:val="28"/>
        </w:num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garantire che i documenti, le informazioni e i dati oggetto di pubblicazione obbligatoria ai sensi della normativa vigente, costituiscono dati di tipo aperto, ai sensi dell’art. 68 del Codice dell’amministrazione digitale (D.lgs. n. 82 del 2015 e successive </w:t>
      </w:r>
      <w:r w:rsidRPr="005463FA">
        <w:rPr>
          <w:sz w:val="24"/>
          <w:szCs w:val="24"/>
          <w:lang w:eastAsia="ar-SA"/>
        </w:rPr>
        <w:t>modificazioni)</w:t>
      </w:r>
      <w:r w:rsidR="003D1F33" w:rsidRPr="005463FA">
        <w:rPr>
          <w:sz w:val="24"/>
          <w:szCs w:val="24"/>
          <w:lang w:eastAsia="ar-SA"/>
        </w:rPr>
        <w:t>.</w:t>
      </w:r>
    </w:p>
    <w:p w14:paraId="0542295F" w14:textId="77777777" w:rsidR="002F7A5D" w:rsidRPr="002C37CF" w:rsidRDefault="002F7A5D" w:rsidP="002F7A5D">
      <w:pPr>
        <w:suppressAutoHyphens/>
        <w:overflowPunct/>
        <w:autoSpaceDE/>
        <w:autoSpaceDN/>
        <w:adjustRightInd/>
        <w:spacing w:before="120"/>
        <w:jc w:val="both"/>
        <w:textAlignment w:val="auto"/>
        <w:rPr>
          <w:sz w:val="24"/>
          <w:szCs w:val="24"/>
          <w:lang w:eastAsia="ar-SA"/>
        </w:rPr>
      </w:pPr>
      <w:r w:rsidRPr="002C37CF">
        <w:rPr>
          <w:sz w:val="24"/>
          <w:szCs w:val="24"/>
          <w:lang w:eastAsia="ar-SA"/>
        </w:rPr>
        <w:t>Il termine per l'attuazione delle misure previste nel PTTI decorre dal 1° febbraio 2018.</w:t>
      </w:r>
    </w:p>
    <w:p w14:paraId="5639C6D3" w14:textId="652D82FD" w:rsidR="002F7A5D" w:rsidRPr="002C37CF" w:rsidRDefault="002F7A5D" w:rsidP="00BC00E1">
      <w:pPr>
        <w:pStyle w:val="Titolo1"/>
        <w:rPr>
          <w:rFonts w:ascii="Times New Roman" w:hAnsi="Times New Roman" w:cs="Times New Roman"/>
          <w:caps/>
        </w:rPr>
      </w:pPr>
      <w:r w:rsidRPr="002C37CF">
        <w:rPr>
          <w:rFonts w:ascii="Times New Roman" w:hAnsi="Times New Roman" w:cs="Times New Roman"/>
        </w:rPr>
        <w:t>R</w:t>
      </w:r>
      <w:r w:rsidR="00637D83" w:rsidRPr="002C37CF">
        <w:rPr>
          <w:rFonts w:ascii="Times New Roman" w:hAnsi="Times New Roman" w:cs="Times New Roman"/>
        </w:rPr>
        <w:t>esponsabilità della trasparenza</w:t>
      </w:r>
    </w:p>
    <w:p w14:paraId="018D7807" w14:textId="77777777" w:rsidR="00637D83" w:rsidRPr="002C37CF" w:rsidRDefault="00637D83" w:rsidP="002F7A5D">
      <w:pPr>
        <w:suppressAutoHyphens/>
        <w:overflowPunct/>
        <w:autoSpaceDE/>
        <w:autoSpaceDN/>
        <w:adjustRightInd/>
        <w:spacing w:before="120"/>
        <w:jc w:val="both"/>
        <w:textAlignment w:val="auto"/>
        <w:rPr>
          <w:sz w:val="24"/>
          <w:szCs w:val="24"/>
          <w:lang w:eastAsia="ar-SA"/>
        </w:rPr>
      </w:pPr>
    </w:p>
    <w:p w14:paraId="2B42632F" w14:textId="5603BCF3" w:rsidR="002F7A5D" w:rsidRPr="002C37CF" w:rsidRDefault="002F7A5D" w:rsidP="00637D83">
      <w:pPr>
        <w:suppressAutoHyphens/>
        <w:overflowPunct/>
        <w:autoSpaceDE/>
        <w:autoSpaceDN/>
        <w:adjustRightInd/>
        <w:spacing w:before="120"/>
        <w:ind w:firstLine="709"/>
        <w:jc w:val="both"/>
        <w:textAlignment w:val="auto"/>
        <w:rPr>
          <w:sz w:val="24"/>
          <w:szCs w:val="24"/>
          <w:lang w:eastAsia="ar-SA"/>
        </w:rPr>
      </w:pPr>
      <w:r w:rsidRPr="00014F7D">
        <w:rPr>
          <w:sz w:val="24"/>
          <w:szCs w:val="24"/>
          <w:lang w:eastAsia="ar-SA"/>
        </w:rPr>
        <w:t xml:space="preserve">Il Responsabile della trasparenza delle Istituzioni Scolastiche della </w:t>
      </w:r>
      <w:r w:rsidR="008E19D7">
        <w:rPr>
          <w:sz w:val="24"/>
          <w:szCs w:val="24"/>
          <w:lang w:eastAsia="ar-SA"/>
        </w:rPr>
        <w:t>R</w:t>
      </w:r>
      <w:r w:rsidRPr="00014F7D">
        <w:rPr>
          <w:sz w:val="24"/>
          <w:szCs w:val="24"/>
          <w:lang w:eastAsia="ar-SA"/>
        </w:rPr>
        <w:t xml:space="preserve">egione Puglia è il </w:t>
      </w:r>
      <w:r w:rsidR="008E19D7">
        <w:rPr>
          <w:sz w:val="24"/>
          <w:szCs w:val="24"/>
          <w:lang w:eastAsia="ar-SA"/>
        </w:rPr>
        <w:t>Capo del Dipartimento per il Sistema Educativo di Istruzione e Formazione</w:t>
      </w:r>
      <w:r w:rsidR="002C54E0" w:rsidRPr="00014F7D">
        <w:rPr>
          <w:sz w:val="24"/>
          <w:szCs w:val="24"/>
          <w:lang w:eastAsia="ar-SA"/>
        </w:rPr>
        <w:t>, in assenza del Direttore Generale per avvenuta quiescenza dello stesso dal 1/2/2021</w:t>
      </w:r>
      <w:r w:rsidRPr="00014F7D">
        <w:rPr>
          <w:sz w:val="24"/>
          <w:szCs w:val="24"/>
          <w:lang w:eastAsia="ar-SA"/>
        </w:rPr>
        <w:t>.</w:t>
      </w:r>
    </w:p>
    <w:p w14:paraId="2CE3D639" w14:textId="77777777" w:rsidR="002F7A5D" w:rsidRPr="002C37CF" w:rsidRDefault="002F7A5D" w:rsidP="002F7A5D">
      <w:pPr>
        <w:suppressAutoHyphens/>
        <w:overflowPunct/>
        <w:autoSpaceDE/>
        <w:autoSpaceDN/>
        <w:adjustRightInd/>
        <w:spacing w:before="120"/>
        <w:jc w:val="both"/>
        <w:textAlignment w:val="auto"/>
        <w:rPr>
          <w:sz w:val="24"/>
          <w:szCs w:val="24"/>
          <w:lang w:eastAsia="ar-SA"/>
        </w:rPr>
      </w:pPr>
      <w:r w:rsidRPr="002C37CF">
        <w:rPr>
          <w:sz w:val="24"/>
          <w:szCs w:val="24"/>
          <w:lang w:eastAsia="ar-SA"/>
        </w:rPr>
        <w:lastRenderedPageBreak/>
        <w:t>Il Responsabile esercita i compiti attribuiti dalla normativa sulla trasparenza ed è, in particolare, preposto a:</w:t>
      </w:r>
    </w:p>
    <w:p w14:paraId="3B9E0703" w14:textId="77777777" w:rsidR="002F7A5D" w:rsidRPr="002C37CF" w:rsidRDefault="002F7A5D" w:rsidP="00637D83">
      <w:pPr>
        <w:pStyle w:val="Paragrafoelenco"/>
        <w:numPr>
          <w:ilvl w:val="1"/>
          <w:numId w:val="29"/>
        </w:numPr>
        <w:suppressAutoHyphens/>
        <w:overflowPunct/>
        <w:autoSpaceDE/>
        <w:autoSpaceDN/>
        <w:adjustRightInd/>
        <w:spacing w:before="120"/>
        <w:jc w:val="both"/>
        <w:textAlignment w:val="auto"/>
        <w:rPr>
          <w:sz w:val="24"/>
          <w:szCs w:val="24"/>
          <w:lang w:eastAsia="ar-SA"/>
        </w:rPr>
      </w:pPr>
      <w:r w:rsidRPr="002C37CF">
        <w:rPr>
          <w:sz w:val="24"/>
          <w:szCs w:val="24"/>
          <w:lang w:eastAsia="ar-SA"/>
        </w:rPr>
        <w:t>controllare che le misure del Programma siano collegate con le misure e gli interventi previsti dal presente Piano triennale di prevenzione della corruzione e trasparenza (PTPCT);</w:t>
      </w:r>
    </w:p>
    <w:p w14:paraId="387FC60F" w14:textId="77777777" w:rsidR="002F7A5D" w:rsidRPr="002C37CF" w:rsidRDefault="002F7A5D" w:rsidP="00637D83">
      <w:pPr>
        <w:pStyle w:val="Paragrafoelenco"/>
        <w:numPr>
          <w:ilvl w:val="1"/>
          <w:numId w:val="29"/>
        </w:numPr>
        <w:suppressAutoHyphens/>
        <w:overflowPunct/>
        <w:autoSpaceDE/>
        <w:autoSpaceDN/>
        <w:adjustRightInd/>
        <w:spacing w:before="120"/>
        <w:jc w:val="both"/>
        <w:textAlignment w:val="auto"/>
        <w:rPr>
          <w:sz w:val="24"/>
          <w:szCs w:val="24"/>
          <w:lang w:eastAsia="ar-SA"/>
        </w:rPr>
      </w:pPr>
      <w:r w:rsidRPr="002C37CF">
        <w:rPr>
          <w:sz w:val="24"/>
          <w:szCs w:val="24"/>
          <w:lang w:eastAsia="ar-SA"/>
        </w:rPr>
        <w:t>controllare e assicurare la regolare attuazione dell'accesso civico;</w:t>
      </w:r>
    </w:p>
    <w:p w14:paraId="18DE0604" w14:textId="77777777" w:rsidR="002F7A5D" w:rsidRPr="002C37CF" w:rsidRDefault="002F7A5D" w:rsidP="00637D83">
      <w:pPr>
        <w:pStyle w:val="Paragrafoelenco"/>
        <w:numPr>
          <w:ilvl w:val="1"/>
          <w:numId w:val="29"/>
        </w:numPr>
        <w:suppressAutoHyphens/>
        <w:overflowPunct/>
        <w:autoSpaceDE/>
        <w:autoSpaceDN/>
        <w:adjustRightInd/>
        <w:spacing w:before="120"/>
        <w:jc w:val="both"/>
        <w:textAlignment w:val="auto"/>
        <w:rPr>
          <w:sz w:val="24"/>
          <w:szCs w:val="24"/>
          <w:lang w:eastAsia="ar-SA"/>
        </w:rPr>
      </w:pPr>
      <w:r w:rsidRPr="002C37CF">
        <w:rPr>
          <w:sz w:val="24"/>
          <w:szCs w:val="24"/>
          <w:lang w:eastAsia="ar-SA"/>
        </w:rPr>
        <w:t>svolgere stabilmente un'attività di controllo sull'adempimento degli obblighi di pubblicazione previsti dalla normativa vigente;</w:t>
      </w:r>
    </w:p>
    <w:p w14:paraId="189995C2" w14:textId="77777777" w:rsidR="002F7A5D" w:rsidRPr="002C37CF" w:rsidRDefault="002F7A5D" w:rsidP="00637D83">
      <w:pPr>
        <w:pStyle w:val="Paragrafoelenco"/>
        <w:numPr>
          <w:ilvl w:val="1"/>
          <w:numId w:val="29"/>
        </w:numPr>
        <w:suppressAutoHyphens/>
        <w:overflowPunct/>
        <w:autoSpaceDE/>
        <w:autoSpaceDN/>
        <w:adjustRightInd/>
        <w:spacing w:before="120"/>
        <w:jc w:val="both"/>
        <w:textAlignment w:val="auto"/>
        <w:rPr>
          <w:sz w:val="24"/>
          <w:szCs w:val="24"/>
          <w:lang w:eastAsia="ar-SA"/>
        </w:rPr>
      </w:pPr>
      <w:r w:rsidRPr="002C37CF">
        <w:rPr>
          <w:sz w:val="24"/>
          <w:szCs w:val="24"/>
          <w:lang w:eastAsia="ar-SA"/>
        </w:rPr>
        <w:t>assicurare la completezza, la chiarezza e l'aggiornamento delle informazioni pubblicate.</w:t>
      </w:r>
    </w:p>
    <w:p w14:paraId="5712DFD5" w14:textId="77777777" w:rsidR="002F7A5D" w:rsidRPr="002C37CF" w:rsidRDefault="002F7A5D" w:rsidP="002F7A5D">
      <w:pPr>
        <w:suppressAutoHyphens/>
        <w:overflowPunct/>
        <w:autoSpaceDE/>
        <w:autoSpaceDN/>
        <w:adjustRightInd/>
        <w:spacing w:before="120"/>
        <w:jc w:val="both"/>
        <w:textAlignment w:val="auto"/>
        <w:rPr>
          <w:sz w:val="24"/>
          <w:szCs w:val="24"/>
          <w:lang w:eastAsia="ar-SA"/>
        </w:rPr>
      </w:pPr>
      <w:r w:rsidRPr="002C37CF">
        <w:rPr>
          <w:sz w:val="24"/>
          <w:szCs w:val="24"/>
          <w:lang w:eastAsia="ar-SA"/>
        </w:rPr>
        <w:t>Collaborano con il Responsabile per la trasparenza per la realizzazione del Programma Triennale per la Trasparenza e l’Integrità (PTTI):</w:t>
      </w:r>
    </w:p>
    <w:p w14:paraId="0A21DC9A" w14:textId="77777777" w:rsidR="002F7A5D" w:rsidRPr="002C37CF" w:rsidRDefault="002F7A5D" w:rsidP="00637D83">
      <w:pPr>
        <w:pStyle w:val="Paragrafoelenco"/>
        <w:numPr>
          <w:ilvl w:val="1"/>
          <w:numId w:val="29"/>
        </w:numPr>
        <w:suppressAutoHyphens/>
        <w:overflowPunct/>
        <w:autoSpaceDE/>
        <w:autoSpaceDN/>
        <w:adjustRightInd/>
        <w:spacing w:before="120"/>
        <w:jc w:val="both"/>
        <w:textAlignment w:val="auto"/>
        <w:rPr>
          <w:sz w:val="24"/>
          <w:szCs w:val="24"/>
          <w:lang w:eastAsia="ar-SA"/>
        </w:rPr>
      </w:pPr>
      <w:r w:rsidRPr="002C37CF">
        <w:rPr>
          <w:sz w:val="24"/>
          <w:szCs w:val="24"/>
          <w:lang w:eastAsia="ar-SA"/>
        </w:rPr>
        <w:t>I Dirigenti degli Ambiti Territoriali sono individuati quali Referenti del Responsabile della prevenzione della corruzione e della Trasparenza, in ragione della vicinanza e conoscenza del territorio di rispettiva competenza.</w:t>
      </w:r>
    </w:p>
    <w:p w14:paraId="5018BAD7" w14:textId="33EC5764" w:rsidR="00637D83" w:rsidRPr="002C37CF" w:rsidRDefault="00637D83">
      <w:pPr>
        <w:overflowPunct/>
        <w:autoSpaceDE/>
        <w:autoSpaceDN/>
        <w:adjustRightInd/>
        <w:spacing w:after="200" w:line="276" w:lineRule="auto"/>
        <w:textAlignment w:val="auto"/>
        <w:rPr>
          <w:sz w:val="24"/>
          <w:szCs w:val="24"/>
          <w:lang w:eastAsia="ar-SA"/>
        </w:rPr>
      </w:pPr>
    </w:p>
    <w:p w14:paraId="5FC49B1A" w14:textId="77777777" w:rsidR="002F7A5D" w:rsidRPr="002C37CF" w:rsidRDefault="002F7A5D" w:rsidP="002F7A5D">
      <w:pPr>
        <w:pStyle w:val="Paragrafoelenco"/>
        <w:suppressAutoHyphens/>
        <w:overflowPunct/>
        <w:autoSpaceDE/>
        <w:autoSpaceDN/>
        <w:adjustRightInd/>
        <w:spacing w:before="120"/>
        <w:ind w:left="0" w:firstLine="708"/>
        <w:jc w:val="both"/>
        <w:textAlignment w:val="auto"/>
        <w:rPr>
          <w:sz w:val="24"/>
          <w:szCs w:val="24"/>
          <w:lang w:eastAsia="ar-SA"/>
        </w:rPr>
      </w:pPr>
      <w:r w:rsidRPr="002C37CF">
        <w:rPr>
          <w:sz w:val="24"/>
          <w:szCs w:val="24"/>
          <w:lang w:eastAsia="ar-SA"/>
        </w:rPr>
        <w:t>I Referenti hanno compiti di impulso, coordinamento, monitoraggio e verifica dell'andamento delle attività sulla trasparenza, in particolare con riferimento al flusso delle informazioni da pubblicare, aggiornare e monitorare in modo tempestivo e regolare, nel rispetto delle disposizioni vigenti, da parte dei dirigenti responsabili della trasmissione dei dati.</w:t>
      </w:r>
    </w:p>
    <w:p w14:paraId="147F1BD9" w14:textId="77777777" w:rsidR="002F7A5D" w:rsidRPr="002C37CF" w:rsidRDefault="002F7A5D" w:rsidP="00637D83">
      <w:pPr>
        <w:pStyle w:val="Paragrafoelenco"/>
        <w:suppressAutoHyphens/>
        <w:overflowPunct/>
        <w:autoSpaceDE/>
        <w:autoSpaceDN/>
        <w:adjustRightInd/>
        <w:spacing w:before="120"/>
        <w:ind w:left="0" w:firstLine="709"/>
        <w:jc w:val="both"/>
        <w:textAlignment w:val="auto"/>
        <w:rPr>
          <w:sz w:val="24"/>
          <w:szCs w:val="24"/>
          <w:lang w:eastAsia="ar-SA"/>
        </w:rPr>
      </w:pPr>
      <w:r w:rsidRPr="002C37CF">
        <w:rPr>
          <w:sz w:val="24"/>
          <w:szCs w:val="24"/>
          <w:lang w:eastAsia="ar-SA"/>
        </w:rPr>
        <w:t xml:space="preserve">I dirigenti scolastici (art.43 co.3, del D.lgs. n.33/13) sono coinvolti nell’attuazione della trasparenza e contribuiscono a garantire il tempestivo e regolare flusso delle informazioni da pubblicare nella sezione “Amministrazione Trasparenza” dell’Istituzione scolastica da ciascuno diretta, ai fini del rispetto dei termini di legge e, quindi, provvedono all’invio alla pubblicazione dei dati, delle informazioni e del trattamento dei dati personali, nell’ambito delle materie di propria competenza. </w:t>
      </w:r>
    </w:p>
    <w:p w14:paraId="6B5C20C8" w14:textId="77777777" w:rsidR="002F7A5D" w:rsidRPr="002C37CF" w:rsidRDefault="002F7A5D" w:rsidP="001D632B">
      <w:pPr>
        <w:pStyle w:val="Paragrafoelenco"/>
        <w:suppressAutoHyphens/>
        <w:overflowPunct/>
        <w:autoSpaceDE/>
        <w:autoSpaceDN/>
        <w:adjustRightInd/>
        <w:spacing w:before="120"/>
        <w:ind w:left="0" w:firstLine="708"/>
        <w:jc w:val="both"/>
        <w:textAlignment w:val="auto"/>
        <w:rPr>
          <w:sz w:val="24"/>
          <w:szCs w:val="24"/>
          <w:lang w:eastAsia="ar-SA"/>
        </w:rPr>
      </w:pPr>
      <w:r w:rsidRPr="002C37CF">
        <w:rPr>
          <w:sz w:val="24"/>
          <w:szCs w:val="24"/>
          <w:lang w:eastAsia="ar-SA"/>
        </w:rPr>
        <w:t>La pubblicazione on-line delle informazioni avviene in conformità alle disposizioni normative in materia di trasparenza e di riservatezza di dati personali (d.lgs. 196/2003 - Codice in materia di protezione dei dati personali), comprensive delle delibere dell’Autorità garante per la protezione dei dati personali.</w:t>
      </w:r>
    </w:p>
    <w:p w14:paraId="48628766" w14:textId="18569842" w:rsidR="002F7A5D" w:rsidRPr="002C37CF" w:rsidRDefault="002F7A5D" w:rsidP="001D632B">
      <w:pPr>
        <w:pStyle w:val="Paragrafoelenco"/>
        <w:suppressAutoHyphens/>
        <w:overflowPunct/>
        <w:autoSpaceDE/>
        <w:autoSpaceDN/>
        <w:adjustRightInd/>
        <w:spacing w:before="120"/>
        <w:ind w:left="0" w:firstLine="708"/>
        <w:jc w:val="both"/>
        <w:textAlignment w:val="auto"/>
        <w:rPr>
          <w:sz w:val="24"/>
          <w:szCs w:val="24"/>
          <w:lang w:eastAsia="ar-SA"/>
        </w:rPr>
      </w:pPr>
      <w:r w:rsidRPr="002C37CF">
        <w:rPr>
          <w:sz w:val="24"/>
          <w:szCs w:val="24"/>
          <w:lang w:eastAsia="ar-SA"/>
        </w:rPr>
        <w:t xml:space="preserve">Unitamente al Responsabile per la prevenzione della corruzione e della trasparenza tutti i dirigenti scolastici hanno, inoltre, l’obbligo di controllare e assicurare la regolare attuazione dell’accesso civico, semplice e generalizzato, sulla base di quanto stabilito dal </w:t>
      </w:r>
      <w:proofErr w:type="spellStart"/>
      <w:r w:rsidRPr="002C37CF">
        <w:rPr>
          <w:sz w:val="24"/>
          <w:szCs w:val="24"/>
          <w:lang w:eastAsia="ar-SA"/>
        </w:rPr>
        <w:t>D.Lgs.</w:t>
      </w:r>
      <w:proofErr w:type="spellEnd"/>
      <w:r w:rsidR="002B29DF">
        <w:rPr>
          <w:sz w:val="24"/>
          <w:szCs w:val="24"/>
          <w:lang w:eastAsia="ar-SA"/>
        </w:rPr>
        <w:t xml:space="preserve"> </w:t>
      </w:r>
      <w:r w:rsidRPr="002C37CF">
        <w:rPr>
          <w:sz w:val="24"/>
          <w:szCs w:val="24"/>
          <w:lang w:eastAsia="ar-SA"/>
        </w:rPr>
        <w:t xml:space="preserve">33/2013 come modificato dal </w:t>
      </w:r>
      <w:proofErr w:type="spellStart"/>
      <w:r w:rsidRPr="002C37CF">
        <w:rPr>
          <w:sz w:val="24"/>
          <w:szCs w:val="24"/>
          <w:lang w:eastAsia="ar-SA"/>
        </w:rPr>
        <w:t>D.Lgs.</w:t>
      </w:r>
      <w:proofErr w:type="spellEnd"/>
      <w:r w:rsidR="002B29DF">
        <w:rPr>
          <w:sz w:val="24"/>
          <w:szCs w:val="24"/>
          <w:lang w:eastAsia="ar-SA"/>
        </w:rPr>
        <w:t xml:space="preserve"> </w:t>
      </w:r>
      <w:r w:rsidRPr="002C37CF">
        <w:rPr>
          <w:sz w:val="24"/>
          <w:szCs w:val="24"/>
          <w:lang w:eastAsia="ar-SA"/>
        </w:rPr>
        <w:t>97/2016;</w:t>
      </w:r>
    </w:p>
    <w:p w14:paraId="06F13FE1" w14:textId="77777777" w:rsidR="002F7A5D" w:rsidRPr="002C37CF" w:rsidRDefault="002F7A5D" w:rsidP="001D632B">
      <w:pPr>
        <w:pStyle w:val="Paragrafoelenco"/>
        <w:suppressAutoHyphens/>
        <w:overflowPunct/>
        <w:autoSpaceDE/>
        <w:autoSpaceDN/>
        <w:adjustRightInd/>
        <w:ind w:left="0" w:firstLine="708"/>
        <w:jc w:val="both"/>
        <w:textAlignment w:val="auto"/>
        <w:rPr>
          <w:sz w:val="24"/>
          <w:szCs w:val="24"/>
          <w:lang w:eastAsia="ar-SA"/>
        </w:rPr>
      </w:pPr>
      <w:r w:rsidRPr="002C37CF">
        <w:rPr>
          <w:sz w:val="24"/>
          <w:szCs w:val="24"/>
          <w:lang w:eastAsia="ar-SA"/>
        </w:rPr>
        <w:t>I dirigenti scolastici provvederanno ad elaborare i dati e le informazioni di competenza curandone la completezza, la tempestività, la semplicità di consultazione, la comprensibilità, l'omogeneità, la facile accessibilità, nonché la conformità ai documenti originali in possesso dell'amministrazione.</w:t>
      </w:r>
    </w:p>
    <w:p w14:paraId="702C5CD3" w14:textId="77777777" w:rsidR="002F7A5D" w:rsidRPr="002C37CF" w:rsidRDefault="002F7A5D" w:rsidP="001D632B">
      <w:pPr>
        <w:suppressAutoHyphens/>
        <w:overflowPunct/>
        <w:autoSpaceDE/>
        <w:autoSpaceDN/>
        <w:adjustRightInd/>
        <w:ind w:firstLine="708"/>
        <w:jc w:val="both"/>
        <w:textAlignment w:val="auto"/>
        <w:rPr>
          <w:sz w:val="24"/>
          <w:szCs w:val="24"/>
          <w:lang w:eastAsia="ar-SA"/>
        </w:rPr>
      </w:pPr>
      <w:r w:rsidRPr="002C37CF">
        <w:rPr>
          <w:sz w:val="24"/>
          <w:szCs w:val="24"/>
          <w:lang w:eastAsia="ar-SA"/>
        </w:rPr>
        <w:t>I singoli Dirigenti scolastici vigilano, inoltre, sull’osservanza del Piano nei confronti di tutto il personale scolastico, an</w:t>
      </w:r>
      <w:r w:rsidR="00F45796" w:rsidRPr="002C37CF">
        <w:rPr>
          <w:sz w:val="24"/>
          <w:szCs w:val="24"/>
          <w:lang w:eastAsia="ar-SA"/>
        </w:rPr>
        <w:t>che ai sensi del paragrafo 2.4</w:t>
      </w:r>
      <w:r w:rsidRPr="002C37CF">
        <w:rPr>
          <w:sz w:val="24"/>
          <w:szCs w:val="24"/>
          <w:lang w:eastAsia="ar-SA"/>
        </w:rPr>
        <w:t>, nell’adempimento degli obblighi di trasparenza potranno avvalersi, ove lo ritengano, dei Direttori dei Servizi Generali e Amministrativi (DSGA) e del restante personale amministrativo.</w:t>
      </w:r>
    </w:p>
    <w:p w14:paraId="70F1EC6E" w14:textId="77777777" w:rsidR="002F7A5D" w:rsidRPr="002C37CF" w:rsidRDefault="002F7A5D" w:rsidP="001D632B">
      <w:pPr>
        <w:suppressAutoHyphens/>
        <w:overflowPunct/>
        <w:autoSpaceDE/>
        <w:autoSpaceDN/>
        <w:adjustRightInd/>
        <w:spacing w:before="120"/>
        <w:ind w:firstLine="708"/>
        <w:jc w:val="both"/>
        <w:textAlignment w:val="auto"/>
        <w:rPr>
          <w:sz w:val="24"/>
          <w:szCs w:val="24"/>
          <w:lang w:eastAsia="ar-SA"/>
        </w:rPr>
      </w:pPr>
      <w:r w:rsidRPr="002C37CF">
        <w:rPr>
          <w:sz w:val="24"/>
          <w:szCs w:val="24"/>
          <w:lang w:eastAsia="ar-SA"/>
        </w:rPr>
        <w:t>Con diverse modalità a seconda dell’interlocutore, le Istituzioni Scolastiche si impegneranno nel dialogo con i portatori di interesse e comunicheranno costantemente le attività svolte tramite il sito istituzionale e tramite gli uffici dell’amministrazione che prevedono la relazione con il pubblico. Si implementeranno i servizi interattivi rivolti all’utenza al fine di semplificare e rendere più celere e diretta la comunicazione tra i cittadini e l'Istituto.</w:t>
      </w:r>
    </w:p>
    <w:p w14:paraId="0C0839D1" w14:textId="77777777" w:rsidR="002F7A5D" w:rsidRPr="002C37CF" w:rsidRDefault="002F7A5D" w:rsidP="001D632B">
      <w:pPr>
        <w:suppressAutoHyphens/>
        <w:overflowPunct/>
        <w:autoSpaceDE/>
        <w:autoSpaceDN/>
        <w:adjustRightInd/>
        <w:spacing w:before="120"/>
        <w:ind w:firstLine="708"/>
        <w:jc w:val="both"/>
        <w:textAlignment w:val="auto"/>
        <w:rPr>
          <w:sz w:val="24"/>
          <w:szCs w:val="24"/>
          <w:lang w:eastAsia="ar-SA"/>
        </w:rPr>
      </w:pPr>
      <w:r w:rsidRPr="002C37CF">
        <w:rPr>
          <w:sz w:val="24"/>
          <w:szCs w:val="24"/>
          <w:lang w:eastAsia="ar-SA"/>
        </w:rPr>
        <w:t xml:space="preserve">Momenti in cui realizzare una capillare informazione sui contenuti del presente programma potranno essere, oltre ad una giornata specificatamente dedicata (la giornata della trasparenza), ogni iniziativa posta in essere dall’istituzione scolastica di accoglienza e ricevimento degli stakeholder </w:t>
      </w:r>
      <w:r w:rsidRPr="002C37CF">
        <w:rPr>
          <w:sz w:val="24"/>
          <w:szCs w:val="24"/>
          <w:lang w:eastAsia="ar-SA"/>
        </w:rPr>
        <w:lastRenderedPageBreak/>
        <w:t>quali ad esempio le assemblee dedicate alle elezioni dei rappresentanti dei genitori negli organi collegiali e le giornate di accoglienza ed orientamento per le famiglie degli iscritti.</w:t>
      </w:r>
    </w:p>
    <w:p w14:paraId="329EB229" w14:textId="77777777" w:rsidR="002F7A5D" w:rsidRPr="002C37CF" w:rsidRDefault="002F7A5D" w:rsidP="002F7A5D">
      <w:p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Gli esiti attesi dalle predette “giornate della trasparenza” sono: </w:t>
      </w:r>
    </w:p>
    <w:p w14:paraId="0D25A152" w14:textId="77777777" w:rsidR="002F7A5D" w:rsidRPr="002C37CF" w:rsidRDefault="002F7A5D" w:rsidP="00637D83">
      <w:pPr>
        <w:pStyle w:val="Paragrafoelenco"/>
        <w:numPr>
          <w:ilvl w:val="0"/>
          <w:numId w:val="30"/>
        </w:numP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feedback per il miglioramento della performance; </w:t>
      </w:r>
    </w:p>
    <w:p w14:paraId="77AA72C5" w14:textId="77777777" w:rsidR="002F7A5D" w:rsidRPr="002C37CF" w:rsidRDefault="002F7A5D" w:rsidP="00637D83">
      <w:pPr>
        <w:pStyle w:val="Paragrafoelenco"/>
        <w:numPr>
          <w:ilvl w:val="0"/>
          <w:numId w:val="30"/>
        </w:numPr>
        <w:suppressAutoHyphens/>
        <w:overflowPunct/>
        <w:autoSpaceDE/>
        <w:autoSpaceDN/>
        <w:adjustRightInd/>
        <w:spacing w:before="120"/>
        <w:jc w:val="both"/>
        <w:textAlignment w:val="auto"/>
        <w:rPr>
          <w:sz w:val="24"/>
          <w:szCs w:val="24"/>
          <w:lang w:eastAsia="ar-SA"/>
        </w:rPr>
      </w:pPr>
      <w:r w:rsidRPr="002C37CF">
        <w:rPr>
          <w:sz w:val="24"/>
          <w:szCs w:val="24"/>
          <w:lang w:eastAsia="ar-SA"/>
        </w:rPr>
        <w:t>feedback per il miglioramento dei servizi.</w:t>
      </w:r>
    </w:p>
    <w:p w14:paraId="6101E14E" w14:textId="77777777" w:rsidR="002F7A5D" w:rsidRPr="002C37CF" w:rsidRDefault="002F7A5D" w:rsidP="001D632B">
      <w:pPr>
        <w:suppressAutoHyphens/>
        <w:overflowPunct/>
        <w:autoSpaceDE/>
        <w:autoSpaceDN/>
        <w:adjustRightInd/>
        <w:spacing w:before="120"/>
        <w:ind w:firstLine="360"/>
        <w:jc w:val="both"/>
        <w:textAlignment w:val="auto"/>
        <w:rPr>
          <w:sz w:val="24"/>
          <w:szCs w:val="24"/>
          <w:lang w:eastAsia="ar-SA"/>
        </w:rPr>
      </w:pPr>
      <w:r w:rsidRPr="002C37CF">
        <w:rPr>
          <w:sz w:val="24"/>
          <w:szCs w:val="24"/>
          <w:lang w:eastAsia="ar-SA"/>
        </w:rPr>
        <w:t>Particolare rilevanza assumono inoltre gli interventi rivolti a tutto il personale con il fine di far acquisire una maggiore consapevolezza sulla rilevanza delle novità introdotte dal D.lgs. 33/2013, sul contenuto del</w:t>
      </w:r>
      <w:r w:rsidR="00F45796" w:rsidRPr="002C37CF">
        <w:rPr>
          <w:sz w:val="24"/>
          <w:szCs w:val="24"/>
          <w:lang w:eastAsia="ar-SA"/>
        </w:rPr>
        <w:t>la sezione sulla trasparenza del PTPCT</w:t>
      </w:r>
      <w:r w:rsidRPr="002C37CF">
        <w:rPr>
          <w:sz w:val="24"/>
          <w:szCs w:val="24"/>
          <w:lang w:eastAsia="ar-SA"/>
        </w:rPr>
        <w:t xml:space="preserve"> e sulle iniziative di trasparenza: essi potranno essere sviluppati nell’ambito delle riunioni degli organi tecnici (Collegio dei docenti e assemblee del personale). </w:t>
      </w:r>
    </w:p>
    <w:p w14:paraId="202D635A" w14:textId="61E517DF" w:rsidR="002F7A5D" w:rsidRPr="002C37CF" w:rsidRDefault="00637D83" w:rsidP="00BC00E1">
      <w:pPr>
        <w:pStyle w:val="Titolo1"/>
        <w:rPr>
          <w:rFonts w:ascii="Times New Roman" w:hAnsi="Times New Roman" w:cs="Times New Roman"/>
          <w:caps/>
        </w:rPr>
      </w:pPr>
      <w:r w:rsidRPr="002C37CF">
        <w:rPr>
          <w:rFonts w:ascii="Times New Roman" w:hAnsi="Times New Roman" w:cs="Times New Roman"/>
        </w:rPr>
        <w:t>La comunicazione della trasparenza</w:t>
      </w:r>
    </w:p>
    <w:p w14:paraId="08492A66" w14:textId="2EC0249A" w:rsidR="002F7A5D" w:rsidRPr="002C37CF" w:rsidRDefault="002F7A5D" w:rsidP="005C797C">
      <w:pPr>
        <w:pStyle w:val="Titolo1"/>
        <w:numPr>
          <w:ilvl w:val="2"/>
          <w:numId w:val="50"/>
        </w:numPr>
        <w:rPr>
          <w:rFonts w:ascii="Times New Roman" w:hAnsi="Times New Roman" w:cs="Times New Roman"/>
          <w:caps/>
        </w:rPr>
      </w:pPr>
      <w:r w:rsidRPr="002C37CF">
        <w:rPr>
          <w:rFonts w:ascii="Times New Roman" w:hAnsi="Times New Roman" w:cs="Times New Roman"/>
        </w:rPr>
        <w:t>Le iniziative di comunicazione della trasparenza</w:t>
      </w:r>
    </w:p>
    <w:p w14:paraId="79EC2F18" w14:textId="77777777" w:rsidR="00637D83" w:rsidRPr="002C37CF" w:rsidRDefault="00637D83" w:rsidP="002F7A5D">
      <w:pPr>
        <w:jc w:val="both"/>
        <w:rPr>
          <w:sz w:val="24"/>
          <w:szCs w:val="24"/>
          <w:lang w:eastAsia="ar-SA"/>
        </w:rPr>
      </w:pPr>
    </w:p>
    <w:p w14:paraId="74D793B7" w14:textId="77777777" w:rsidR="002F7A5D" w:rsidRPr="002C37CF" w:rsidRDefault="002F7A5D" w:rsidP="00637D83">
      <w:pPr>
        <w:ind w:firstLine="709"/>
        <w:jc w:val="both"/>
        <w:rPr>
          <w:sz w:val="24"/>
          <w:szCs w:val="24"/>
          <w:lang w:eastAsia="ar-SA"/>
        </w:rPr>
      </w:pPr>
      <w:r w:rsidRPr="002C37CF">
        <w:rPr>
          <w:sz w:val="24"/>
          <w:szCs w:val="24"/>
          <w:lang w:eastAsia="ar-SA"/>
        </w:rPr>
        <w:t>L’impegno dell’Amministrazione scolastica dovrà essere rivolto principalmente a sviluppare nuove modalità di comunicazione che portino a coinvolgere i portatori di interesse non soltanto nelle fasi di sviluppo delle linee programmatiche ma anche in quelle della rendicontazione dei risultati della gestione. Ciò allo scopo di perseguire, nell’ottica del miglioramento continuo delle proprie performance, più elevati standard di qualità dei servizi.</w:t>
      </w:r>
    </w:p>
    <w:p w14:paraId="0D4AD82F" w14:textId="77777777" w:rsidR="002F7A5D" w:rsidRPr="002C37CF" w:rsidRDefault="002F7A5D" w:rsidP="002F7A5D">
      <w:pPr>
        <w:jc w:val="both"/>
        <w:rPr>
          <w:sz w:val="24"/>
          <w:szCs w:val="24"/>
          <w:lang w:eastAsia="ar-SA"/>
        </w:rPr>
      </w:pPr>
      <w:r w:rsidRPr="002C37CF">
        <w:rPr>
          <w:sz w:val="24"/>
          <w:szCs w:val="24"/>
          <w:lang w:eastAsia="ar-SA"/>
        </w:rPr>
        <w:t>In tale prospettiva, l’USR per la Puglia avvierà una serie di iniziative volte a favorire l’attività delle istituzioni scolastiche nello sviluppo degli attuali strumenti di ascolto per dare “voce” ai suoi portatori di interesse.</w:t>
      </w:r>
    </w:p>
    <w:p w14:paraId="0B542A91" w14:textId="77777777" w:rsidR="002F7A5D" w:rsidRPr="002C37CF" w:rsidRDefault="002F7A5D" w:rsidP="001D632B">
      <w:pPr>
        <w:ind w:firstLine="360"/>
        <w:jc w:val="both"/>
        <w:rPr>
          <w:sz w:val="24"/>
          <w:szCs w:val="24"/>
          <w:lang w:eastAsia="ar-SA"/>
        </w:rPr>
      </w:pPr>
      <w:r w:rsidRPr="002C37CF">
        <w:rPr>
          <w:sz w:val="24"/>
          <w:szCs w:val="24"/>
          <w:lang w:eastAsia="ar-SA"/>
        </w:rPr>
        <w:t>L’ascolto effettuato con tali modalità ha il vantaggio di ricevere la “voce” degli Stakeholder chiave quali studenti, famiglie, operatori scolastici, ovvero di quei portatori di interesse che legittimano di per sé la sua mission.</w:t>
      </w:r>
    </w:p>
    <w:p w14:paraId="36F1A596" w14:textId="2304EED2" w:rsidR="002F7A5D" w:rsidRPr="002C37CF" w:rsidRDefault="002F7A5D" w:rsidP="005C797C">
      <w:pPr>
        <w:pStyle w:val="Titolo1"/>
        <w:numPr>
          <w:ilvl w:val="2"/>
          <w:numId w:val="50"/>
        </w:numPr>
        <w:rPr>
          <w:rFonts w:ascii="Times New Roman" w:hAnsi="Times New Roman" w:cs="Times New Roman"/>
          <w:caps/>
        </w:rPr>
      </w:pPr>
      <w:r w:rsidRPr="002C37CF">
        <w:rPr>
          <w:rFonts w:ascii="Times New Roman" w:hAnsi="Times New Roman" w:cs="Times New Roman"/>
        </w:rPr>
        <w:t>Le Giornate della trasparenza – Gli open day delle istituzioni scolastiche</w:t>
      </w:r>
    </w:p>
    <w:p w14:paraId="6F6A4C12" w14:textId="77777777" w:rsidR="00637D83" w:rsidRPr="002C37CF" w:rsidRDefault="00637D83" w:rsidP="002F7A5D">
      <w:pPr>
        <w:jc w:val="both"/>
        <w:rPr>
          <w:sz w:val="24"/>
          <w:szCs w:val="24"/>
          <w:lang w:eastAsia="ar-SA"/>
        </w:rPr>
      </w:pPr>
    </w:p>
    <w:p w14:paraId="6DA0F7C5" w14:textId="12420C6A" w:rsidR="002F7A5D" w:rsidRPr="002C37CF" w:rsidRDefault="002F7A5D" w:rsidP="004E52E6">
      <w:pPr>
        <w:ind w:firstLine="709"/>
        <w:jc w:val="both"/>
        <w:rPr>
          <w:sz w:val="24"/>
          <w:szCs w:val="24"/>
          <w:lang w:eastAsia="ar-SA"/>
        </w:rPr>
      </w:pPr>
      <w:r w:rsidRPr="002C37CF">
        <w:rPr>
          <w:sz w:val="24"/>
          <w:szCs w:val="24"/>
          <w:lang w:eastAsia="ar-SA"/>
        </w:rPr>
        <w:t>L’USR per la Puglia presenta annualmente in occasione delle Giornate della trasparenza previste dall’art. 10, comma 6, del decreto legislativo n. 33/2013, l’attività svolta in materia di trasparenza, prevenzione della corruzione, servizi al pubblico ponendo particolare attenzione alle ricadute di tali</w:t>
      </w:r>
      <w:r w:rsidR="004E52E6">
        <w:rPr>
          <w:sz w:val="24"/>
          <w:szCs w:val="24"/>
          <w:lang w:eastAsia="ar-SA"/>
        </w:rPr>
        <w:t xml:space="preserve"> </w:t>
      </w:r>
      <w:r w:rsidRPr="002C37CF">
        <w:rPr>
          <w:sz w:val="24"/>
          <w:szCs w:val="24"/>
          <w:lang w:eastAsia="ar-SA"/>
        </w:rPr>
        <w:t>attività sulle istituzioni scolastiche.</w:t>
      </w:r>
    </w:p>
    <w:p w14:paraId="534E3082" w14:textId="77777777" w:rsidR="002F7A5D" w:rsidRPr="002C37CF" w:rsidRDefault="002F7A5D" w:rsidP="002F7A5D">
      <w:pPr>
        <w:jc w:val="both"/>
        <w:rPr>
          <w:sz w:val="24"/>
          <w:szCs w:val="24"/>
          <w:lang w:eastAsia="ar-SA"/>
        </w:rPr>
      </w:pPr>
      <w:r w:rsidRPr="002C37CF">
        <w:rPr>
          <w:sz w:val="24"/>
          <w:szCs w:val="24"/>
          <w:lang w:eastAsia="ar-SA"/>
        </w:rPr>
        <w:t>I destinatari dell’iniziativa sono tutti gli Stakeholder dell’USR e l’intera comunità scolastica senza dimenticare il coinvolgimento degli EE.LL. per le rilevanti competenze in materia di istruzione e formazione.</w:t>
      </w:r>
    </w:p>
    <w:p w14:paraId="79A7D373" w14:textId="77777777" w:rsidR="002F7A5D" w:rsidRPr="002C37CF" w:rsidRDefault="002F7A5D" w:rsidP="001D632B">
      <w:pPr>
        <w:ind w:firstLine="708"/>
        <w:jc w:val="both"/>
        <w:rPr>
          <w:sz w:val="24"/>
          <w:szCs w:val="24"/>
          <w:lang w:eastAsia="ar-SA"/>
        </w:rPr>
      </w:pPr>
      <w:r w:rsidRPr="002C37CF">
        <w:rPr>
          <w:sz w:val="24"/>
          <w:szCs w:val="24"/>
          <w:lang w:eastAsia="ar-SA"/>
        </w:rPr>
        <w:t>Con riguardo alle modalità di svolgimento della Giornata della trasparenza, essa viene organizzata dall’Ufficio Scolastico Regionale negli ultimi mesi dell’anno allo scopo di realizzare, attraverso momenti di incontro/confronto con i principali stakeholder, una partecipazione sempre più consapevole degli stessi, accrescere e migliorare la qualità dei servizi erogati all’utenza e promuovere e diffondere alcuni dei progetti più innovativi posti in essere dall’Amministrazione scolastica. In particolare, l’USR invita nel mese precedente l’evento, ciascuna Istituzione Scolastica</w:t>
      </w:r>
    </w:p>
    <w:p w14:paraId="3667D605" w14:textId="77777777" w:rsidR="002F7A5D" w:rsidRPr="002C37CF" w:rsidRDefault="002F7A5D" w:rsidP="002F7A5D">
      <w:pPr>
        <w:jc w:val="both"/>
        <w:rPr>
          <w:sz w:val="24"/>
          <w:szCs w:val="24"/>
          <w:lang w:eastAsia="ar-SA"/>
        </w:rPr>
      </w:pPr>
      <w:r w:rsidRPr="002C37CF">
        <w:rPr>
          <w:sz w:val="24"/>
          <w:szCs w:val="24"/>
          <w:lang w:eastAsia="ar-SA"/>
        </w:rPr>
        <w:t>della Regione a partecipare con una rappresentanza dell’istituto stesso, composta da docenti, ATA,</w:t>
      </w:r>
    </w:p>
    <w:p w14:paraId="488A3F61" w14:textId="7998931A" w:rsidR="002F7A5D" w:rsidRPr="002C37CF" w:rsidRDefault="002F7A5D" w:rsidP="002F7A5D">
      <w:pPr>
        <w:jc w:val="both"/>
        <w:rPr>
          <w:sz w:val="24"/>
          <w:szCs w:val="24"/>
          <w:lang w:eastAsia="ar-SA"/>
        </w:rPr>
      </w:pPr>
      <w:r w:rsidRPr="002C37CF">
        <w:rPr>
          <w:sz w:val="24"/>
          <w:szCs w:val="24"/>
          <w:lang w:eastAsia="ar-SA"/>
        </w:rPr>
        <w:t>alunni, genitori degli alunni, oltre che dalle figur</w:t>
      </w:r>
      <w:r w:rsidR="007803FF" w:rsidRPr="002C37CF">
        <w:rPr>
          <w:sz w:val="24"/>
          <w:szCs w:val="24"/>
          <w:lang w:eastAsia="ar-SA"/>
        </w:rPr>
        <w:t>e</w:t>
      </w:r>
      <w:r w:rsidRPr="002C37CF">
        <w:rPr>
          <w:sz w:val="24"/>
          <w:szCs w:val="24"/>
          <w:lang w:eastAsia="ar-SA"/>
        </w:rPr>
        <w:t xml:space="preserve"> apicali dell’Istituto stesso (DS, DSGA, vicari).</w:t>
      </w:r>
    </w:p>
    <w:p w14:paraId="7AAE439A" w14:textId="77777777" w:rsidR="002F7A5D" w:rsidRPr="002C37CF" w:rsidRDefault="002F7A5D" w:rsidP="002F7A5D">
      <w:pPr>
        <w:jc w:val="both"/>
        <w:rPr>
          <w:sz w:val="24"/>
          <w:szCs w:val="24"/>
          <w:lang w:eastAsia="ar-SA"/>
        </w:rPr>
      </w:pPr>
      <w:r w:rsidRPr="002C37CF">
        <w:rPr>
          <w:sz w:val="24"/>
          <w:szCs w:val="24"/>
          <w:lang w:eastAsia="ar-SA"/>
        </w:rPr>
        <w:t xml:space="preserve">La medesima iniziativa sarà opportunamente replicata a livello di istituzione scolastiche e potranno, in ragione delle specifiche forme di autonomie riconosciute alle scuole, anche coincidere con le giornate di “Open day” in cui quindi oltre a presentare il progetto di istituto particolare attenzione dovrà essere posta all’attuazione delle misure di trasparenza nella scuola con particolare riferimento </w:t>
      </w:r>
      <w:r w:rsidRPr="002C37CF">
        <w:rPr>
          <w:sz w:val="24"/>
          <w:szCs w:val="24"/>
          <w:lang w:eastAsia="ar-SA"/>
        </w:rPr>
        <w:lastRenderedPageBreak/>
        <w:t>all’illustrazione della sezione Amministrazione Trasp</w:t>
      </w:r>
      <w:r w:rsidR="00341CA3" w:rsidRPr="002C37CF">
        <w:rPr>
          <w:sz w:val="24"/>
          <w:szCs w:val="24"/>
          <w:lang w:eastAsia="ar-SA"/>
        </w:rPr>
        <w:t>a</w:t>
      </w:r>
      <w:r w:rsidRPr="002C37CF">
        <w:rPr>
          <w:sz w:val="24"/>
          <w:szCs w:val="24"/>
          <w:lang w:eastAsia="ar-SA"/>
        </w:rPr>
        <w:t>renza e all’attuazione dell’istituto dell’accesso civico”.</w:t>
      </w:r>
    </w:p>
    <w:p w14:paraId="483EB043" w14:textId="2CBA561C" w:rsidR="002F7A5D" w:rsidRPr="002C37CF" w:rsidRDefault="002F7A5D" w:rsidP="001D632B">
      <w:pPr>
        <w:ind w:firstLine="708"/>
        <w:jc w:val="both"/>
        <w:rPr>
          <w:sz w:val="24"/>
          <w:szCs w:val="24"/>
          <w:lang w:eastAsia="ar-SA"/>
        </w:rPr>
      </w:pPr>
      <w:r w:rsidRPr="002C37CF">
        <w:rPr>
          <w:sz w:val="24"/>
          <w:szCs w:val="24"/>
          <w:lang w:eastAsia="ar-SA"/>
        </w:rPr>
        <w:t>Gli specifici contenuti delle due tipologie di giornate verranno preventivamente definiti anche con il contributo di organismi, portatori di interesse qualificati e dell’intera comunità scolastica di riferimento, per una più efficace finalizzazione delle iniziative ed affronteranno quindi le tematiche</w:t>
      </w:r>
      <w:r w:rsidR="001D632B">
        <w:rPr>
          <w:sz w:val="24"/>
          <w:szCs w:val="24"/>
          <w:lang w:eastAsia="ar-SA"/>
        </w:rPr>
        <w:t xml:space="preserve"> </w:t>
      </w:r>
      <w:r w:rsidRPr="002C37CF">
        <w:rPr>
          <w:sz w:val="24"/>
          <w:szCs w:val="24"/>
          <w:lang w:eastAsia="ar-SA"/>
        </w:rPr>
        <w:t>legate alla trasparenza e all’integrità con modalità che favoriscano il dialogo e il confronto.</w:t>
      </w:r>
    </w:p>
    <w:p w14:paraId="27FCC32C" w14:textId="77777777" w:rsidR="002F7A5D" w:rsidRPr="002C37CF" w:rsidRDefault="002F7A5D" w:rsidP="001D632B">
      <w:pPr>
        <w:ind w:firstLine="708"/>
        <w:jc w:val="both"/>
        <w:rPr>
          <w:sz w:val="24"/>
          <w:szCs w:val="24"/>
          <w:lang w:eastAsia="ar-SA"/>
        </w:rPr>
      </w:pPr>
      <w:r w:rsidRPr="002C37CF">
        <w:rPr>
          <w:sz w:val="24"/>
          <w:szCs w:val="24"/>
          <w:lang w:eastAsia="ar-SA"/>
        </w:rPr>
        <w:t>Le giornate costituiscono inoltre un valido strumento anche per acquisire riscontri sul grado di soddisfacimento alle diverse tipologie di utenza scolastica con riguardo alla comprensibilità, accessibilità e utilizzabilità dei dati pubblicati e per individuare ulteriori necessità di informazione, nell’ottica del processo di miglioramento continuo della trasparenza.</w:t>
      </w:r>
    </w:p>
    <w:p w14:paraId="26D837BE" w14:textId="77777777" w:rsidR="002F7A5D" w:rsidRPr="002C37CF" w:rsidRDefault="002F7A5D" w:rsidP="001D632B">
      <w:pPr>
        <w:ind w:firstLine="708"/>
        <w:jc w:val="both"/>
        <w:rPr>
          <w:sz w:val="24"/>
          <w:szCs w:val="24"/>
          <w:lang w:eastAsia="ar-SA"/>
        </w:rPr>
      </w:pPr>
      <w:r w:rsidRPr="002C37CF">
        <w:rPr>
          <w:sz w:val="24"/>
          <w:szCs w:val="24"/>
          <w:lang w:eastAsia="ar-SA"/>
        </w:rPr>
        <w:t>Per consentire la partecipazione degli Stakeholder, all’interno delle Giornate sono previste apposite sessioni dedicate all’ascolto dei medesimi al fine di raccogliere proposte, suggerimenti ed osservazioni anche attraverso la compilazione di questionari di gradimento.</w:t>
      </w:r>
    </w:p>
    <w:p w14:paraId="4FDF35CF" w14:textId="77777777" w:rsidR="002F7A5D" w:rsidRPr="002C37CF" w:rsidRDefault="002F7A5D" w:rsidP="002F7A5D">
      <w:pPr>
        <w:jc w:val="both"/>
        <w:rPr>
          <w:sz w:val="24"/>
          <w:szCs w:val="24"/>
          <w:lang w:eastAsia="ar-SA"/>
        </w:rPr>
      </w:pPr>
      <w:r w:rsidRPr="002C37CF">
        <w:rPr>
          <w:sz w:val="24"/>
          <w:szCs w:val="24"/>
          <w:lang w:eastAsia="ar-SA"/>
        </w:rPr>
        <w:t>I contributi emersi consentiranno di disporre di elementi utili per la ridefinizione dei documenti di programmazione dell’USR per le istituzioni scolastiche e per migliorare i livelli dei servizi e della trasparenza.</w:t>
      </w:r>
    </w:p>
    <w:p w14:paraId="41203279" w14:textId="77777777" w:rsidR="00FF79F0" w:rsidRPr="002C37CF" w:rsidRDefault="00FF79F0" w:rsidP="001D632B">
      <w:pPr>
        <w:ind w:firstLine="708"/>
        <w:jc w:val="both"/>
        <w:rPr>
          <w:sz w:val="24"/>
          <w:szCs w:val="24"/>
          <w:lang w:eastAsia="ar-SA"/>
        </w:rPr>
      </w:pPr>
      <w:r w:rsidRPr="002C37CF">
        <w:rPr>
          <w:sz w:val="24"/>
          <w:szCs w:val="24"/>
          <w:lang w:eastAsia="ar-SA"/>
        </w:rPr>
        <w:t xml:space="preserve">Questa Direzione, in collaborazione con la Regione Puglia, l’Università di Foggia, le Ferrovie </w:t>
      </w:r>
      <w:proofErr w:type="spellStart"/>
      <w:r w:rsidRPr="002C37CF">
        <w:rPr>
          <w:sz w:val="24"/>
          <w:szCs w:val="24"/>
          <w:lang w:eastAsia="ar-SA"/>
        </w:rPr>
        <w:t>Appulo</w:t>
      </w:r>
      <w:proofErr w:type="spellEnd"/>
      <w:r w:rsidRPr="002C37CF">
        <w:rPr>
          <w:sz w:val="24"/>
          <w:szCs w:val="24"/>
          <w:lang w:eastAsia="ar-SA"/>
        </w:rPr>
        <w:t xml:space="preserve">-Lucane, gli Ordini degli avvocati di Bari e Matera e l’USR per la </w:t>
      </w:r>
      <w:r w:rsidRPr="00761BBA">
        <w:rPr>
          <w:sz w:val="24"/>
          <w:szCs w:val="24"/>
          <w:lang w:eastAsia="ar-SA"/>
        </w:rPr>
        <w:t>Basilicata</w:t>
      </w:r>
      <w:r w:rsidR="00822521" w:rsidRPr="00761BBA">
        <w:rPr>
          <w:sz w:val="24"/>
          <w:szCs w:val="24"/>
          <w:lang w:eastAsia="ar-SA"/>
        </w:rPr>
        <w:t xml:space="preserve"> ed altr</w:t>
      </w:r>
      <w:r w:rsidR="00922F13" w:rsidRPr="00761BBA">
        <w:rPr>
          <w:sz w:val="24"/>
          <w:szCs w:val="24"/>
          <w:lang w:eastAsia="ar-SA"/>
        </w:rPr>
        <w:t>e istituzioni</w:t>
      </w:r>
      <w:r w:rsidRPr="00761BBA">
        <w:rPr>
          <w:sz w:val="24"/>
          <w:szCs w:val="24"/>
          <w:lang w:eastAsia="ar-SA"/>
        </w:rPr>
        <w:t>, ha organizzato,</w:t>
      </w:r>
      <w:r w:rsidRPr="002C37CF">
        <w:rPr>
          <w:sz w:val="24"/>
          <w:szCs w:val="24"/>
          <w:lang w:eastAsia="ar-SA"/>
        </w:rPr>
        <w:t xml:space="preserve"> il 24 maggio 2018, una giornata dedicata a tale argomento, denominata “No </w:t>
      </w:r>
      <w:proofErr w:type="spellStart"/>
      <w:r w:rsidRPr="002C37CF">
        <w:rPr>
          <w:sz w:val="24"/>
          <w:szCs w:val="24"/>
          <w:lang w:eastAsia="ar-SA"/>
        </w:rPr>
        <w:t>corruption</w:t>
      </w:r>
      <w:proofErr w:type="spellEnd"/>
      <w:r w:rsidRPr="002C37CF">
        <w:rPr>
          <w:sz w:val="24"/>
          <w:szCs w:val="24"/>
          <w:lang w:eastAsia="ar-SA"/>
        </w:rPr>
        <w:t xml:space="preserve"> </w:t>
      </w:r>
      <w:proofErr w:type="spellStart"/>
      <w:r w:rsidRPr="002C37CF">
        <w:rPr>
          <w:sz w:val="24"/>
          <w:szCs w:val="24"/>
          <w:lang w:eastAsia="ar-SA"/>
        </w:rPr>
        <w:t>train</w:t>
      </w:r>
      <w:proofErr w:type="spellEnd"/>
      <w:r w:rsidRPr="002C37CF">
        <w:rPr>
          <w:sz w:val="24"/>
          <w:szCs w:val="24"/>
          <w:lang w:eastAsia="ar-SA"/>
        </w:rPr>
        <w:t xml:space="preserve">”. In tale occasione un gruppo di studenti di tutta la regione ha raggiunto in treno Matera, </w:t>
      </w:r>
      <w:r w:rsidR="00822521" w:rsidRPr="002C37CF">
        <w:rPr>
          <w:sz w:val="24"/>
          <w:szCs w:val="24"/>
          <w:lang w:eastAsia="ar-SA"/>
        </w:rPr>
        <w:t xml:space="preserve">capitale europea </w:t>
      </w:r>
      <w:r w:rsidRPr="002C37CF">
        <w:rPr>
          <w:sz w:val="24"/>
          <w:szCs w:val="24"/>
          <w:lang w:eastAsia="ar-SA"/>
        </w:rPr>
        <w:t xml:space="preserve">per la Cultura 2019, incontrando magistrati, docenti universitari ed esperti di anticorruzione, con i quali si è avuto modo di dialogare durante il viaggio e nell’incontro con gli studenti lucani </w:t>
      </w:r>
      <w:r w:rsidR="00822521" w:rsidRPr="002C37CF">
        <w:rPr>
          <w:sz w:val="24"/>
          <w:szCs w:val="24"/>
          <w:lang w:eastAsia="ar-SA"/>
        </w:rPr>
        <w:t xml:space="preserve">tenuto </w:t>
      </w:r>
      <w:r w:rsidRPr="002C37CF">
        <w:rPr>
          <w:sz w:val="24"/>
          <w:szCs w:val="24"/>
          <w:lang w:eastAsia="ar-SA"/>
        </w:rPr>
        <w:t xml:space="preserve">al Conservatorio di Matera. Tale evento, che ha avuto un notevole risalto anche da parte della stampa  e televisione locale, ha avuto principalmente lo scopo di richiamare l’attenzione degli studenti sull’importanza del contrasto ai fenomeni corruttivi e  </w:t>
      </w:r>
      <w:r w:rsidR="00822521" w:rsidRPr="002C37CF">
        <w:rPr>
          <w:sz w:val="24"/>
          <w:szCs w:val="24"/>
          <w:lang w:eastAsia="ar-SA"/>
        </w:rPr>
        <w:t xml:space="preserve">di </w:t>
      </w:r>
      <w:r w:rsidRPr="002C37CF">
        <w:rPr>
          <w:sz w:val="24"/>
          <w:szCs w:val="24"/>
          <w:lang w:eastAsia="ar-SA"/>
        </w:rPr>
        <w:t>ribadire l’aspetto “culturale” della questione, legata essenzialmente ad una adesione convinta alla normativa in questione.</w:t>
      </w:r>
    </w:p>
    <w:p w14:paraId="0B3D117E" w14:textId="77777777" w:rsidR="002F7A5D" w:rsidRPr="002C37CF" w:rsidRDefault="002F7A5D" w:rsidP="002F7A5D">
      <w:pPr>
        <w:jc w:val="both"/>
        <w:rPr>
          <w:rFonts w:eastAsia="MS Mincho"/>
          <w:bCs/>
          <w:lang w:eastAsia="ja-JP"/>
        </w:rPr>
      </w:pPr>
    </w:p>
    <w:p w14:paraId="40D4D7D4" w14:textId="77777777" w:rsidR="002F7A5D" w:rsidRPr="002C37CF" w:rsidRDefault="002F7A5D" w:rsidP="002F7A5D">
      <w:pPr>
        <w:jc w:val="both"/>
        <w:rPr>
          <w:rFonts w:eastAsia="MS Mincho"/>
          <w:b/>
          <w:bCs/>
          <w:sz w:val="24"/>
          <w:szCs w:val="24"/>
          <w:u w:val="single"/>
          <w:lang w:eastAsia="ja-JP"/>
        </w:rPr>
      </w:pPr>
      <w:r w:rsidRPr="002C37CF">
        <w:rPr>
          <w:rFonts w:eastAsia="MS Mincho"/>
          <w:b/>
          <w:bCs/>
          <w:sz w:val="24"/>
          <w:szCs w:val="24"/>
          <w:u w:val="single"/>
          <w:lang w:eastAsia="ja-JP"/>
        </w:rPr>
        <w:t>Il programma delle azioni nell’arco del triennio 20</w:t>
      </w:r>
      <w:r w:rsidR="00AB40D7" w:rsidRPr="002C37CF">
        <w:rPr>
          <w:rFonts w:eastAsia="MS Mincho"/>
          <w:b/>
          <w:bCs/>
          <w:sz w:val="24"/>
          <w:szCs w:val="24"/>
          <w:u w:val="single"/>
          <w:lang w:eastAsia="ja-JP"/>
        </w:rPr>
        <w:t>2</w:t>
      </w:r>
      <w:r w:rsidR="00922F13" w:rsidRPr="002C37CF">
        <w:rPr>
          <w:rFonts w:eastAsia="MS Mincho"/>
          <w:b/>
          <w:bCs/>
          <w:sz w:val="24"/>
          <w:szCs w:val="24"/>
          <w:u w:val="single"/>
          <w:lang w:eastAsia="ja-JP"/>
        </w:rPr>
        <w:t>1</w:t>
      </w:r>
      <w:r w:rsidRPr="002C37CF">
        <w:rPr>
          <w:rFonts w:eastAsia="MS Mincho"/>
          <w:b/>
          <w:bCs/>
          <w:sz w:val="24"/>
          <w:szCs w:val="24"/>
          <w:u w:val="single"/>
          <w:lang w:eastAsia="ja-JP"/>
        </w:rPr>
        <w:t>-202</w:t>
      </w:r>
      <w:r w:rsidR="00922F13" w:rsidRPr="002C37CF">
        <w:rPr>
          <w:rFonts w:eastAsia="MS Mincho"/>
          <w:b/>
          <w:bCs/>
          <w:sz w:val="24"/>
          <w:szCs w:val="24"/>
          <w:u w:val="single"/>
          <w:lang w:eastAsia="ja-JP"/>
        </w:rPr>
        <w:t>3</w:t>
      </w:r>
    </w:p>
    <w:p w14:paraId="4068BDAD" w14:textId="77777777" w:rsidR="00922F13" w:rsidRPr="002C37CF" w:rsidRDefault="00922F13" w:rsidP="002F7A5D">
      <w:pPr>
        <w:jc w:val="both"/>
        <w:rPr>
          <w:rFonts w:eastAsia="MS Mincho"/>
          <w:b/>
          <w:bCs/>
          <w:sz w:val="24"/>
          <w:szCs w:val="24"/>
          <w:lang w:eastAsia="ja-JP"/>
        </w:rPr>
      </w:pPr>
    </w:p>
    <w:p w14:paraId="0D4171A3" w14:textId="77777777" w:rsidR="002F7A5D" w:rsidRPr="002C37CF" w:rsidRDefault="002F7A5D" w:rsidP="002F7A5D">
      <w:pPr>
        <w:jc w:val="both"/>
        <w:rPr>
          <w:sz w:val="24"/>
          <w:szCs w:val="24"/>
          <w:lang w:eastAsia="ar-SA"/>
        </w:rPr>
      </w:pPr>
      <w:r w:rsidRPr="002C37CF">
        <w:rPr>
          <w:sz w:val="24"/>
          <w:szCs w:val="24"/>
          <w:lang w:eastAsia="ar-SA"/>
        </w:rPr>
        <w:t>Si riassumono, nella sottostante tabella, le azioni esposte nel paragrafo precedente con l’indicazione, per ciascuna di esse, dei tempi di attuazione e delle strutture preposte alla realizzazione.</w:t>
      </w:r>
    </w:p>
    <w:p w14:paraId="22B14140" w14:textId="77777777" w:rsidR="002F7A5D" w:rsidRPr="002C37CF" w:rsidRDefault="002F7A5D" w:rsidP="002F7A5D">
      <w:pPr>
        <w:jc w:val="both"/>
        <w:rPr>
          <w:rFonts w:eastAsia="MS Mincho"/>
          <w:bCs/>
          <w:lang w:eastAsia="ja-JP"/>
        </w:rPr>
      </w:pPr>
    </w:p>
    <w:tbl>
      <w:tblPr>
        <w:tblStyle w:val="Sfondomedio1-Colore11"/>
        <w:tblW w:w="5153" w:type="pct"/>
        <w:tblLook w:val="01E0" w:firstRow="1" w:lastRow="1" w:firstColumn="1" w:lastColumn="1" w:noHBand="0" w:noVBand="0"/>
      </w:tblPr>
      <w:tblGrid>
        <w:gridCol w:w="2492"/>
        <w:gridCol w:w="2771"/>
        <w:gridCol w:w="2135"/>
        <w:gridCol w:w="2759"/>
      </w:tblGrid>
      <w:tr w:rsidR="002F7A5D" w:rsidRPr="002C37CF" w14:paraId="180DD8DC" w14:textId="77777777" w:rsidTr="00032B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7" w:type="pct"/>
          </w:tcPr>
          <w:p w14:paraId="0520EF39" w14:textId="77777777" w:rsidR="002F7A5D" w:rsidRPr="002C37CF" w:rsidRDefault="002F7A5D" w:rsidP="003C0915">
            <w:pPr>
              <w:jc w:val="both"/>
              <w:rPr>
                <w:rFonts w:eastAsia="MS Mincho"/>
                <w:bCs w:val="0"/>
                <w:color w:val="auto"/>
                <w:lang w:eastAsia="ja-JP"/>
              </w:rPr>
            </w:pPr>
            <w:r w:rsidRPr="002C37CF">
              <w:rPr>
                <w:rFonts w:eastAsia="MS Mincho"/>
                <w:bCs w:val="0"/>
                <w:color w:val="auto"/>
                <w:lang w:eastAsia="ja-JP"/>
              </w:rPr>
              <w:t xml:space="preserve">Azioni </w:t>
            </w:r>
          </w:p>
          <w:p w14:paraId="5B860F4F" w14:textId="77777777" w:rsidR="002F7A5D" w:rsidRPr="002C37CF" w:rsidRDefault="002F7A5D" w:rsidP="003C0915">
            <w:pPr>
              <w:jc w:val="both"/>
              <w:rPr>
                <w:rFonts w:eastAsia="MS Mincho"/>
                <w:bCs w:val="0"/>
                <w:color w:val="auto"/>
                <w:lang w:eastAsia="ja-JP"/>
              </w:rPr>
            </w:pPr>
          </w:p>
        </w:tc>
        <w:tc>
          <w:tcPr>
            <w:cnfStyle w:val="000010000000" w:firstRow="0" w:lastRow="0" w:firstColumn="0" w:lastColumn="0" w:oddVBand="1" w:evenVBand="0" w:oddHBand="0" w:evenHBand="0" w:firstRowFirstColumn="0" w:firstRowLastColumn="0" w:lastRowFirstColumn="0" w:lastRowLastColumn="0"/>
            <w:tcW w:w="1364" w:type="pct"/>
          </w:tcPr>
          <w:p w14:paraId="41062CFB" w14:textId="77777777" w:rsidR="002F7A5D" w:rsidRPr="002C37CF" w:rsidRDefault="002F7A5D" w:rsidP="003C0915">
            <w:pPr>
              <w:jc w:val="both"/>
              <w:rPr>
                <w:rFonts w:eastAsia="MS Mincho"/>
                <w:bCs w:val="0"/>
                <w:color w:val="auto"/>
                <w:lang w:eastAsia="ja-JP"/>
              </w:rPr>
            </w:pPr>
            <w:r w:rsidRPr="002C37CF">
              <w:rPr>
                <w:rFonts w:eastAsia="MS Mincho"/>
                <w:bCs w:val="0"/>
                <w:color w:val="auto"/>
                <w:lang w:eastAsia="ja-JP"/>
              </w:rPr>
              <w:t>Destinatari</w:t>
            </w:r>
          </w:p>
        </w:tc>
        <w:tc>
          <w:tcPr>
            <w:tcW w:w="1051" w:type="pct"/>
          </w:tcPr>
          <w:p w14:paraId="24F86683" w14:textId="77777777" w:rsidR="002F7A5D" w:rsidRPr="002C37CF" w:rsidRDefault="002F7A5D" w:rsidP="003C0915">
            <w:pPr>
              <w:jc w:val="both"/>
              <w:cnfStyle w:val="100000000000" w:firstRow="1" w:lastRow="0" w:firstColumn="0" w:lastColumn="0" w:oddVBand="0" w:evenVBand="0" w:oddHBand="0" w:evenHBand="0" w:firstRowFirstColumn="0" w:firstRowLastColumn="0" w:lastRowFirstColumn="0" w:lastRowLastColumn="0"/>
              <w:rPr>
                <w:rFonts w:eastAsia="MS Mincho"/>
                <w:bCs w:val="0"/>
                <w:color w:val="auto"/>
                <w:lang w:eastAsia="ja-JP"/>
              </w:rPr>
            </w:pPr>
            <w:r w:rsidRPr="002C37CF">
              <w:rPr>
                <w:rFonts w:eastAsia="MS Mincho"/>
                <w:bCs w:val="0"/>
                <w:color w:val="auto"/>
                <w:lang w:eastAsia="ja-JP"/>
              </w:rPr>
              <w:t>Tempi</w:t>
            </w:r>
          </w:p>
          <w:p w14:paraId="68817472" w14:textId="77777777" w:rsidR="002F7A5D" w:rsidRPr="002C37CF" w:rsidRDefault="002F7A5D" w:rsidP="003C0915">
            <w:pPr>
              <w:jc w:val="both"/>
              <w:cnfStyle w:val="100000000000" w:firstRow="1" w:lastRow="0" w:firstColumn="0" w:lastColumn="0" w:oddVBand="0" w:evenVBand="0" w:oddHBand="0" w:evenHBand="0" w:firstRowFirstColumn="0" w:firstRowLastColumn="0" w:lastRowFirstColumn="0" w:lastRowLastColumn="0"/>
              <w:rPr>
                <w:rFonts w:eastAsia="MS Mincho"/>
                <w:bCs w:val="0"/>
                <w:color w:val="auto"/>
                <w:lang w:eastAsia="ja-JP"/>
              </w:rPr>
            </w:pPr>
          </w:p>
        </w:tc>
        <w:tc>
          <w:tcPr>
            <w:cnfStyle w:val="000100000000" w:firstRow="0" w:lastRow="0" w:firstColumn="0" w:lastColumn="1" w:oddVBand="0" w:evenVBand="0" w:oddHBand="0" w:evenHBand="0" w:firstRowFirstColumn="0" w:firstRowLastColumn="0" w:lastRowFirstColumn="0" w:lastRowLastColumn="0"/>
            <w:tcW w:w="1358" w:type="pct"/>
          </w:tcPr>
          <w:p w14:paraId="495D36D8" w14:textId="77777777" w:rsidR="002F7A5D" w:rsidRPr="002C37CF" w:rsidRDefault="002F7A5D" w:rsidP="003C0915">
            <w:pPr>
              <w:jc w:val="both"/>
              <w:rPr>
                <w:rFonts w:eastAsia="MS Mincho"/>
                <w:bCs w:val="0"/>
                <w:color w:val="auto"/>
                <w:lang w:eastAsia="ja-JP"/>
              </w:rPr>
            </w:pPr>
            <w:r w:rsidRPr="002C37CF">
              <w:rPr>
                <w:rFonts w:eastAsia="MS Mincho"/>
                <w:bCs w:val="0"/>
                <w:color w:val="auto"/>
                <w:lang w:eastAsia="ja-JP"/>
              </w:rPr>
              <w:t>Strutture competenti</w:t>
            </w:r>
          </w:p>
        </w:tc>
      </w:tr>
      <w:tr w:rsidR="002F7A5D" w:rsidRPr="002C37CF" w14:paraId="0A5EB93D" w14:textId="77777777" w:rsidTr="00032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7" w:type="pct"/>
          </w:tcPr>
          <w:p w14:paraId="664521F9" w14:textId="77777777" w:rsidR="002F7A5D" w:rsidRPr="002C37CF" w:rsidRDefault="002F7A5D" w:rsidP="00032B95">
            <w:pPr>
              <w:rPr>
                <w:rFonts w:eastAsia="MS Mincho"/>
                <w:bCs w:val="0"/>
                <w:lang w:eastAsia="ja-JP"/>
              </w:rPr>
            </w:pPr>
            <w:r w:rsidRPr="002C37CF">
              <w:rPr>
                <w:rFonts w:eastAsia="MS Mincho"/>
                <w:bCs w:val="0"/>
                <w:lang w:eastAsia="ja-JP"/>
              </w:rPr>
              <w:t>Giornata della Trasparenza dell’USR Puglia</w:t>
            </w:r>
          </w:p>
        </w:tc>
        <w:tc>
          <w:tcPr>
            <w:cnfStyle w:val="000010000000" w:firstRow="0" w:lastRow="0" w:firstColumn="0" w:lastColumn="0" w:oddVBand="1" w:evenVBand="0" w:oddHBand="0" w:evenHBand="0" w:firstRowFirstColumn="0" w:firstRowLastColumn="0" w:lastRowFirstColumn="0" w:lastRowLastColumn="0"/>
            <w:tcW w:w="1364" w:type="pct"/>
          </w:tcPr>
          <w:p w14:paraId="05353430" w14:textId="77777777" w:rsidR="002F7A5D" w:rsidRPr="002C37CF" w:rsidRDefault="002F7A5D" w:rsidP="003C0915">
            <w:pPr>
              <w:jc w:val="both"/>
              <w:rPr>
                <w:rFonts w:eastAsia="MS Mincho"/>
                <w:bCs/>
                <w:lang w:eastAsia="ja-JP"/>
              </w:rPr>
            </w:pPr>
            <w:r w:rsidRPr="002C37CF">
              <w:rPr>
                <w:rFonts w:eastAsia="MS Mincho"/>
                <w:bCs/>
                <w:lang w:eastAsia="ja-JP"/>
              </w:rPr>
              <w:t xml:space="preserve">Cittadini, utenti, portatori di interesse, enti territoriali, associazioni e organismi espressione di realtà locali del mondo della scuola, </w:t>
            </w:r>
          </w:p>
        </w:tc>
        <w:tc>
          <w:tcPr>
            <w:tcW w:w="1051" w:type="pct"/>
          </w:tcPr>
          <w:p w14:paraId="651FCA09" w14:textId="2421CC84" w:rsidR="002F7A5D" w:rsidRPr="002C37CF" w:rsidRDefault="002F7A5D" w:rsidP="003C0915">
            <w:pPr>
              <w:jc w:val="both"/>
              <w:cnfStyle w:val="000000100000" w:firstRow="0" w:lastRow="0" w:firstColumn="0" w:lastColumn="0" w:oddVBand="0" w:evenVBand="0" w:oddHBand="1" w:evenHBand="0" w:firstRowFirstColumn="0" w:firstRowLastColumn="0" w:lastRowFirstColumn="0" w:lastRowLastColumn="0"/>
              <w:rPr>
                <w:rFonts w:eastAsia="MS Mincho"/>
                <w:bCs/>
                <w:lang w:eastAsia="ja-JP"/>
              </w:rPr>
            </w:pPr>
            <w:r w:rsidRPr="002C37CF">
              <w:rPr>
                <w:rFonts w:eastAsia="MS Mincho"/>
                <w:bCs/>
                <w:lang w:eastAsia="ja-JP"/>
              </w:rPr>
              <w:t>Novembre</w:t>
            </w:r>
            <w:r w:rsidR="00032B95">
              <w:rPr>
                <w:rFonts w:eastAsia="MS Mincho"/>
                <w:bCs/>
                <w:lang w:eastAsia="ja-JP"/>
              </w:rPr>
              <w:t xml:space="preserve"> - </w:t>
            </w:r>
            <w:r w:rsidRPr="002C37CF">
              <w:rPr>
                <w:rFonts w:eastAsia="MS Mincho"/>
                <w:bCs/>
                <w:lang w:eastAsia="ja-JP"/>
              </w:rPr>
              <w:t>Dicembre</w:t>
            </w:r>
          </w:p>
          <w:p w14:paraId="0F96A8BE" w14:textId="2E17C61D" w:rsidR="002F7A5D" w:rsidRPr="002C37CF" w:rsidRDefault="00FD71E5" w:rsidP="003C0915">
            <w:pPr>
              <w:jc w:val="both"/>
              <w:cnfStyle w:val="000000100000" w:firstRow="0" w:lastRow="0" w:firstColumn="0" w:lastColumn="0" w:oddVBand="0" w:evenVBand="0" w:oddHBand="1" w:evenHBand="0" w:firstRowFirstColumn="0" w:firstRowLastColumn="0" w:lastRowFirstColumn="0" w:lastRowLastColumn="0"/>
              <w:rPr>
                <w:rFonts w:eastAsia="MS Mincho"/>
                <w:bCs/>
                <w:lang w:eastAsia="ja-JP"/>
              </w:rPr>
            </w:pPr>
            <w:r w:rsidRPr="002C37CF">
              <w:rPr>
                <w:rFonts w:eastAsia="MS Mincho"/>
                <w:bCs/>
                <w:lang w:eastAsia="ja-JP"/>
              </w:rPr>
              <w:t>20</w:t>
            </w:r>
            <w:r w:rsidR="00884579" w:rsidRPr="002C37CF">
              <w:rPr>
                <w:rFonts w:eastAsia="MS Mincho"/>
                <w:bCs/>
                <w:lang w:eastAsia="ja-JP"/>
              </w:rPr>
              <w:t>2</w:t>
            </w:r>
            <w:r w:rsidR="00032B95">
              <w:rPr>
                <w:rFonts w:eastAsia="MS Mincho"/>
                <w:bCs/>
                <w:lang w:eastAsia="ja-JP"/>
              </w:rPr>
              <w:t>1</w:t>
            </w:r>
          </w:p>
          <w:p w14:paraId="21D442F6" w14:textId="729C7734" w:rsidR="002F7A5D" w:rsidRPr="002C37CF" w:rsidRDefault="00884579" w:rsidP="003C0915">
            <w:pPr>
              <w:jc w:val="both"/>
              <w:cnfStyle w:val="000000100000" w:firstRow="0" w:lastRow="0" w:firstColumn="0" w:lastColumn="0" w:oddVBand="0" w:evenVBand="0" w:oddHBand="1" w:evenHBand="0" w:firstRowFirstColumn="0" w:firstRowLastColumn="0" w:lastRowFirstColumn="0" w:lastRowLastColumn="0"/>
              <w:rPr>
                <w:rFonts w:eastAsia="MS Mincho"/>
                <w:bCs/>
                <w:lang w:eastAsia="ja-JP"/>
              </w:rPr>
            </w:pPr>
            <w:r w:rsidRPr="002C37CF">
              <w:rPr>
                <w:rFonts w:eastAsia="MS Mincho"/>
                <w:bCs/>
                <w:lang w:eastAsia="ja-JP"/>
              </w:rPr>
              <w:t>202</w:t>
            </w:r>
            <w:r w:rsidR="00032B95">
              <w:rPr>
                <w:rFonts w:eastAsia="MS Mincho"/>
                <w:bCs/>
                <w:lang w:eastAsia="ja-JP"/>
              </w:rPr>
              <w:t>2</w:t>
            </w:r>
          </w:p>
          <w:p w14:paraId="6719AB36" w14:textId="502CE735" w:rsidR="002F7A5D" w:rsidRPr="002C37CF" w:rsidRDefault="00884579" w:rsidP="003C0915">
            <w:pPr>
              <w:jc w:val="both"/>
              <w:cnfStyle w:val="000000100000" w:firstRow="0" w:lastRow="0" w:firstColumn="0" w:lastColumn="0" w:oddVBand="0" w:evenVBand="0" w:oddHBand="1" w:evenHBand="0" w:firstRowFirstColumn="0" w:firstRowLastColumn="0" w:lastRowFirstColumn="0" w:lastRowLastColumn="0"/>
              <w:rPr>
                <w:rFonts w:eastAsia="MS Mincho"/>
                <w:bCs/>
                <w:lang w:eastAsia="ja-JP"/>
              </w:rPr>
            </w:pPr>
            <w:r w:rsidRPr="002C37CF">
              <w:rPr>
                <w:rFonts w:eastAsia="MS Mincho"/>
                <w:bCs/>
                <w:lang w:eastAsia="ja-JP"/>
              </w:rPr>
              <w:t>202</w:t>
            </w:r>
            <w:r w:rsidR="00032B95">
              <w:rPr>
                <w:rFonts w:eastAsia="MS Mincho"/>
                <w:bCs/>
                <w:lang w:eastAsia="ja-JP"/>
              </w:rPr>
              <w:t>3</w:t>
            </w:r>
          </w:p>
        </w:tc>
        <w:tc>
          <w:tcPr>
            <w:cnfStyle w:val="000100000000" w:firstRow="0" w:lastRow="0" w:firstColumn="0" w:lastColumn="1" w:oddVBand="0" w:evenVBand="0" w:oddHBand="0" w:evenHBand="0" w:firstRowFirstColumn="0" w:firstRowLastColumn="0" w:lastRowFirstColumn="0" w:lastRowLastColumn="0"/>
            <w:tcW w:w="1358" w:type="pct"/>
          </w:tcPr>
          <w:p w14:paraId="5ECA1A45" w14:textId="77777777" w:rsidR="002F7A5D" w:rsidRPr="002C37CF" w:rsidRDefault="002F7A5D" w:rsidP="003C0915">
            <w:pPr>
              <w:jc w:val="both"/>
              <w:rPr>
                <w:rFonts w:eastAsia="MS Mincho"/>
                <w:bCs w:val="0"/>
                <w:lang w:eastAsia="ja-JP"/>
              </w:rPr>
            </w:pPr>
            <w:r w:rsidRPr="002C37CF">
              <w:rPr>
                <w:rFonts w:eastAsia="MS Mincho"/>
                <w:bCs w:val="0"/>
                <w:lang w:eastAsia="ja-JP"/>
              </w:rPr>
              <w:t xml:space="preserve">Responsabile della prevenzione della corruzione e della trasparenza delle istituzioni scolastiche </w:t>
            </w:r>
          </w:p>
        </w:tc>
      </w:tr>
      <w:tr w:rsidR="002F7A5D" w:rsidRPr="002C37CF" w14:paraId="2113C54A" w14:textId="77777777" w:rsidTr="00032B9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7" w:type="pct"/>
          </w:tcPr>
          <w:p w14:paraId="6EF50969" w14:textId="77777777" w:rsidR="002F7A5D" w:rsidRPr="002C37CF" w:rsidRDefault="002F7A5D" w:rsidP="00032B95">
            <w:pPr>
              <w:rPr>
                <w:rFonts w:eastAsia="MS Mincho"/>
                <w:bCs w:val="0"/>
                <w:lang w:eastAsia="ja-JP"/>
              </w:rPr>
            </w:pPr>
            <w:r w:rsidRPr="002C37CF">
              <w:rPr>
                <w:rFonts w:eastAsia="MS Mincho"/>
                <w:bCs w:val="0"/>
                <w:lang w:eastAsia="ja-JP"/>
              </w:rPr>
              <w:t xml:space="preserve">Giornata della Trasparenza delle Istituzioni scolastiche </w:t>
            </w:r>
          </w:p>
        </w:tc>
        <w:tc>
          <w:tcPr>
            <w:cnfStyle w:val="000010000000" w:firstRow="0" w:lastRow="0" w:firstColumn="0" w:lastColumn="0" w:oddVBand="1" w:evenVBand="0" w:oddHBand="0" w:evenHBand="0" w:firstRowFirstColumn="0" w:firstRowLastColumn="0" w:lastRowFirstColumn="0" w:lastRowLastColumn="0"/>
            <w:tcW w:w="1364" w:type="pct"/>
          </w:tcPr>
          <w:p w14:paraId="49770073" w14:textId="77777777" w:rsidR="002F7A5D" w:rsidRPr="002C37CF" w:rsidRDefault="002F7A5D" w:rsidP="003C0915">
            <w:pPr>
              <w:jc w:val="both"/>
              <w:rPr>
                <w:rFonts w:eastAsia="MS Mincho"/>
                <w:bCs/>
                <w:lang w:eastAsia="ja-JP"/>
              </w:rPr>
            </w:pPr>
            <w:r w:rsidRPr="002C37CF">
              <w:rPr>
                <w:rFonts w:eastAsia="MS Mincho"/>
                <w:bCs/>
                <w:lang w:eastAsia="ja-JP"/>
              </w:rPr>
              <w:t>Cittadini, utenti, portatori di interesse, enti territoriali, associazioni e organismi espressione di realtà locali del mondo della scuola,</w:t>
            </w:r>
          </w:p>
        </w:tc>
        <w:tc>
          <w:tcPr>
            <w:tcW w:w="1051" w:type="pct"/>
          </w:tcPr>
          <w:p w14:paraId="755906A1" w14:textId="2EF341D9" w:rsidR="002F7A5D" w:rsidRPr="002C37CF" w:rsidRDefault="002F7A5D" w:rsidP="003C0915">
            <w:pPr>
              <w:jc w:val="both"/>
              <w:cnfStyle w:val="000000010000" w:firstRow="0" w:lastRow="0" w:firstColumn="0" w:lastColumn="0" w:oddVBand="0" w:evenVBand="0" w:oddHBand="0" w:evenHBand="1" w:firstRowFirstColumn="0" w:firstRowLastColumn="0" w:lastRowFirstColumn="0" w:lastRowLastColumn="0"/>
              <w:rPr>
                <w:rFonts w:eastAsia="MS Mincho"/>
                <w:bCs/>
                <w:lang w:eastAsia="ja-JP"/>
              </w:rPr>
            </w:pPr>
            <w:r w:rsidRPr="002C37CF">
              <w:rPr>
                <w:rFonts w:eastAsia="MS Mincho"/>
                <w:bCs/>
                <w:lang w:eastAsia="ja-JP"/>
              </w:rPr>
              <w:t>Dicembre - Febbraio</w:t>
            </w:r>
          </w:p>
          <w:p w14:paraId="736039EF" w14:textId="7CF3ACB6" w:rsidR="002F7A5D" w:rsidRPr="002C37CF" w:rsidRDefault="00884579" w:rsidP="003C0915">
            <w:pPr>
              <w:jc w:val="both"/>
              <w:cnfStyle w:val="000000010000" w:firstRow="0" w:lastRow="0" w:firstColumn="0" w:lastColumn="0" w:oddVBand="0" w:evenVBand="0" w:oddHBand="0" w:evenHBand="1" w:firstRowFirstColumn="0" w:firstRowLastColumn="0" w:lastRowFirstColumn="0" w:lastRowLastColumn="0"/>
              <w:rPr>
                <w:rFonts w:eastAsia="MS Mincho"/>
                <w:bCs/>
                <w:lang w:eastAsia="ja-JP"/>
              </w:rPr>
            </w:pPr>
            <w:r w:rsidRPr="002C37CF">
              <w:rPr>
                <w:rFonts w:eastAsia="MS Mincho"/>
                <w:bCs/>
                <w:lang w:eastAsia="ja-JP"/>
              </w:rPr>
              <w:t>202</w:t>
            </w:r>
            <w:r w:rsidR="00032B95">
              <w:rPr>
                <w:rFonts w:eastAsia="MS Mincho"/>
                <w:bCs/>
                <w:lang w:eastAsia="ja-JP"/>
              </w:rPr>
              <w:t>1</w:t>
            </w:r>
            <w:r w:rsidR="002F7A5D" w:rsidRPr="002C37CF">
              <w:rPr>
                <w:rFonts w:eastAsia="MS Mincho"/>
                <w:bCs/>
                <w:lang w:eastAsia="ja-JP"/>
              </w:rPr>
              <w:tab/>
            </w:r>
          </w:p>
          <w:p w14:paraId="4D9B71F2" w14:textId="486C9589" w:rsidR="002F7A5D" w:rsidRPr="002C37CF" w:rsidRDefault="00884579" w:rsidP="003C0915">
            <w:pPr>
              <w:jc w:val="both"/>
              <w:cnfStyle w:val="000000010000" w:firstRow="0" w:lastRow="0" w:firstColumn="0" w:lastColumn="0" w:oddVBand="0" w:evenVBand="0" w:oddHBand="0" w:evenHBand="1" w:firstRowFirstColumn="0" w:firstRowLastColumn="0" w:lastRowFirstColumn="0" w:lastRowLastColumn="0"/>
              <w:rPr>
                <w:rFonts w:eastAsia="MS Mincho"/>
                <w:bCs/>
                <w:lang w:eastAsia="ja-JP"/>
              </w:rPr>
            </w:pPr>
            <w:r w:rsidRPr="002C37CF">
              <w:rPr>
                <w:rFonts w:eastAsia="MS Mincho"/>
                <w:bCs/>
                <w:lang w:eastAsia="ja-JP"/>
              </w:rPr>
              <w:t>202</w:t>
            </w:r>
            <w:r w:rsidR="00032B95">
              <w:rPr>
                <w:rFonts w:eastAsia="MS Mincho"/>
                <w:bCs/>
                <w:lang w:eastAsia="ja-JP"/>
              </w:rPr>
              <w:t>2</w:t>
            </w:r>
          </w:p>
          <w:p w14:paraId="5F6F2EF3" w14:textId="1DE68118" w:rsidR="002F7A5D" w:rsidRPr="002C37CF" w:rsidRDefault="00884579" w:rsidP="003C0915">
            <w:pPr>
              <w:jc w:val="both"/>
              <w:cnfStyle w:val="000000010000" w:firstRow="0" w:lastRow="0" w:firstColumn="0" w:lastColumn="0" w:oddVBand="0" w:evenVBand="0" w:oddHBand="0" w:evenHBand="1" w:firstRowFirstColumn="0" w:firstRowLastColumn="0" w:lastRowFirstColumn="0" w:lastRowLastColumn="0"/>
              <w:rPr>
                <w:rFonts w:eastAsia="MS Mincho"/>
                <w:bCs/>
                <w:lang w:eastAsia="ja-JP"/>
              </w:rPr>
            </w:pPr>
            <w:r w:rsidRPr="002C37CF">
              <w:rPr>
                <w:rFonts w:eastAsia="MS Mincho"/>
                <w:bCs/>
                <w:lang w:eastAsia="ja-JP"/>
              </w:rPr>
              <w:t>202</w:t>
            </w:r>
            <w:r w:rsidR="00032B95">
              <w:rPr>
                <w:rFonts w:eastAsia="MS Mincho"/>
                <w:bCs/>
                <w:lang w:eastAsia="ja-JP"/>
              </w:rPr>
              <w:t>3</w:t>
            </w:r>
          </w:p>
        </w:tc>
        <w:tc>
          <w:tcPr>
            <w:cnfStyle w:val="000100000000" w:firstRow="0" w:lastRow="0" w:firstColumn="0" w:lastColumn="1" w:oddVBand="0" w:evenVBand="0" w:oddHBand="0" w:evenHBand="0" w:firstRowFirstColumn="0" w:firstRowLastColumn="0" w:lastRowFirstColumn="0" w:lastRowLastColumn="0"/>
            <w:tcW w:w="1358" w:type="pct"/>
          </w:tcPr>
          <w:p w14:paraId="4768F88B" w14:textId="77777777" w:rsidR="002F7A5D" w:rsidRPr="002C37CF" w:rsidRDefault="002F7A5D" w:rsidP="003C0915">
            <w:pPr>
              <w:jc w:val="both"/>
              <w:rPr>
                <w:rFonts w:eastAsia="MS Mincho"/>
                <w:bCs w:val="0"/>
                <w:lang w:eastAsia="ja-JP"/>
              </w:rPr>
            </w:pPr>
            <w:r w:rsidRPr="002C37CF">
              <w:rPr>
                <w:rFonts w:eastAsia="MS Mincho"/>
                <w:bCs w:val="0"/>
                <w:lang w:eastAsia="ja-JP"/>
              </w:rPr>
              <w:t>Responsabile della prevenzione della corruzione e della trasparenza delle istituzioni scolastiche – Dirigenti scolastici</w:t>
            </w:r>
          </w:p>
        </w:tc>
      </w:tr>
      <w:tr w:rsidR="002F7A5D" w:rsidRPr="002C37CF" w14:paraId="4F72C47B" w14:textId="77777777" w:rsidTr="00032B95">
        <w:trPr>
          <w:cnfStyle w:val="010000000000" w:firstRow="0" w:lastRow="1" w:firstColumn="0" w:lastColumn="0" w:oddVBand="0" w:evenVBand="0" w:oddHBand="0" w:evenHBand="0" w:firstRowFirstColumn="0" w:firstRowLastColumn="0" w:lastRowFirstColumn="0" w:lastRowLastColumn="0"/>
          <w:trHeight w:val="839"/>
        </w:trPr>
        <w:tc>
          <w:tcPr>
            <w:cnfStyle w:val="001000000000" w:firstRow="0" w:lastRow="0" w:firstColumn="1" w:lastColumn="0" w:oddVBand="0" w:evenVBand="0" w:oddHBand="0" w:evenHBand="0" w:firstRowFirstColumn="0" w:firstRowLastColumn="0" w:lastRowFirstColumn="0" w:lastRowLastColumn="0"/>
            <w:tcW w:w="1227" w:type="pct"/>
          </w:tcPr>
          <w:p w14:paraId="0E8464BA" w14:textId="77777777" w:rsidR="002F7A5D" w:rsidRPr="002C37CF" w:rsidRDefault="002F7A5D" w:rsidP="00032B95">
            <w:pPr>
              <w:rPr>
                <w:rFonts w:eastAsia="MS Mincho"/>
                <w:bCs w:val="0"/>
                <w:lang w:eastAsia="ja-JP"/>
              </w:rPr>
            </w:pPr>
            <w:r w:rsidRPr="002C37CF">
              <w:rPr>
                <w:rFonts w:eastAsia="MS Mincho"/>
                <w:bCs w:val="0"/>
                <w:lang w:eastAsia="ja-JP"/>
              </w:rPr>
              <w:t>Questionari di gradimento sui livelli di trasparenza</w:t>
            </w:r>
          </w:p>
        </w:tc>
        <w:tc>
          <w:tcPr>
            <w:cnfStyle w:val="000010000000" w:firstRow="0" w:lastRow="0" w:firstColumn="0" w:lastColumn="0" w:oddVBand="1" w:evenVBand="0" w:oddHBand="0" w:evenHBand="0" w:firstRowFirstColumn="0" w:firstRowLastColumn="0" w:lastRowFirstColumn="0" w:lastRowLastColumn="0"/>
            <w:tcW w:w="1364" w:type="pct"/>
          </w:tcPr>
          <w:p w14:paraId="0818F9EF" w14:textId="77777777" w:rsidR="002F7A5D" w:rsidRPr="002C37CF" w:rsidRDefault="002F7A5D" w:rsidP="003C0915">
            <w:pPr>
              <w:jc w:val="both"/>
              <w:rPr>
                <w:rFonts w:eastAsia="MS Mincho"/>
                <w:b w:val="0"/>
                <w:bCs w:val="0"/>
                <w:lang w:eastAsia="ja-JP"/>
              </w:rPr>
            </w:pPr>
            <w:r w:rsidRPr="002C37CF">
              <w:rPr>
                <w:rFonts w:eastAsia="MS Mincho"/>
                <w:b w:val="0"/>
                <w:bCs w:val="0"/>
                <w:lang w:eastAsia="ja-JP"/>
              </w:rPr>
              <w:t xml:space="preserve">Cittadini, utenti, portatori di interesse, enti territoriali, associazioni e organismi espressione di realtà locali del mondo della scuola, </w:t>
            </w:r>
          </w:p>
        </w:tc>
        <w:tc>
          <w:tcPr>
            <w:tcW w:w="1051" w:type="pct"/>
          </w:tcPr>
          <w:p w14:paraId="4138E871" w14:textId="2C710F27" w:rsidR="002F7A5D" w:rsidRPr="002C37CF" w:rsidRDefault="00FD71E5" w:rsidP="003C0915">
            <w:pPr>
              <w:jc w:val="both"/>
              <w:cnfStyle w:val="010000000000" w:firstRow="0" w:lastRow="1" w:firstColumn="0" w:lastColumn="0" w:oddVBand="0" w:evenVBand="0" w:oddHBand="0" w:evenHBand="0" w:firstRowFirstColumn="0" w:firstRowLastColumn="0" w:lastRowFirstColumn="0" w:lastRowLastColumn="0"/>
              <w:rPr>
                <w:rFonts w:eastAsia="MS Mincho"/>
                <w:b w:val="0"/>
                <w:bCs w:val="0"/>
                <w:lang w:eastAsia="ja-JP"/>
              </w:rPr>
            </w:pPr>
            <w:r w:rsidRPr="002C37CF">
              <w:rPr>
                <w:rFonts w:eastAsia="MS Mincho"/>
                <w:b w:val="0"/>
                <w:bCs w:val="0"/>
                <w:lang w:eastAsia="ja-JP"/>
              </w:rPr>
              <w:t>Novembre - Marzo 20</w:t>
            </w:r>
            <w:r w:rsidR="00884579" w:rsidRPr="002C37CF">
              <w:rPr>
                <w:rFonts w:eastAsia="MS Mincho"/>
                <w:b w:val="0"/>
                <w:bCs w:val="0"/>
                <w:lang w:eastAsia="ja-JP"/>
              </w:rPr>
              <w:t>2</w:t>
            </w:r>
            <w:r w:rsidR="00032B95">
              <w:rPr>
                <w:rFonts w:eastAsia="MS Mincho"/>
                <w:b w:val="0"/>
                <w:bCs w:val="0"/>
                <w:lang w:eastAsia="ja-JP"/>
              </w:rPr>
              <w:t>1</w:t>
            </w:r>
            <w:r w:rsidR="00884579" w:rsidRPr="002C37CF">
              <w:rPr>
                <w:rFonts w:eastAsia="MS Mincho"/>
                <w:b w:val="0"/>
                <w:bCs w:val="0"/>
                <w:lang w:eastAsia="ja-JP"/>
              </w:rPr>
              <w:t xml:space="preserve"> – 202</w:t>
            </w:r>
            <w:r w:rsidR="00032B95">
              <w:rPr>
                <w:rFonts w:eastAsia="MS Mincho"/>
                <w:b w:val="0"/>
                <w:bCs w:val="0"/>
                <w:lang w:eastAsia="ja-JP"/>
              </w:rPr>
              <w:t>2</w:t>
            </w:r>
            <w:r w:rsidR="002F7A5D" w:rsidRPr="002C37CF">
              <w:rPr>
                <w:rFonts w:eastAsia="MS Mincho"/>
                <w:b w:val="0"/>
                <w:bCs w:val="0"/>
                <w:lang w:eastAsia="ja-JP"/>
              </w:rPr>
              <w:t>-202</w:t>
            </w:r>
            <w:r w:rsidR="00032B95">
              <w:rPr>
                <w:rFonts w:eastAsia="MS Mincho"/>
                <w:b w:val="0"/>
                <w:bCs w:val="0"/>
                <w:lang w:eastAsia="ja-JP"/>
              </w:rPr>
              <w:t>3</w:t>
            </w:r>
          </w:p>
          <w:p w14:paraId="3F3A0DBE" w14:textId="77777777" w:rsidR="002F7A5D" w:rsidRPr="002C37CF" w:rsidRDefault="002F7A5D" w:rsidP="003C0915">
            <w:pPr>
              <w:jc w:val="both"/>
              <w:cnfStyle w:val="010000000000" w:firstRow="0" w:lastRow="1" w:firstColumn="0" w:lastColumn="0" w:oddVBand="0" w:evenVBand="0" w:oddHBand="0" w:evenHBand="0" w:firstRowFirstColumn="0" w:firstRowLastColumn="0" w:lastRowFirstColumn="0" w:lastRowLastColumn="0"/>
              <w:rPr>
                <w:rFonts w:eastAsia="MS Mincho"/>
                <w:bCs w:val="0"/>
                <w:lang w:eastAsia="ja-JP"/>
              </w:rPr>
            </w:pPr>
          </w:p>
        </w:tc>
        <w:tc>
          <w:tcPr>
            <w:cnfStyle w:val="000100000000" w:firstRow="0" w:lastRow="0" w:firstColumn="0" w:lastColumn="1" w:oddVBand="0" w:evenVBand="0" w:oddHBand="0" w:evenHBand="0" w:firstRowFirstColumn="0" w:firstRowLastColumn="0" w:lastRowFirstColumn="0" w:lastRowLastColumn="0"/>
            <w:tcW w:w="1358" w:type="pct"/>
          </w:tcPr>
          <w:p w14:paraId="312E11EF" w14:textId="77777777" w:rsidR="002F7A5D" w:rsidRPr="002C37CF" w:rsidRDefault="002F7A5D" w:rsidP="003C0915">
            <w:pPr>
              <w:jc w:val="both"/>
              <w:rPr>
                <w:rFonts w:eastAsia="MS Mincho"/>
                <w:bCs w:val="0"/>
                <w:lang w:eastAsia="ja-JP"/>
              </w:rPr>
            </w:pPr>
            <w:r w:rsidRPr="002C37CF">
              <w:rPr>
                <w:rFonts w:eastAsia="MS Mincho"/>
                <w:bCs w:val="0"/>
                <w:lang w:eastAsia="ja-JP"/>
              </w:rPr>
              <w:t xml:space="preserve">Responsabile della prevenzione della corruzione e della trasparenza delle istituzioni scolastiche – Dirigenti scolastici </w:t>
            </w:r>
          </w:p>
        </w:tc>
      </w:tr>
    </w:tbl>
    <w:p w14:paraId="00E8878B" w14:textId="336D34DA" w:rsidR="002F7A5D" w:rsidRPr="002C37CF" w:rsidRDefault="002F7A5D" w:rsidP="00BC00E1">
      <w:pPr>
        <w:pStyle w:val="Titolo1"/>
        <w:rPr>
          <w:rFonts w:ascii="Times New Roman" w:hAnsi="Times New Roman" w:cs="Times New Roman"/>
          <w:caps/>
        </w:rPr>
      </w:pPr>
      <w:r w:rsidRPr="002C37CF">
        <w:rPr>
          <w:rFonts w:ascii="Times New Roman" w:hAnsi="Times New Roman" w:cs="Times New Roman"/>
        </w:rPr>
        <w:t>S</w:t>
      </w:r>
      <w:r w:rsidR="00922F13" w:rsidRPr="002C37CF">
        <w:rPr>
          <w:rFonts w:ascii="Times New Roman" w:hAnsi="Times New Roman" w:cs="Times New Roman"/>
        </w:rPr>
        <w:t>ezione “</w:t>
      </w:r>
      <w:r w:rsidRPr="002C37CF">
        <w:rPr>
          <w:rFonts w:ascii="Times New Roman" w:hAnsi="Times New Roman" w:cs="Times New Roman"/>
        </w:rPr>
        <w:t>A</w:t>
      </w:r>
      <w:r w:rsidR="00922F13" w:rsidRPr="002C37CF">
        <w:rPr>
          <w:rFonts w:ascii="Times New Roman" w:hAnsi="Times New Roman" w:cs="Times New Roman"/>
        </w:rPr>
        <w:t>mministrazione Trasparente</w:t>
      </w:r>
      <w:r w:rsidRPr="002C37CF">
        <w:rPr>
          <w:rFonts w:ascii="Times New Roman" w:hAnsi="Times New Roman" w:cs="Times New Roman"/>
        </w:rPr>
        <w:t>”</w:t>
      </w:r>
    </w:p>
    <w:p w14:paraId="73A47F56" w14:textId="77777777" w:rsidR="00922F13" w:rsidRPr="002C37CF" w:rsidRDefault="00922F13" w:rsidP="002F7A5D">
      <w:pPr>
        <w:suppressAutoHyphens/>
        <w:overflowPunct/>
        <w:autoSpaceDE/>
        <w:autoSpaceDN/>
        <w:adjustRightInd/>
        <w:spacing w:before="120"/>
        <w:jc w:val="both"/>
        <w:textAlignment w:val="auto"/>
        <w:rPr>
          <w:sz w:val="24"/>
          <w:szCs w:val="24"/>
          <w:lang w:eastAsia="ar-SA"/>
        </w:rPr>
      </w:pPr>
    </w:p>
    <w:p w14:paraId="08B60E04" w14:textId="77777777" w:rsidR="002F7A5D" w:rsidRPr="002C37CF" w:rsidRDefault="002F7A5D" w:rsidP="00922F13">
      <w:pPr>
        <w:suppressAutoHyphens/>
        <w:overflowPunct/>
        <w:autoSpaceDE/>
        <w:autoSpaceDN/>
        <w:adjustRightInd/>
        <w:ind w:firstLine="709"/>
        <w:jc w:val="both"/>
        <w:textAlignment w:val="auto"/>
        <w:rPr>
          <w:sz w:val="24"/>
          <w:szCs w:val="24"/>
          <w:lang w:eastAsia="ar-SA"/>
        </w:rPr>
      </w:pPr>
      <w:r w:rsidRPr="002C37CF">
        <w:rPr>
          <w:sz w:val="24"/>
          <w:szCs w:val="24"/>
          <w:lang w:eastAsia="ar-SA"/>
        </w:rPr>
        <w:lastRenderedPageBreak/>
        <w:t>Uno dei propulsori maggiori della rete e del processo di trasparenza è la sezione AMMINISTRAZIONE TRASPARENTE” (art. 9 D.lgs. 33/2013), attivata sul sito web degli Istituti scolastici.</w:t>
      </w:r>
    </w:p>
    <w:p w14:paraId="4B447390" w14:textId="32E1A26D" w:rsidR="002F7A5D" w:rsidRDefault="002F7A5D" w:rsidP="00922F13">
      <w:pPr>
        <w:suppressAutoHyphens/>
        <w:overflowPunct/>
        <w:autoSpaceDE/>
        <w:autoSpaceDN/>
        <w:adjustRightInd/>
        <w:jc w:val="both"/>
        <w:textAlignment w:val="auto"/>
        <w:rPr>
          <w:sz w:val="24"/>
          <w:szCs w:val="24"/>
          <w:lang w:eastAsia="ar-SA"/>
        </w:rPr>
      </w:pPr>
      <w:r w:rsidRPr="002C37CF">
        <w:rPr>
          <w:sz w:val="24"/>
          <w:szCs w:val="24"/>
          <w:lang w:eastAsia="ar-SA"/>
        </w:rPr>
        <w:t>A tale riguardo si precisa che responsabile della pubblicazione è il Dirigente scolastico e che la pubblicazione dovrà riguardare gli atti di cui alla tabella allegato1 delle Delibera ANAC n.1310 del 28 dicembre 2016 che si allega al presente Piano come allegata al PTPCT del</w:t>
      </w:r>
      <w:r w:rsidR="00CC34B6">
        <w:rPr>
          <w:sz w:val="24"/>
          <w:szCs w:val="24"/>
          <w:lang w:eastAsia="ar-SA"/>
        </w:rPr>
        <w:t xml:space="preserve"> Ministero dell’Istruzione</w:t>
      </w:r>
      <w:r w:rsidR="00A36483" w:rsidRPr="002C37CF">
        <w:rPr>
          <w:sz w:val="24"/>
          <w:szCs w:val="24"/>
          <w:lang w:eastAsia="ar-SA"/>
        </w:rPr>
        <w:t xml:space="preserve"> per il periodo 20</w:t>
      </w:r>
      <w:r w:rsidR="00C20D86" w:rsidRPr="002C37CF">
        <w:rPr>
          <w:sz w:val="24"/>
          <w:szCs w:val="24"/>
          <w:lang w:eastAsia="ar-SA"/>
        </w:rPr>
        <w:t>21</w:t>
      </w:r>
      <w:r w:rsidR="00A36483" w:rsidRPr="002C37CF">
        <w:rPr>
          <w:sz w:val="24"/>
          <w:szCs w:val="24"/>
          <w:lang w:eastAsia="ar-SA"/>
        </w:rPr>
        <w:t>/20</w:t>
      </w:r>
      <w:r w:rsidR="00C20D86" w:rsidRPr="002C37CF">
        <w:rPr>
          <w:sz w:val="24"/>
          <w:szCs w:val="24"/>
          <w:lang w:eastAsia="ar-SA"/>
        </w:rPr>
        <w:t>23</w:t>
      </w:r>
      <w:r w:rsidR="00A36483" w:rsidRPr="002C37CF">
        <w:rPr>
          <w:sz w:val="24"/>
          <w:szCs w:val="24"/>
          <w:lang w:eastAsia="ar-SA"/>
        </w:rPr>
        <w:t>.</w:t>
      </w:r>
    </w:p>
    <w:p w14:paraId="271D22A3" w14:textId="23C68FE6" w:rsidR="00241365" w:rsidRDefault="00241365">
      <w:pPr>
        <w:overflowPunct/>
        <w:autoSpaceDE/>
        <w:autoSpaceDN/>
        <w:adjustRightInd/>
        <w:spacing w:after="200" w:line="276" w:lineRule="auto"/>
        <w:textAlignment w:val="auto"/>
        <w:rPr>
          <w:sz w:val="24"/>
          <w:szCs w:val="24"/>
          <w:lang w:eastAsia="ar-SA"/>
        </w:rPr>
      </w:pPr>
      <w:r>
        <w:rPr>
          <w:sz w:val="24"/>
          <w:szCs w:val="24"/>
          <w:lang w:eastAsia="ar-SA"/>
        </w:rPr>
        <w:br w:type="page"/>
      </w:r>
    </w:p>
    <w:p w14:paraId="1C12396D" w14:textId="670B11BD" w:rsidR="002F7A5D" w:rsidRPr="002C37CF" w:rsidRDefault="002F7A5D" w:rsidP="00BC00E1">
      <w:pPr>
        <w:pStyle w:val="Titolo1"/>
        <w:rPr>
          <w:rFonts w:ascii="Times New Roman" w:hAnsi="Times New Roman" w:cs="Times New Roman"/>
          <w:caps/>
        </w:rPr>
      </w:pPr>
      <w:r w:rsidRPr="002C37CF">
        <w:rPr>
          <w:rFonts w:ascii="Times New Roman" w:hAnsi="Times New Roman" w:cs="Times New Roman"/>
        </w:rPr>
        <w:lastRenderedPageBreak/>
        <w:t>A</w:t>
      </w:r>
      <w:r w:rsidR="00922F13" w:rsidRPr="002C37CF">
        <w:rPr>
          <w:rFonts w:ascii="Times New Roman" w:hAnsi="Times New Roman" w:cs="Times New Roman"/>
        </w:rPr>
        <w:t>ccesso civico</w:t>
      </w:r>
    </w:p>
    <w:p w14:paraId="0231C379" w14:textId="77777777" w:rsidR="00922F13" w:rsidRPr="002C37CF" w:rsidRDefault="00922F13" w:rsidP="002F7A5D">
      <w:pPr>
        <w:jc w:val="both"/>
        <w:rPr>
          <w:sz w:val="24"/>
          <w:szCs w:val="24"/>
          <w:lang w:eastAsia="ar-SA"/>
        </w:rPr>
      </w:pPr>
    </w:p>
    <w:p w14:paraId="4A24A743" w14:textId="77777777" w:rsidR="002F7A5D" w:rsidRPr="002C37CF" w:rsidRDefault="002F7A5D" w:rsidP="00922F13">
      <w:pPr>
        <w:ind w:firstLine="709"/>
        <w:jc w:val="both"/>
        <w:rPr>
          <w:sz w:val="24"/>
          <w:szCs w:val="24"/>
          <w:lang w:eastAsia="ar-SA"/>
        </w:rPr>
      </w:pPr>
      <w:r w:rsidRPr="002C37CF">
        <w:rPr>
          <w:sz w:val="24"/>
          <w:szCs w:val="24"/>
          <w:lang w:eastAsia="ar-SA"/>
        </w:rPr>
        <w:t>All’obbligo dell’Amministrazione di pubblicare i dati e le informazioni, corrisponde il diritto di chiunque di richiedere i documenti, le informazioni o i dati che le pubbliche amministrazioni hanno omesso di pubblicare.</w:t>
      </w:r>
    </w:p>
    <w:p w14:paraId="7B3198EB" w14:textId="77777777" w:rsidR="002F7A5D" w:rsidRPr="002C37CF" w:rsidRDefault="002F7A5D" w:rsidP="002F7A5D">
      <w:pPr>
        <w:jc w:val="both"/>
        <w:rPr>
          <w:sz w:val="24"/>
          <w:szCs w:val="24"/>
          <w:lang w:eastAsia="ar-SA"/>
        </w:rPr>
      </w:pPr>
      <w:r w:rsidRPr="002C37CF">
        <w:rPr>
          <w:sz w:val="24"/>
          <w:szCs w:val="24"/>
          <w:lang w:eastAsia="ar-SA"/>
        </w:rPr>
        <w:t>L’art. 5 del d.lgs. 33/2013, modificato dall’art. 6 del d.lgs. 97/2016, riconosce a chiunque:</w:t>
      </w:r>
    </w:p>
    <w:p w14:paraId="38C46F93" w14:textId="77777777" w:rsidR="002F7A5D" w:rsidRPr="002C37CF" w:rsidRDefault="002F7A5D" w:rsidP="002F7A5D">
      <w:pPr>
        <w:jc w:val="both"/>
        <w:rPr>
          <w:sz w:val="24"/>
          <w:szCs w:val="24"/>
          <w:lang w:eastAsia="ar-SA"/>
        </w:rPr>
      </w:pPr>
      <w:r w:rsidRPr="002C37CF">
        <w:rPr>
          <w:i/>
          <w:sz w:val="24"/>
          <w:szCs w:val="24"/>
          <w:lang w:eastAsia="ar-SA"/>
        </w:rPr>
        <w:t>a</w:t>
      </w:r>
      <w:r w:rsidRPr="002C37CF">
        <w:rPr>
          <w:sz w:val="24"/>
          <w:szCs w:val="24"/>
          <w:lang w:eastAsia="ar-SA"/>
        </w:rPr>
        <w:t>) il diritto di richiedere alle Amministrazioni documenti, informazioni o dati per i quali è prevista la pubblicazione obbligatoria, nei casi in cui gli stessi non siano stati pubblicati nella sezione “Amministrazione trasparente” del sito web istituzionale (accesso civico “semplice”);</w:t>
      </w:r>
    </w:p>
    <w:p w14:paraId="62F92C26" w14:textId="47CA3F3E" w:rsidR="002F7A5D" w:rsidRPr="002C37CF" w:rsidRDefault="002F7A5D" w:rsidP="002F7A5D">
      <w:pPr>
        <w:jc w:val="both"/>
        <w:rPr>
          <w:sz w:val="24"/>
          <w:szCs w:val="24"/>
          <w:lang w:eastAsia="ar-SA"/>
        </w:rPr>
      </w:pPr>
      <w:r w:rsidRPr="002C37CF">
        <w:rPr>
          <w:i/>
          <w:sz w:val="24"/>
          <w:szCs w:val="24"/>
          <w:lang w:eastAsia="ar-SA"/>
        </w:rPr>
        <w:t>b</w:t>
      </w:r>
      <w:r w:rsidRPr="002C37CF">
        <w:rPr>
          <w:sz w:val="24"/>
          <w:szCs w:val="24"/>
          <w:lang w:eastAsia="ar-SA"/>
        </w:rPr>
        <w:t>) il diritto di accedere ai dati e ai documenti detenuti dalle pubbliche amministrazioni, ulteriori rispetto a quelli oggetto di pubblicazione ai sensi del d.lgs. 33/2013, nel rispetto dei limiti relativi alla tutela di interessi giuridicamente rilevanti secondo quanto previsto dall'articolo 5-bis (accesso civico “generalizzato”). Per quest’ultimo tipo di accesso occorre fare riferimento alle Linee guida dell’A</w:t>
      </w:r>
      <w:r w:rsidR="00241365">
        <w:rPr>
          <w:sz w:val="24"/>
          <w:szCs w:val="24"/>
          <w:lang w:eastAsia="ar-SA"/>
        </w:rPr>
        <w:t>NAC</w:t>
      </w:r>
      <w:r w:rsidRPr="002C37CF">
        <w:rPr>
          <w:sz w:val="24"/>
          <w:szCs w:val="24"/>
          <w:lang w:eastAsia="ar-SA"/>
        </w:rPr>
        <w:t xml:space="preserve">, di cui alla Delibera n. 1309 del 28 dicembre 2016, in cui sono date specifiche indicazioni e alla circolare n. 2/2017 del Dipartimento per la funzione pubblica. </w:t>
      </w:r>
    </w:p>
    <w:p w14:paraId="0C1F8E2A" w14:textId="5810F2B7" w:rsidR="002F7A5D" w:rsidRPr="002C37CF" w:rsidRDefault="002F7A5D" w:rsidP="002F7A5D">
      <w:pPr>
        <w:jc w:val="both"/>
        <w:rPr>
          <w:sz w:val="24"/>
          <w:szCs w:val="24"/>
          <w:lang w:eastAsia="ar-SA"/>
        </w:rPr>
      </w:pPr>
      <w:r w:rsidRPr="002C37CF">
        <w:rPr>
          <w:sz w:val="24"/>
          <w:szCs w:val="24"/>
          <w:lang w:eastAsia="ar-SA"/>
        </w:rPr>
        <w:t>Per quanto riguarda gli obblighi di pubblicazione normativamente previsti, il legislatore ha confermato l’istituto dell’accesso civico “semplice” volto ad ottenere la corretta pubblicazione dei dati rilevanti ex lege, da pubblicare all’interno della sezione “Amministrazione trasparente”.</w:t>
      </w:r>
    </w:p>
    <w:p w14:paraId="319DAB5D" w14:textId="2EB45AED" w:rsidR="002F7A5D" w:rsidRPr="002C37CF" w:rsidRDefault="002F7A5D" w:rsidP="002F7A5D">
      <w:pPr>
        <w:jc w:val="both"/>
        <w:rPr>
          <w:sz w:val="24"/>
          <w:szCs w:val="24"/>
          <w:lang w:eastAsia="ar-SA"/>
        </w:rPr>
      </w:pPr>
      <w:r w:rsidRPr="002C37CF">
        <w:rPr>
          <w:sz w:val="24"/>
          <w:szCs w:val="24"/>
          <w:lang w:eastAsia="ar-SA"/>
        </w:rPr>
        <w:t>L’accesso civico viene attuato tramite misure che ne assicurano l’efficacia, la tempestività e la facilità per il richiedente.</w:t>
      </w:r>
    </w:p>
    <w:p w14:paraId="08C3DAEA" w14:textId="1D3C2E4D" w:rsidR="002F7A5D" w:rsidRPr="002C37CF" w:rsidRDefault="002F7A5D" w:rsidP="002F7A5D">
      <w:pPr>
        <w:jc w:val="both"/>
        <w:rPr>
          <w:sz w:val="24"/>
          <w:szCs w:val="24"/>
          <w:lang w:eastAsia="ar-SA"/>
        </w:rPr>
      </w:pPr>
      <w:r w:rsidRPr="002C37CF">
        <w:rPr>
          <w:sz w:val="24"/>
          <w:szCs w:val="24"/>
          <w:lang w:eastAsia="ar-SA"/>
        </w:rPr>
        <w:t>La richiesta di accesso civico “semplice” è gratuita, non deve essere motivata e va presentata, in prima istanza, al dirigente scolastico secondo le specifiche modalità individuate e comunicate sui siti istituzionali delle singole istituzioni scolastiche nella sezione “Amministrazione Trasparente” – Altri contenuti – Accesso civico. Tale scelta è resa necessaria considerata la numerosità delle istituzioni sul territorio regionale e l’esigenza di garantire la qualità delle informazioni da pubblicare, la correlazione con i bisogni informativi propri di ogni istituzione scolastica, il loro costante aggiornamento, la completezza, la tempestività dei dati. Il Dirigente scolastico ricevuta la richiesta e verificatane la fondatezza, cura la trasmissione dei dati e delle informazioni ai fini della pubblicazione richiesta nel sito web entro trenta giorni e la contestuale trasmissione al richiedente, ovvero, la comunicazione al medesimo dell'avvenuta pubblicazione, indicando il collegamento ipertestuale a quanto richiesto. Qualora quanto richiesto risulti già pubblicato, il dirigente scolastico ne dà comunicazione al richiedente e indica il relativo collegamento ipertestuale.</w:t>
      </w:r>
    </w:p>
    <w:p w14:paraId="5CB20B76" w14:textId="77777777" w:rsidR="002F7A5D" w:rsidRPr="002C37CF" w:rsidRDefault="002F7A5D" w:rsidP="002F7A5D">
      <w:pPr>
        <w:jc w:val="both"/>
        <w:rPr>
          <w:sz w:val="24"/>
          <w:szCs w:val="24"/>
          <w:lang w:eastAsia="ar-SA"/>
        </w:rPr>
      </w:pPr>
      <w:r w:rsidRPr="002C37CF">
        <w:rPr>
          <w:sz w:val="24"/>
          <w:szCs w:val="24"/>
          <w:lang w:eastAsia="ar-SA"/>
        </w:rPr>
        <w:t>Nel caso di ritardo o mancata risposta nei tempi previsti, il richiedente può ricorrere al Titolare del potere sostitutivo individuato nel Responsabile della prevenzione della corruzione e della trasparenza per le istituzioni scolastiche della Regione Puglia trasmettendo il ricorso per il tramite del Referente competente per territorio (Dirigente dell’Ufficio di Ambito territoriale) che provvederà all’istruzione della richiesta.</w:t>
      </w:r>
    </w:p>
    <w:p w14:paraId="356EA082" w14:textId="28768F4E" w:rsidR="002F7A5D" w:rsidRPr="002C37CF" w:rsidRDefault="002F7A5D" w:rsidP="002F7A5D">
      <w:pPr>
        <w:jc w:val="both"/>
        <w:rPr>
          <w:sz w:val="24"/>
          <w:szCs w:val="24"/>
          <w:lang w:eastAsia="ar-SA"/>
        </w:rPr>
      </w:pPr>
      <w:r w:rsidRPr="002C37CF">
        <w:rPr>
          <w:sz w:val="24"/>
          <w:szCs w:val="24"/>
          <w:lang w:eastAsia="ar-SA"/>
        </w:rPr>
        <w:t>Il Titolare del potere sostitutivo, ricevuta la richiesta e verificatane la fondatezza per il tramite del Referente dispone, entro 15 giorni, la pubblicazione, a cura del dirigente scolastico, del dato o dell</w:t>
      </w:r>
      <w:r w:rsidR="007803FF" w:rsidRPr="002C37CF">
        <w:rPr>
          <w:sz w:val="24"/>
          <w:szCs w:val="24"/>
          <w:lang w:eastAsia="ar-SA"/>
        </w:rPr>
        <w:t xml:space="preserve">e </w:t>
      </w:r>
      <w:r w:rsidRPr="002C37CF">
        <w:rPr>
          <w:sz w:val="24"/>
          <w:szCs w:val="24"/>
          <w:lang w:eastAsia="ar-SA"/>
        </w:rPr>
        <w:t>informazioni oggetto di richiesta nel sito web della scuola e la contestuale trasmissione al richiedente, ovvero, la comunicazione al medesimo dell’avvenuta pubblicazione, indicando il collegamento ipertestuale.</w:t>
      </w:r>
    </w:p>
    <w:p w14:paraId="7010719E" w14:textId="7C0A0BE0" w:rsidR="002F7A5D" w:rsidRPr="002C37CF" w:rsidRDefault="002F7A5D" w:rsidP="002F7A5D">
      <w:pPr>
        <w:jc w:val="both"/>
        <w:rPr>
          <w:sz w:val="24"/>
          <w:szCs w:val="24"/>
          <w:lang w:eastAsia="ar-SA"/>
        </w:rPr>
      </w:pPr>
      <w:r w:rsidRPr="002C37CF">
        <w:rPr>
          <w:sz w:val="24"/>
          <w:szCs w:val="24"/>
          <w:lang w:eastAsia="ar-SA"/>
        </w:rPr>
        <w:t>Al fine di agevolare l’esercizio del diritto, ciascuna istituzione scolastica provvede a pubblicare nella sopraindicata sezione di Amministrazione Trasparente, l’apposito modulo allegato al presente Piano.</w:t>
      </w:r>
    </w:p>
    <w:p w14:paraId="41E3A4CC" w14:textId="2883DA72" w:rsidR="002F7A5D" w:rsidRPr="002C37CF" w:rsidRDefault="002F7A5D" w:rsidP="002F7A5D">
      <w:pPr>
        <w:jc w:val="both"/>
        <w:rPr>
          <w:sz w:val="24"/>
          <w:szCs w:val="24"/>
          <w:lang w:eastAsia="ar-SA"/>
        </w:rPr>
      </w:pPr>
      <w:r w:rsidRPr="002C37CF">
        <w:rPr>
          <w:sz w:val="24"/>
          <w:szCs w:val="24"/>
          <w:lang w:eastAsia="ar-SA"/>
        </w:rPr>
        <w:t>L’accesso civico generalizzato, introdotto dall'art. 5 comma 2 del decreto legislativo 14 marzo 2013 n. 33 come modificato dal decreto legislativo 25 maggio 2016 n.97, è il diritto di chiunque di richiedere i documenti, le informazioni o i dati ulteriori a quelli oggett</w:t>
      </w:r>
      <w:r w:rsidR="00A36483" w:rsidRPr="002C37CF">
        <w:rPr>
          <w:sz w:val="24"/>
          <w:szCs w:val="24"/>
          <w:lang w:eastAsia="ar-SA"/>
        </w:rPr>
        <w:t>o di pubblicazione obbligatoria</w:t>
      </w:r>
      <w:r w:rsidRPr="002C37CF">
        <w:rPr>
          <w:sz w:val="24"/>
          <w:szCs w:val="24"/>
          <w:lang w:eastAsia="ar-SA"/>
        </w:rPr>
        <w:t>, nel rispetto dei limiti relativi alla tutela di interessi pubblici e privati giuridicamente rilevanti, secondo quanto previsto dall’art. 5 bis del suddetto decreto legislativo.</w:t>
      </w:r>
    </w:p>
    <w:p w14:paraId="5535FD40" w14:textId="676471C9" w:rsidR="002F7A5D" w:rsidRPr="002C37CF" w:rsidRDefault="002F7A5D" w:rsidP="002F7A5D">
      <w:pPr>
        <w:jc w:val="both"/>
        <w:rPr>
          <w:sz w:val="24"/>
          <w:szCs w:val="24"/>
          <w:lang w:eastAsia="ar-SA"/>
        </w:rPr>
      </w:pPr>
      <w:r w:rsidRPr="002C37CF">
        <w:rPr>
          <w:sz w:val="24"/>
          <w:szCs w:val="24"/>
          <w:lang w:eastAsia="ar-SA"/>
        </w:rPr>
        <w:t>Anche tale richiesta di accesso civico è gratuita, non deve essere motivata ma occorre identificare in maniera chiara e puntuale i documenti o atti di interesse per i quali si fa richiesta; non sono, dunque, ammesse richieste di accesso civico generiche. L’amministrazione non è tenuta a produrre dati o informazioni che non siano già in suo possesso al momento dell’istanza.</w:t>
      </w:r>
    </w:p>
    <w:p w14:paraId="1341639C" w14:textId="77777777" w:rsidR="002F7A5D" w:rsidRPr="002C37CF" w:rsidRDefault="002F7A5D" w:rsidP="002F7A5D">
      <w:pPr>
        <w:jc w:val="both"/>
        <w:rPr>
          <w:sz w:val="24"/>
          <w:szCs w:val="24"/>
          <w:lang w:eastAsia="ar-SA"/>
        </w:rPr>
      </w:pPr>
      <w:r w:rsidRPr="002C37CF">
        <w:rPr>
          <w:sz w:val="24"/>
          <w:szCs w:val="24"/>
          <w:lang w:eastAsia="ar-SA"/>
        </w:rPr>
        <w:lastRenderedPageBreak/>
        <w:t>L’istanza va presentata al Dirigente scolastico, responsabile del procedimento.</w:t>
      </w:r>
    </w:p>
    <w:p w14:paraId="4E97059A" w14:textId="33223536" w:rsidR="002F7A5D" w:rsidRPr="002C37CF" w:rsidRDefault="002F7A5D" w:rsidP="002F7A5D">
      <w:pPr>
        <w:jc w:val="both"/>
        <w:rPr>
          <w:sz w:val="24"/>
          <w:szCs w:val="24"/>
          <w:lang w:eastAsia="ar-SA"/>
        </w:rPr>
      </w:pPr>
      <w:r w:rsidRPr="002C37CF">
        <w:rPr>
          <w:sz w:val="24"/>
          <w:szCs w:val="24"/>
          <w:lang w:eastAsia="ar-SA"/>
        </w:rPr>
        <w:t>La richiesta può essere inviata tramite posta ordinaria, PEO O PEC all’istituzione scolastica che detiene i dati o i documenti oggetto di accesso. Il Dirigente scolastico provvederà ad istruire l’istanza secondo i commi 5 e 6 dell’art. 5 del d.lgs. 33/2013, individuando preliminarmente eventuali controinteressati cui trasmettere copia dell’istanza di accesso civico. Il controinteressato potrà formulare la propria motivata opposizione entro 10 giorni dalla ricezione della comunicazione, durante i quali il termine per la conclusione resta sospeso; decorso tale termine l’amministrazione provvede sull’istanza (quindi, il termine di conclusione può allungarsi fino a 40 giorni).</w:t>
      </w:r>
    </w:p>
    <w:p w14:paraId="12BECC0D" w14:textId="77777777" w:rsidR="002F7A5D" w:rsidRPr="002C37CF" w:rsidRDefault="002F7A5D" w:rsidP="002F7A5D">
      <w:pPr>
        <w:jc w:val="both"/>
        <w:rPr>
          <w:sz w:val="24"/>
          <w:szCs w:val="24"/>
          <w:lang w:eastAsia="ar-SA"/>
        </w:rPr>
      </w:pPr>
      <w:r w:rsidRPr="002C37CF">
        <w:rPr>
          <w:sz w:val="24"/>
          <w:szCs w:val="24"/>
          <w:lang w:eastAsia="ar-SA"/>
        </w:rPr>
        <w:t>Laddove sia stata presentata opposizione e l’amministrazione decide comunque di accogliere l’istanza, vi è l’onere di dare comunicazione di tale accoglimento al controinteressato e gli atti o dati verranno materialmente trasmessi al richiedente non prima di 15 giorni da tale ultima comunicazione.</w:t>
      </w:r>
      <w:r w:rsidRPr="002C37CF">
        <w:rPr>
          <w:sz w:val="24"/>
          <w:szCs w:val="24"/>
          <w:lang w:eastAsia="ar-SA"/>
        </w:rPr>
        <w:br/>
        <w:t xml:space="preserve">Il comma 7 dell’art. 5 prevede che nelle ipotesi di mancata risposta entro il termine di 30 giorni ( o in quello più lungo nei casi di sospensione per la comunicazione al controinteressato), ovvero nei casi di diniego totale o parziale, il richiedente può presentare richiesta di riesame al Responsabile della prevenzione della corruzione e della trasparenza per la istituzioni scolastiche della regione Puglia all’indirizzo e-mail: </w:t>
      </w:r>
      <w:hyperlink r:id="rId47" w:history="1">
        <w:r w:rsidR="00922F13" w:rsidRPr="002C37CF">
          <w:rPr>
            <w:rStyle w:val="Collegamentoipertestuale"/>
            <w:sz w:val="24"/>
            <w:szCs w:val="24"/>
            <w:lang w:eastAsia="ar-SA"/>
          </w:rPr>
          <w:t>direzione-puglia@istruzione.it</w:t>
        </w:r>
      </w:hyperlink>
      <w:r w:rsidR="00922F13" w:rsidRPr="002C37CF">
        <w:rPr>
          <w:sz w:val="24"/>
          <w:szCs w:val="24"/>
          <w:u w:val="single"/>
          <w:lang w:eastAsia="ar-SA"/>
        </w:rPr>
        <w:t xml:space="preserve"> </w:t>
      </w:r>
      <w:r w:rsidRPr="002C37CF">
        <w:rPr>
          <w:sz w:val="24"/>
          <w:szCs w:val="24"/>
          <w:lang w:eastAsia="ar-SA"/>
        </w:rPr>
        <w:t>che decide con provvedimento motivato entro 20 giorni.</w:t>
      </w:r>
    </w:p>
    <w:p w14:paraId="3CA6BFCD" w14:textId="77777777" w:rsidR="002F7A5D" w:rsidRPr="002C37CF" w:rsidRDefault="002F7A5D" w:rsidP="002F7A5D">
      <w:pPr>
        <w:jc w:val="both"/>
        <w:rPr>
          <w:sz w:val="24"/>
          <w:szCs w:val="24"/>
          <w:lang w:eastAsia="ar-SA"/>
        </w:rPr>
      </w:pPr>
      <w:r w:rsidRPr="002C37CF">
        <w:rPr>
          <w:sz w:val="24"/>
          <w:szCs w:val="24"/>
          <w:lang w:eastAsia="ar-SA"/>
        </w:rPr>
        <w:t>Al fine di agevolare l’esercizio del diritto ciascuna istituzione scolastica provvede a pubblicare sul proprio sito istituzionale sezione Amministrazione trasparenza accesso civico l’apposito modulo allegato al presente Piano.</w:t>
      </w:r>
    </w:p>
    <w:p w14:paraId="6418F456" w14:textId="77777777" w:rsidR="002F7A5D" w:rsidRPr="002C37CF" w:rsidRDefault="002F7A5D" w:rsidP="002F7A5D">
      <w:pPr>
        <w:jc w:val="both"/>
        <w:rPr>
          <w:sz w:val="24"/>
          <w:szCs w:val="24"/>
          <w:lang w:eastAsia="ar-SA"/>
        </w:rPr>
      </w:pPr>
      <w:r w:rsidRPr="002C37CF">
        <w:rPr>
          <w:sz w:val="24"/>
          <w:szCs w:val="24"/>
          <w:lang w:eastAsia="ar-SA"/>
        </w:rPr>
        <w:t>I Responsabili dell’accesso civico “generalizzato</w:t>
      </w:r>
      <w:r w:rsidR="00A36483" w:rsidRPr="002C37CF">
        <w:rPr>
          <w:sz w:val="24"/>
          <w:szCs w:val="24"/>
          <w:lang w:eastAsia="ar-SA"/>
        </w:rPr>
        <w:t>”</w:t>
      </w:r>
      <w:r w:rsidRPr="002C37CF">
        <w:rPr>
          <w:sz w:val="24"/>
          <w:szCs w:val="24"/>
          <w:lang w:eastAsia="ar-SA"/>
        </w:rPr>
        <w:t xml:space="preserve"> di cui all'art. 5 comma 2 del decreto legislativo 14 marzo 2013 n. 33 come modificato dal decreto legislativo 25 maggio 2016 n.97 sono i Dirigenti scolastici responsabili dei procedimenti di competenza.</w:t>
      </w:r>
    </w:p>
    <w:p w14:paraId="2C62716B" w14:textId="77777777" w:rsidR="002F7A5D" w:rsidRPr="002C37CF" w:rsidRDefault="002F7A5D" w:rsidP="002F7A5D">
      <w:pPr>
        <w:jc w:val="both"/>
        <w:rPr>
          <w:sz w:val="24"/>
          <w:szCs w:val="24"/>
          <w:lang w:eastAsia="ar-SA"/>
        </w:rPr>
      </w:pPr>
      <w:r w:rsidRPr="002C37CF">
        <w:rPr>
          <w:sz w:val="24"/>
          <w:szCs w:val="24"/>
          <w:lang w:eastAsia="ar-SA"/>
        </w:rPr>
        <w:t>La tutela dell'accesso civico è disciplinata dal Decreto legislativo 2 luglio 2010, n. 104.</w:t>
      </w:r>
    </w:p>
    <w:p w14:paraId="57A5D81B" w14:textId="77777777" w:rsidR="002F7A5D" w:rsidRPr="002C37CF" w:rsidRDefault="002F7A5D" w:rsidP="00C20D86">
      <w:pPr>
        <w:pStyle w:val="Titolo1"/>
        <w:numPr>
          <w:ilvl w:val="0"/>
          <w:numId w:val="50"/>
        </w:numPr>
        <w:rPr>
          <w:rFonts w:ascii="Times New Roman" w:hAnsi="Times New Roman" w:cs="Times New Roman"/>
        </w:rPr>
      </w:pPr>
      <w:r w:rsidRPr="002C37CF">
        <w:rPr>
          <w:rFonts w:ascii="Times New Roman" w:hAnsi="Times New Roman" w:cs="Times New Roman"/>
        </w:rPr>
        <w:t>RESPONSABILE ANAGRAFE STAZIONE APPALTANTE – RASA</w:t>
      </w:r>
    </w:p>
    <w:p w14:paraId="10607388" w14:textId="77777777" w:rsidR="00F36DCD" w:rsidRPr="002C37CF" w:rsidRDefault="00F36DCD" w:rsidP="002F7A5D">
      <w:pPr>
        <w:suppressAutoHyphens/>
        <w:overflowPunct/>
        <w:autoSpaceDE/>
        <w:autoSpaceDN/>
        <w:adjustRightInd/>
        <w:spacing w:before="120"/>
        <w:jc w:val="both"/>
        <w:textAlignment w:val="auto"/>
        <w:rPr>
          <w:sz w:val="24"/>
          <w:szCs w:val="24"/>
          <w:lang w:eastAsia="ar-SA"/>
        </w:rPr>
      </w:pPr>
    </w:p>
    <w:p w14:paraId="5F3CD536" w14:textId="77777777" w:rsidR="002F7A5D" w:rsidRPr="002C37CF" w:rsidRDefault="002F7A5D" w:rsidP="00C20D86">
      <w:pPr>
        <w:suppressAutoHyphens/>
        <w:overflowPunct/>
        <w:autoSpaceDE/>
        <w:autoSpaceDN/>
        <w:adjustRightInd/>
        <w:ind w:firstLine="709"/>
        <w:jc w:val="both"/>
        <w:textAlignment w:val="auto"/>
        <w:rPr>
          <w:sz w:val="24"/>
          <w:szCs w:val="24"/>
          <w:lang w:eastAsia="ar-SA"/>
        </w:rPr>
      </w:pPr>
      <w:r w:rsidRPr="002C37CF">
        <w:rPr>
          <w:sz w:val="24"/>
          <w:szCs w:val="24"/>
          <w:lang w:eastAsia="ar-SA"/>
        </w:rPr>
        <w:t>Ogni stazione appaltante è tenuta a nominare il soggetto responsabile (RASA) dell’inserimento e dell’aggiornamento annuale degli elementi identificativi della stazione appaltante stessa.</w:t>
      </w:r>
    </w:p>
    <w:p w14:paraId="3BCC6A49" w14:textId="77777777" w:rsidR="002F7A5D" w:rsidRPr="002C37CF" w:rsidRDefault="002F7A5D" w:rsidP="001D632B">
      <w:pPr>
        <w:suppressAutoHyphens/>
        <w:overflowPunct/>
        <w:autoSpaceDE/>
        <w:autoSpaceDN/>
        <w:adjustRightInd/>
        <w:ind w:firstLine="708"/>
        <w:jc w:val="both"/>
        <w:textAlignment w:val="auto"/>
        <w:rPr>
          <w:sz w:val="24"/>
          <w:szCs w:val="24"/>
          <w:lang w:eastAsia="ar-SA"/>
        </w:rPr>
      </w:pPr>
      <w:r w:rsidRPr="002C37CF">
        <w:rPr>
          <w:sz w:val="24"/>
          <w:szCs w:val="24"/>
          <w:lang w:eastAsia="ar-SA"/>
        </w:rPr>
        <w:t>Il suddetto soggetto responsabile è unico per ogni stazione appaltante, intesa come amministrazione aggiudicatrice od altro soggetto aggiudicante, indipendente dall’articolazione della stessa in uno o più centri di costo. L’individuazione del RASA è intesa come misura organizzativa di trasparenza in funzione di prevenzione della corruzione.</w:t>
      </w:r>
    </w:p>
    <w:p w14:paraId="2C163B0D" w14:textId="55481C4B" w:rsidR="002F7A5D" w:rsidRPr="002C37CF" w:rsidRDefault="002F7A5D" w:rsidP="001D632B">
      <w:pPr>
        <w:suppressAutoHyphens/>
        <w:overflowPunct/>
        <w:autoSpaceDE/>
        <w:autoSpaceDN/>
        <w:adjustRightInd/>
        <w:ind w:firstLine="360"/>
        <w:jc w:val="both"/>
        <w:textAlignment w:val="auto"/>
        <w:rPr>
          <w:sz w:val="24"/>
          <w:szCs w:val="24"/>
          <w:lang w:eastAsia="ar-SA"/>
        </w:rPr>
      </w:pPr>
      <w:r w:rsidRPr="002C37CF">
        <w:rPr>
          <w:sz w:val="24"/>
          <w:szCs w:val="24"/>
          <w:lang w:eastAsia="ar-SA"/>
        </w:rPr>
        <w:t>Al fine di assicurare l’effettivo inserimento dei dati nell’Anagrafe unica delle stazioni appaltanti (AUSA), l’USR per la Puglia ha individuato nella figura del Dirigente scolastico quale RASA per l’istituzione scolastica di propria competenza</w:t>
      </w:r>
      <w:r w:rsidR="001D632B">
        <w:rPr>
          <w:sz w:val="24"/>
          <w:szCs w:val="24"/>
          <w:lang w:eastAsia="ar-SA"/>
        </w:rPr>
        <w:t>, salvo diversa indicazione da parte di quest’ultimo.</w:t>
      </w:r>
    </w:p>
    <w:p w14:paraId="6BE434F7" w14:textId="77777777" w:rsidR="001769AE" w:rsidRPr="002C37CF" w:rsidRDefault="00E01C96" w:rsidP="00C20D86">
      <w:pPr>
        <w:pStyle w:val="Titolo1"/>
        <w:numPr>
          <w:ilvl w:val="0"/>
          <w:numId w:val="50"/>
        </w:numPr>
        <w:rPr>
          <w:rFonts w:ascii="Times New Roman" w:hAnsi="Times New Roman" w:cs="Times New Roman"/>
        </w:rPr>
      </w:pPr>
      <w:bookmarkStart w:id="60" w:name="_Toc451242542"/>
      <w:r w:rsidRPr="002C37CF">
        <w:rPr>
          <w:rFonts w:ascii="Times New Roman" w:hAnsi="Times New Roman" w:cs="Times New Roman"/>
        </w:rPr>
        <w:t>ALTRE INIZIATIVE</w:t>
      </w:r>
      <w:bookmarkEnd w:id="60"/>
    </w:p>
    <w:p w14:paraId="2CD0E05E" w14:textId="77777777" w:rsidR="00F36DCD" w:rsidRPr="002C37CF" w:rsidRDefault="00F36DCD" w:rsidP="00FC2BE8">
      <w:pPr>
        <w:suppressAutoHyphens/>
        <w:overflowPunct/>
        <w:autoSpaceDE/>
        <w:autoSpaceDN/>
        <w:adjustRightInd/>
        <w:spacing w:before="120"/>
        <w:jc w:val="both"/>
        <w:textAlignment w:val="auto"/>
        <w:rPr>
          <w:sz w:val="24"/>
          <w:szCs w:val="24"/>
          <w:lang w:eastAsia="ar-SA"/>
        </w:rPr>
      </w:pPr>
    </w:p>
    <w:p w14:paraId="643C3AB5" w14:textId="77777777" w:rsidR="00FC2BE8" w:rsidRPr="002C37CF" w:rsidRDefault="001769AE" w:rsidP="00F36DCD">
      <w:pPr>
        <w:suppressAutoHyphens/>
        <w:overflowPunct/>
        <w:autoSpaceDE/>
        <w:autoSpaceDN/>
        <w:adjustRightInd/>
        <w:spacing w:before="120"/>
        <w:ind w:firstLine="709"/>
        <w:jc w:val="both"/>
        <w:textAlignment w:val="auto"/>
        <w:rPr>
          <w:sz w:val="24"/>
          <w:szCs w:val="24"/>
          <w:lang w:eastAsia="ar-SA"/>
        </w:rPr>
      </w:pPr>
      <w:r w:rsidRPr="002C37CF">
        <w:rPr>
          <w:sz w:val="24"/>
          <w:szCs w:val="24"/>
          <w:lang w:eastAsia="ar-SA"/>
        </w:rPr>
        <w:t>Infine, sempre secondo il PNA, le amministrazioni possono evidenziare nel PTPC ulteriori informazioni ed altre iniziative.</w:t>
      </w:r>
      <w:r w:rsidR="00FC2BE8" w:rsidRPr="002C37CF">
        <w:rPr>
          <w:sz w:val="24"/>
          <w:szCs w:val="24"/>
          <w:lang w:eastAsia="ar-SA"/>
        </w:rPr>
        <w:t xml:space="preserve"> </w:t>
      </w:r>
    </w:p>
    <w:p w14:paraId="75A5134F" w14:textId="3A66BA50" w:rsidR="00FC2BE8" w:rsidRPr="002C37CF" w:rsidRDefault="00FC2BE8" w:rsidP="00BC00E1">
      <w:pPr>
        <w:pStyle w:val="Titolo1"/>
        <w:rPr>
          <w:rFonts w:ascii="Times New Roman" w:hAnsi="Times New Roman" w:cs="Times New Roman"/>
          <w:caps/>
        </w:rPr>
      </w:pPr>
      <w:bookmarkStart w:id="61" w:name="_Toc451242543"/>
      <w:r w:rsidRPr="002C37CF">
        <w:rPr>
          <w:rFonts w:ascii="Times New Roman" w:hAnsi="Times New Roman" w:cs="Times New Roman"/>
        </w:rPr>
        <w:t>Indicazione delle iniziative previste nell’ambito dell’erogazione di sovvenzioni, contributi, sussidi, ausili finanziari nonché attribuzione di vantaggi economici di qualunque genere</w:t>
      </w:r>
      <w:bookmarkEnd w:id="61"/>
    </w:p>
    <w:p w14:paraId="119EA00C" w14:textId="77777777" w:rsidR="00C07C48" w:rsidRPr="002C37CF" w:rsidRDefault="00C07C48">
      <w:pPr>
        <w:overflowPunct/>
        <w:autoSpaceDE/>
        <w:autoSpaceDN/>
        <w:adjustRightInd/>
        <w:spacing w:after="200" w:line="276" w:lineRule="auto"/>
        <w:textAlignment w:val="auto"/>
        <w:rPr>
          <w:rFonts w:eastAsia="MS Mincho"/>
          <w:b/>
          <w:bCs/>
          <w:color w:val="31479E" w:themeColor="accent1" w:themeShade="BF"/>
          <w:sz w:val="28"/>
          <w:szCs w:val="28"/>
          <w:u w:val="single"/>
          <w:lang w:eastAsia="ar-SA"/>
        </w:rPr>
      </w:pPr>
      <w:bookmarkStart w:id="62" w:name="_Toc451242544"/>
      <w:r w:rsidRPr="002C37CF">
        <w:br w:type="page"/>
      </w:r>
    </w:p>
    <w:p w14:paraId="58E2AA92" w14:textId="47DBE616" w:rsidR="00657100" w:rsidRPr="002C37CF" w:rsidRDefault="00657100" w:rsidP="00BC00E1">
      <w:pPr>
        <w:pStyle w:val="Titolo1"/>
        <w:rPr>
          <w:rFonts w:ascii="Times New Roman" w:hAnsi="Times New Roman" w:cs="Times New Roman"/>
          <w:caps/>
        </w:rPr>
      </w:pPr>
      <w:r w:rsidRPr="002C37CF">
        <w:rPr>
          <w:rFonts w:ascii="Times New Roman" w:hAnsi="Times New Roman" w:cs="Times New Roman"/>
        </w:rPr>
        <w:lastRenderedPageBreak/>
        <w:t>Formazione di commissioni</w:t>
      </w:r>
      <w:bookmarkEnd w:id="62"/>
      <w:r w:rsidRPr="002C37CF">
        <w:rPr>
          <w:rFonts w:ascii="Times New Roman" w:hAnsi="Times New Roman" w:cs="Times New Roman"/>
        </w:rPr>
        <w:t xml:space="preserve"> </w:t>
      </w:r>
    </w:p>
    <w:p w14:paraId="0AB67A09" w14:textId="77777777" w:rsidR="00F36DCD" w:rsidRPr="002C37CF" w:rsidRDefault="00F36DCD" w:rsidP="00F36DCD">
      <w:pPr>
        <w:rPr>
          <w:lang w:eastAsia="ar-SA"/>
        </w:rPr>
      </w:pPr>
    </w:p>
    <w:p w14:paraId="15745A54" w14:textId="77777777" w:rsidR="00657100" w:rsidRPr="002C37CF" w:rsidRDefault="00A324AC"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b/>
          <w:sz w:val="24"/>
          <w:szCs w:val="24"/>
          <w:lang w:eastAsia="ar-SA"/>
        </w:rPr>
      </w:pPr>
      <w:r w:rsidRPr="002C37CF">
        <w:rPr>
          <w:b/>
          <w:sz w:val="24"/>
          <w:szCs w:val="24"/>
          <w:lang w:eastAsia="ar-SA"/>
        </w:rPr>
        <w:t>MISURA</w:t>
      </w:r>
    </w:p>
    <w:p w14:paraId="2BB9FEB1" w14:textId="77777777" w:rsidR="00657100" w:rsidRPr="002C37CF"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2C37CF">
        <w:rPr>
          <w:sz w:val="24"/>
          <w:szCs w:val="24"/>
          <w:lang w:eastAsia="ar-SA"/>
        </w:rPr>
        <w:t>E’ garantito il principio di rotazione, quale ulteriore misura di prevenzione della corruzione, nella formazione delle alle commissioni per la scelta del contraente per l'affidamento di lavori, forniture e servizi, per la concessione o l'erogazione di sovvenzioni, contributi, sussidi, ausili finanziari, nonché per l'attribuzione di vantaggi economici di qualunque genere. I dirigenti scolastici verificano e garantiscono il rispetto di tale principio nella costituzione delle suddette commissioni segnalando eventuali difformità rispetto a tale previsione.</w:t>
      </w:r>
    </w:p>
    <w:p w14:paraId="196C8C4B" w14:textId="77777777" w:rsidR="00657100" w:rsidRPr="002C37CF"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I dirigenti scolastici vigilano sulla sottoscrizione, da parte del dipendente assegnatario di uno degli incarichi innanzi menzionati, della dichiarazione sostitutiva di certificazione ex articolo 46 del D.P.R. n. 445/2000 in cui attesti, contestualmente all’accettazione, l’assenza di condanne penali per reati previsti nel capo I del Titolo II del libro secondo del codice penale. </w:t>
      </w:r>
    </w:p>
    <w:p w14:paraId="744ED15D" w14:textId="77777777" w:rsidR="00657100" w:rsidRPr="002C37CF"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2C37CF">
        <w:rPr>
          <w:sz w:val="24"/>
          <w:szCs w:val="24"/>
          <w:lang w:eastAsia="ar-SA"/>
        </w:rPr>
        <w:t>Il comma 46 dell’articolo 1 della Legge n. 190/2012 ha modificato anche l’articolo 35-bis del d. Lgs. 165/2001 (dedicato, appunto, alla Prevenzione del fenomeno della corruzione nella formazione di commissioni e nelle assegnazioni agli uffici), precludendo a tutti coloro che sono stati condannati, anche con sentenza non passata ingiudicato, per i reati previsti nel capo I del titolo II del libro secondo del codice penale:</w:t>
      </w:r>
    </w:p>
    <w:p w14:paraId="0EC2DEDD" w14:textId="77777777" w:rsidR="00657100" w:rsidRPr="002C37CF"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2C37CF">
        <w:rPr>
          <w:sz w:val="24"/>
          <w:szCs w:val="24"/>
          <w:lang w:eastAsia="ar-SA"/>
        </w:rPr>
        <w:t>di fare parte delle commissioni per la scelta del contraente per l'affidamento di lavori, forniture e servizi, per la concessione o l'erogazione di sovvenzioni, contributi, sussidi, ausili finanziari, nonché per l'attribuzione di vantaggi economici di qualunque genere.</w:t>
      </w:r>
    </w:p>
    <w:p w14:paraId="64EC8459" w14:textId="77777777" w:rsidR="00657100" w:rsidRPr="002C37CF"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2C37CF">
        <w:rPr>
          <w:sz w:val="24"/>
          <w:szCs w:val="24"/>
          <w:lang w:eastAsia="ar-SA"/>
        </w:rPr>
        <w:t>I dirigenti scolastici di riferimento sono tenuti ad acquisire la dichiarazione di autocertificazione ai sensi dell'articolo 20 del D.lgs. n. 39 del 2013 dei componenti delle commissioni di gara per la scelta del contraente per l'affidamento di lavori, forniture e servizi, per la concessione o l'erogazione di sovvenzioni, contributi, sussidi, ausili finanziari, nonché per l'attribuzione di vantaggi economici di qualunque genere.</w:t>
      </w:r>
    </w:p>
    <w:p w14:paraId="609E2FC9" w14:textId="77777777" w:rsidR="00657100" w:rsidRPr="002C37CF"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2C37CF">
        <w:rPr>
          <w:sz w:val="24"/>
          <w:szCs w:val="24"/>
          <w:lang w:eastAsia="ar-SA"/>
        </w:rPr>
        <w:t xml:space="preserve">In caso di violazione delle previsioni di </w:t>
      </w:r>
      <w:proofErr w:type="spellStart"/>
      <w:r w:rsidRPr="002C37CF">
        <w:rPr>
          <w:sz w:val="24"/>
          <w:szCs w:val="24"/>
          <w:lang w:eastAsia="ar-SA"/>
        </w:rPr>
        <w:t>inconferibilità</w:t>
      </w:r>
      <w:proofErr w:type="spellEnd"/>
      <w:r w:rsidRPr="002C37CF">
        <w:rPr>
          <w:sz w:val="24"/>
          <w:szCs w:val="24"/>
          <w:lang w:eastAsia="ar-SA"/>
        </w:rPr>
        <w:t>, secondo l’articolo 17 del d. lgs. n. 39, l’incarico è nullo e si applicano le sanzioni di cui all’articolo 18 del medesimo decreto.</w:t>
      </w:r>
    </w:p>
    <w:p w14:paraId="2F9C099D" w14:textId="77777777" w:rsidR="00657100" w:rsidRDefault="00657100" w:rsidP="00657100">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sidRPr="002C37CF">
        <w:rPr>
          <w:sz w:val="24"/>
          <w:szCs w:val="24"/>
          <w:lang w:eastAsia="ar-SA"/>
        </w:rPr>
        <w:t>Del rispetto del principio di rotazione, sull’acquisizione e controllo sulle dichiarazioni rese, viene dato atto nella relazione annuale al Responsabile della prevenzione della corruzione.</w:t>
      </w:r>
    </w:p>
    <w:p w14:paraId="67A2F7C5" w14:textId="4B2D2770" w:rsidR="004360CA" w:rsidRPr="002C37CF" w:rsidRDefault="001E6DEC" w:rsidP="001E6DEC">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sz w:val="24"/>
          <w:szCs w:val="24"/>
          <w:lang w:eastAsia="ar-SA"/>
        </w:rPr>
      </w:pPr>
      <w:r>
        <w:rPr>
          <w:sz w:val="24"/>
          <w:szCs w:val="24"/>
          <w:lang w:eastAsia="ar-SA"/>
        </w:rPr>
        <w:t xml:space="preserve">Sul principio di rotazione, si rinvia anche alle </w:t>
      </w:r>
      <w:r w:rsidRPr="001E6DEC">
        <w:rPr>
          <w:sz w:val="24"/>
          <w:szCs w:val="24"/>
          <w:lang w:eastAsia="ar-SA"/>
        </w:rPr>
        <w:t xml:space="preserve">recenti direttive del Ministro dell’Istruzione </w:t>
      </w:r>
      <w:proofErr w:type="spellStart"/>
      <w:r w:rsidRPr="001E6DEC">
        <w:rPr>
          <w:sz w:val="24"/>
          <w:szCs w:val="24"/>
          <w:lang w:eastAsia="ar-SA"/>
        </w:rPr>
        <w:t>nn</w:t>
      </w:r>
      <w:proofErr w:type="spellEnd"/>
      <w:r w:rsidRPr="001E6DEC">
        <w:rPr>
          <w:sz w:val="24"/>
          <w:szCs w:val="24"/>
          <w:lang w:eastAsia="ar-SA"/>
        </w:rPr>
        <w:t>. 4 e 5 del 5 gennaio 20</w:t>
      </w:r>
      <w:r>
        <w:rPr>
          <w:sz w:val="24"/>
          <w:szCs w:val="24"/>
          <w:lang w:eastAsia="ar-SA"/>
        </w:rPr>
        <w:t>21, vertenti rispettivamente su</w:t>
      </w:r>
      <w:r w:rsidRPr="001E6DEC">
        <w:rPr>
          <w:sz w:val="24"/>
          <w:szCs w:val="24"/>
          <w:lang w:eastAsia="ar-SA"/>
        </w:rPr>
        <w:t>i criteri guida della rotazione ordinaria del personale amministrativo dirigenziale e del personale delle Aree del Ministero dell’istruzione</w:t>
      </w:r>
      <w:r>
        <w:rPr>
          <w:sz w:val="24"/>
          <w:szCs w:val="24"/>
          <w:lang w:eastAsia="ar-SA"/>
        </w:rPr>
        <w:t xml:space="preserve"> e sui criteri e le modalità di conferimento degli incarichi dirigenziali.</w:t>
      </w:r>
    </w:p>
    <w:p w14:paraId="10298C7A" w14:textId="46F623D0" w:rsidR="001769AE" w:rsidRPr="002C37CF" w:rsidRDefault="001769AE" w:rsidP="00BC00E1">
      <w:pPr>
        <w:pStyle w:val="Titolo1"/>
        <w:rPr>
          <w:rFonts w:ascii="Times New Roman" w:hAnsi="Times New Roman" w:cs="Times New Roman"/>
          <w:caps/>
        </w:rPr>
      </w:pPr>
      <w:bookmarkStart w:id="63" w:name="_Toc451242545"/>
      <w:r w:rsidRPr="002C37CF">
        <w:rPr>
          <w:rFonts w:ascii="Times New Roman" w:hAnsi="Times New Roman" w:cs="Times New Roman"/>
        </w:rPr>
        <w:t>Le scuole paritarie</w:t>
      </w:r>
      <w:bookmarkEnd w:id="63"/>
    </w:p>
    <w:p w14:paraId="60DFF0D0" w14:textId="77777777" w:rsidR="00EC7647" w:rsidRPr="002C37CF" w:rsidRDefault="004F346D" w:rsidP="00F36DCD">
      <w:pPr>
        <w:suppressAutoHyphens/>
        <w:overflowPunct/>
        <w:autoSpaceDE/>
        <w:autoSpaceDN/>
        <w:adjustRightInd/>
        <w:spacing w:before="120"/>
        <w:ind w:firstLine="709"/>
        <w:jc w:val="both"/>
        <w:textAlignment w:val="auto"/>
        <w:rPr>
          <w:color w:val="000000"/>
          <w:sz w:val="24"/>
          <w:szCs w:val="24"/>
          <w:lang w:eastAsia="ar-SA"/>
        </w:rPr>
      </w:pPr>
      <w:r w:rsidRPr="002C37CF">
        <w:rPr>
          <w:color w:val="000000"/>
          <w:sz w:val="24"/>
          <w:szCs w:val="24"/>
          <w:lang w:eastAsia="ar-SA"/>
        </w:rPr>
        <w:t xml:space="preserve">L’USR per la Puglia ha effettuato e continua ad effettuare azioni volte </w:t>
      </w:r>
      <w:r w:rsidR="001769AE" w:rsidRPr="002C37CF">
        <w:rPr>
          <w:color w:val="000000"/>
          <w:sz w:val="24"/>
          <w:szCs w:val="24"/>
          <w:lang w:eastAsia="ar-SA"/>
        </w:rPr>
        <w:t>ad incrementare e rendere più efficiente il sistema dei controlli sulle istituzioni scolastiche paritarie rientranti nell’ambito territoriale di competenza</w:t>
      </w:r>
      <w:r w:rsidRPr="002C37CF">
        <w:rPr>
          <w:color w:val="000000"/>
          <w:sz w:val="24"/>
          <w:szCs w:val="24"/>
          <w:lang w:eastAsia="ar-SA"/>
        </w:rPr>
        <w:t xml:space="preserve"> sia attraverso verifiche documentali che attraverso visite ispettive effettuate dal proprio personale con qualifica di dirigente tecnico</w:t>
      </w:r>
      <w:r w:rsidR="001769AE" w:rsidRPr="002C37CF">
        <w:rPr>
          <w:color w:val="000000"/>
          <w:sz w:val="24"/>
          <w:szCs w:val="24"/>
          <w:lang w:eastAsia="ar-SA"/>
        </w:rPr>
        <w:t>.</w:t>
      </w:r>
      <w:r w:rsidR="003075A1" w:rsidRPr="002C37CF">
        <w:rPr>
          <w:color w:val="000000"/>
          <w:sz w:val="24"/>
          <w:szCs w:val="24"/>
          <w:lang w:eastAsia="ar-SA"/>
        </w:rPr>
        <w:t xml:space="preserve"> </w:t>
      </w:r>
    </w:p>
    <w:p w14:paraId="0A26443E" w14:textId="77777777" w:rsidR="00B93C1C" w:rsidRPr="002C37CF" w:rsidRDefault="00EC7647" w:rsidP="00B93C1C">
      <w:pPr>
        <w:suppressAutoHyphens/>
        <w:overflowPunct/>
        <w:autoSpaceDE/>
        <w:autoSpaceDN/>
        <w:adjustRightInd/>
        <w:spacing w:before="120"/>
        <w:jc w:val="both"/>
        <w:textAlignment w:val="auto"/>
        <w:rPr>
          <w:color w:val="000000"/>
          <w:sz w:val="24"/>
          <w:szCs w:val="24"/>
          <w:lang w:eastAsia="ar-SA"/>
        </w:rPr>
      </w:pPr>
      <w:r w:rsidRPr="002C37CF">
        <w:rPr>
          <w:color w:val="000000"/>
          <w:sz w:val="24"/>
          <w:szCs w:val="24"/>
          <w:lang w:eastAsia="ar-SA"/>
        </w:rPr>
        <w:t>I</w:t>
      </w:r>
      <w:r w:rsidR="003075A1" w:rsidRPr="002C37CF">
        <w:rPr>
          <w:color w:val="000000"/>
          <w:sz w:val="24"/>
          <w:szCs w:val="24"/>
          <w:lang w:eastAsia="ar-SA"/>
        </w:rPr>
        <w:t>n tal senso</w:t>
      </w:r>
      <w:r w:rsidRPr="002C37CF">
        <w:rPr>
          <w:color w:val="000000"/>
          <w:sz w:val="24"/>
          <w:szCs w:val="24"/>
          <w:lang w:eastAsia="ar-SA"/>
        </w:rPr>
        <w:t>,</w:t>
      </w:r>
      <w:r w:rsidR="003075A1" w:rsidRPr="002C37CF">
        <w:rPr>
          <w:color w:val="000000"/>
          <w:sz w:val="24"/>
          <w:szCs w:val="24"/>
          <w:lang w:eastAsia="ar-SA"/>
        </w:rPr>
        <w:t xml:space="preserve"> si richiama il disposto dell’articolo 1, comma 152</w:t>
      </w:r>
      <w:r w:rsidR="00A36483" w:rsidRPr="002C37CF">
        <w:rPr>
          <w:color w:val="000000"/>
          <w:sz w:val="24"/>
          <w:szCs w:val="24"/>
          <w:lang w:eastAsia="ar-SA"/>
        </w:rPr>
        <w:t>,</w:t>
      </w:r>
      <w:r w:rsidR="003075A1" w:rsidRPr="002C37CF">
        <w:rPr>
          <w:color w:val="000000"/>
          <w:sz w:val="24"/>
          <w:szCs w:val="24"/>
          <w:lang w:eastAsia="ar-SA"/>
        </w:rPr>
        <w:t xml:space="preserve"> della legge n. 107 del 13 luglio 2015.</w:t>
      </w:r>
    </w:p>
    <w:p w14:paraId="7914A87B" w14:textId="0E04D7B3" w:rsidR="00B93C1C" w:rsidRPr="002C37CF" w:rsidRDefault="00E01C96" w:rsidP="00C20D86">
      <w:pPr>
        <w:pStyle w:val="Titolo1"/>
        <w:numPr>
          <w:ilvl w:val="0"/>
          <w:numId w:val="50"/>
        </w:numPr>
        <w:rPr>
          <w:rFonts w:ascii="Times New Roman" w:hAnsi="Times New Roman" w:cs="Times New Roman"/>
        </w:rPr>
      </w:pPr>
      <w:bookmarkStart w:id="64" w:name="_Toc451242546"/>
      <w:r w:rsidRPr="002C37CF">
        <w:rPr>
          <w:rFonts w:ascii="Times New Roman" w:hAnsi="Times New Roman" w:cs="Times New Roman"/>
        </w:rPr>
        <w:lastRenderedPageBreak/>
        <w:t>INDIVIDUAZIONE DEGLI ATTORI ESTERNI ALL’AMMINISTRAZIONE CHE HANNO PARTECIPATO ALLA PREDISPOSIZIONE DEL PIANO NONCHÉ DEI CANALI E DEGLI STRUMENTI DI PARTECIPAZIONE</w:t>
      </w:r>
      <w:r w:rsidR="00B93C1C" w:rsidRPr="002C37CF">
        <w:rPr>
          <w:rFonts w:ascii="Times New Roman" w:hAnsi="Times New Roman" w:cs="Times New Roman"/>
        </w:rPr>
        <w:t>.</w:t>
      </w:r>
      <w:bookmarkEnd w:id="64"/>
    </w:p>
    <w:p w14:paraId="28906C19" w14:textId="77777777" w:rsidR="00580638" w:rsidRPr="002C37CF" w:rsidRDefault="00580638" w:rsidP="00B93C1C">
      <w:pPr>
        <w:suppressAutoHyphens/>
        <w:overflowPunct/>
        <w:autoSpaceDE/>
        <w:autoSpaceDN/>
        <w:adjustRightInd/>
        <w:spacing w:before="120"/>
        <w:jc w:val="both"/>
        <w:textAlignment w:val="auto"/>
        <w:rPr>
          <w:color w:val="000000"/>
          <w:sz w:val="24"/>
          <w:szCs w:val="24"/>
          <w:lang w:eastAsia="ar-SA"/>
        </w:rPr>
      </w:pPr>
    </w:p>
    <w:p w14:paraId="71CBCBB7" w14:textId="14D455C7" w:rsidR="00580638" w:rsidRPr="002C37CF" w:rsidRDefault="00B93C1C" w:rsidP="00C07C48">
      <w:pPr>
        <w:suppressAutoHyphens/>
        <w:overflowPunct/>
        <w:autoSpaceDE/>
        <w:autoSpaceDN/>
        <w:adjustRightInd/>
        <w:spacing w:before="120"/>
        <w:ind w:firstLine="709"/>
        <w:jc w:val="both"/>
        <w:textAlignment w:val="auto"/>
        <w:rPr>
          <w:color w:val="000000"/>
          <w:sz w:val="24"/>
          <w:szCs w:val="24"/>
          <w:lang w:eastAsia="ar-SA"/>
        </w:rPr>
      </w:pPr>
      <w:r w:rsidRPr="002C37CF">
        <w:rPr>
          <w:color w:val="000000"/>
          <w:sz w:val="24"/>
          <w:szCs w:val="24"/>
          <w:lang w:eastAsia="ar-SA"/>
        </w:rPr>
        <w:t>L’azione di prevenzione della corruzione può efficacemente avvenire favorendo l’emersione dei fatti di cattiva amministrazione e dei fenomeni corruttivi. A tal fine, particolare importanza assume il coinvolgimento dell’utenza e l’ascolto della cittadinanza e, soprattutto, la definizione delle azioni di sensibilizzazione mirate a creare quel dialogo esterno Amministrazione – utente in grado di implementare il rapporto di fiducia e l’emersione di fenomeni corruttivi altrimenti “silenti”.</w:t>
      </w:r>
    </w:p>
    <w:p w14:paraId="30EB656C" w14:textId="77777777" w:rsidR="00C07C48" w:rsidRPr="002C37CF" w:rsidRDefault="00C07C48" w:rsidP="00C07C48">
      <w:pPr>
        <w:suppressAutoHyphens/>
        <w:overflowPunct/>
        <w:autoSpaceDE/>
        <w:autoSpaceDN/>
        <w:adjustRightInd/>
        <w:spacing w:before="120"/>
        <w:ind w:firstLine="709"/>
        <w:jc w:val="both"/>
        <w:textAlignment w:val="auto"/>
        <w:rPr>
          <w:color w:val="000000"/>
          <w:sz w:val="24"/>
          <w:szCs w:val="24"/>
          <w:lang w:eastAsia="ar-SA"/>
        </w:rPr>
      </w:pPr>
    </w:p>
    <w:p w14:paraId="325332BA" w14:textId="77777777" w:rsidR="00B93C1C" w:rsidRPr="002C37CF" w:rsidRDefault="00A324AC" w:rsidP="00B93C1C">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b/>
          <w:color w:val="000000"/>
          <w:sz w:val="24"/>
          <w:szCs w:val="24"/>
          <w:lang w:eastAsia="ar-SA"/>
        </w:rPr>
      </w:pPr>
      <w:r w:rsidRPr="002C37CF">
        <w:rPr>
          <w:b/>
          <w:color w:val="000000"/>
          <w:sz w:val="24"/>
          <w:szCs w:val="24"/>
          <w:lang w:eastAsia="ar-SA"/>
        </w:rPr>
        <w:t>MISURA</w:t>
      </w:r>
    </w:p>
    <w:p w14:paraId="3CCDDE2A" w14:textId="79EA4F1F" w:rsidR="00B93C1C" w:rsidRPr="002C37CF" w:rsidRDefault="00B93C1C" w:rsidP="00B93C1C">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r w:rsidRPr="002C37CF">
        <w:rPr>
          <w:color w:val="000000"/>
          <w:sz w:val="24"/>
          <w:szCs w:val="24"/>
          <w:lang w:eastAsia="ar-SA"/>
        </w:rPr>
        <w:t xml:space="preserve">Nel prossimo triennio verranno individuate, tenendo conto della complessità e </w:t>
      </w:r>
      <w:r w:rsidRPr="00761BBA">
        <w:rPr>
          <w:color w:val="000000"/>
          <w:sz w:val="24"/>
          <w:szCs w:val="24"/>
          <w:lang w:eastAsia="ar-SA"/>
        </w:rPr>
        <w:t>ramificazione</w:t>
      </w:r>
      <w:r w:rsidR="00721406" w:rsidRPr="00761BBA">
        <w:rPr>
          <w:color w:val="000000"/>
          <w:sz w:val="24"/>
          <w:szCs w:val="24"/>
          <w:lang w:eastAsia="ar-SA"/>
        </w:rPr>
        <w:t xml:space="preserve"> </w:t>
      </w:r>
      <w:r w:rsidRPr="00761BBA">
        <w:rPr>
          <w:color w:val="000000"/>
          <w:sz w:val="24"/>
          <w:szCs w:val="24"/>
          <w:lang w:eastAsia="ar-SA"/>
        </w:rPr>
        <w:t>del</w:t>
      </w:r>
      <w:r w:rsidRPr="002C37CF">
        <w:rPr>
          <w:color w:val="000000"/>
          <w:sz w:val="24"/>
          <w:szCs w:val="24"/>
          <w:lang w:eastAsia="ar-SA"/>
        </w:rPr>
        <w:t xml:space="preserve"> sistema scolastico e dell’ampiezza della platea degli utenti direttamente o indirettamente coinvolti nelle sue attività, meccanismi appropriati di consultazione ed informazione relativamente alla prevenzione del rischio corruzione in stretta connessione con le attività legate alla trasparenza da accompagnare alle ormai consolidate giornate della trasparenza. </w:t>
      </w:r>
    </w:p>
    <w:p w14:paraId="40D0CDDF" w14:textId="1ADCC678" w:rsidR="00B93C1C" w:rsidRPr="002C37CF" w:rsidRDefault="00B93C1C" w:rsidP="00B93C1C">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r w:rsidRPr="002C37CF">
        <w:rPr>
          <w:color w:val="000000"/>
          <w:sz w:val="24"/>
          <w:szCs w:val="24"/>
          <w:lang w:eastAsia="ar-SA"/>
        </w:rPr>
        <w:t>Queste rivolte agli Stakeholders saranno sede per l’acquisizione di suggerimenti e pareri. Ciò sia per conseguire un più capillare coinvolgimento degli Stakeholders sia per consentire il recepimento di istanze e delle proposte per migliorare la qualità dei servizi e, con riferimento agli aspetti della prevenzione della corruzione</w:t>
      </w:r>
      <w:r w:rsidR="00C20D86" w:rsidRPr="002C37CF">
        <w:rPr>
          <w:color w:val="000000"/>
          <w:sz w:val="24"/>
          <w:szCs w:val="24"/>
          <w:lang w:eastAsia="ar-SA"/>
        </w:rPr>
        <w:t>.</w:t>
      </w:r>
    </w:p>
    <w:p w14:paraId="2576AAF9" w14:textId="06419526" w:rsidR="003F7D51" w:rsidRPr="002C37CF" w:rsidRDefault="00E01C96" w:rsidP="00C20D86">
      <w:pPr>
        <w:pStyle w:val="Titolo1"/>
        <w:numPr>
          <w:ilvl w:val="0"/>
          <w:numId w:val="50"/>
        </w:numPr>
        <w:rPr>
          <w:rFonts w:ascii="Times New Roman" w:hAnsi="Times New Roman" w:cs="Times New Roman"/>
        </w:rPr>
      </w:pPr>
      <w:bookmarkStart w:id="65" w:name="_Toc451242547"/>
      <w:r w:rsidRPr="002C37CF">
        <w:rPr>
          <w:rFonts w:ascii="Times New Roman" w:hAnsi="Times New Roman" w:cs="Times New Roman"/>
        </w:rPr>
        <w:t>L’ATTIVITÀ DI CONSULTAZIONE</w:t>
      </w:r>
      <w:bookmarkEnd w:id="65"/>
    </w:p>
    <w:p w14:paraId="5489C675" w14:textId="77777777" w:rsidR="003F7D51" w:rsidRPr="002C37CF" w:rsidRDefault="003F7D51" w:rsidP="003F7D51">
      <w:pPr>
        <w:rPr>
          <w:lang w:eastAsia="ar-SA"/>
        </w:rPr>
      </w:pPr>
    </w:p>
    <w:p w14:paraId="448F5297" w14:textId="77777777" w:rsidR="00FC2BE8" w:rsidRPr="002C37CF" w:rsidRDefault="003F7D51" w:rsidP="00C20D86">
      <w:pPr>
        <w:suppressAutoHyphens/>
        <w:overflowPunct/>
        <w:autoSpaceDE/>
        <w:autoSpaceDN/>
        <w:adjustRightInd/>
        <w:jc w:val="both"/>
        <w:textAlignment w:val="auto"/>
        <w:rPr>
          <w:color w:val="000000"/>
          <w:sz w:val="24"/>
          <w:szCs w:val="24"/>
          <w:lang w:eastAsia="ar-SA"/>
        </w:rPr>
      </w:pPr>
      <w:r w:rsidRPr="002C37CF">
        <w:rPr>
          <w:color w:val="000000"/>
          <w:sz w:val="24"/>
          <w:szCs w:val="24"/>
          <w:lang w:eastAsia="ar-SA"/>
        </w:rPr>
        <w:t>Il Piano Nazionale Anticorruzione (PNA) prevede che le Amministrazioni, al fine di disegnare un’efficace strategia anticorruzione, realizzino forme di consultazione con il coinvolgimento dei cittadini e delle organizzazioni portatrici di interessi collettivi in occasione dell’elaborazione/aggiornamento del proprio Piano.</w:t>
      </w:r>
    </w:p>
    <w:p w14:paraId="49604DC3" w14:textId="7B961572" w:rsidR="00B93C1C" w:rsidRPr="002C37CF" w:rsidRDefault="00B93C1C" w:rsidP="00C20D86">
      <w:pPr>
        <w:suppressAutoHyphens/>
        <w:overflowPunct/>
        <w:autoSpaceDE/>
        <w:autoSpaceDN/>
        <w:adjustRightInd/>
        <w:jc w:val="both"/>
        <w:textAlignment w:val="auto"/>
        <w:rPr>
          <w:color w:val="000000"/>
          <w:sz w:val="24"/>
          <w:szCs w:val="24"/>
          <w:lang w:eastAsia="ar-SA"/>
        </w:rPr>
      </w:pPr>
      <w:r w:rsidRPr="002C37CF">
        <w:rPr>
          <w:color w:val="000000"/>
          <w:sz w:val="24"/>
          <w:szCs w:val="24"/>
          <w:lang w:eastAsia="ar-SA"/>
        </w:rPr>
        <w:t>Il PNA prevede che, al fine di disegnare un’efficace strategia anticorruzione, le Amministrazioni debbono realizzare forme di consultazione, con il coinvolgimento di cittadini e di organizzazioni portatrici di interessi collettivi, ai fini della predisposizione del PTPC, della diffusione delle strategie di prevenzione pianificate, nonché dei risultati di monitoraggio sull’implementazione delle relative misure. Le Amministrazioni debbono, poi, tener conto dell’esito della consultazione in sede di elaborazione del PTPC e in sede di valutazione della sua adeguatezza, anche quale contributo per individuare le priorità di intervento.</w:t>
      </w:r>
    </w:p>
    <w:p w14:paraId="533F796D" w14:textId="77777777" w:rsidR="00C20D86" w:rsidRPr="002C37CF" w:rsidRDefault="00C20D86" w:rsidP="00C20D86">
      <w:pPr>
        <w:suppressAutoHyphens/>
        <w:overflowPunct/>
        <w:autoSpaceDE/>
        <w:autoSpaceDN/>
        <w:adjustRightInd/>
        <w:jc w:val="both"/>
        <w:textAlignment w:val="auto"/>
        <w:rPr>
          <w:color w:val="000000"/>
          <w:sz w:val="24"/>
          <w:szCs w:val="24"/>
          <w:lang w:eastAsia="ar-SA"/>
        </w:rPr>
      </w:pPr>
    </w:p>
    <w:p w14:paraId="0E9402B1" w14:textId="77777777" w:rsidR="00B93C1C" w:rsidRPr="002C37CF" w:rsidRDefault="00A324AC" w:rsidP="0087648E">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b/>
          <w:color w:val="000000"/>
          <w:sz w:val="24"/>
          <w:szCs w:val="24"/>
          <w:lang w:eastAsia="ar-SA"/>
        </w:rPr>
      </w:pPr>
      <w:r w:rsidRPr="002C37CF">
        <w:rPr>
          <w:b/>
          <w:color w:val="000000"/>
          <w:sz w:val="24"/>
          <w:szCs w:val="24"/>
          <w:lang w:eastAsia="ar-SA"/>
        </w:rPr>
        <w:t>MISURA</w:t>
      </w:r>
      <w:r w:rsidR="00B93C1C" w:rsidRPr="002C37CF">
        <w:rPr>
          <w:b/>
          <w:color w:val="000000"/>
          <w:sz w:val="24"/>
          <w:szCs w:val="24"/>
          <w:lang w:eastAsia="ar-SA"/>
        </w:rPr>
        <w:tab/>
      </w:r>
    </w:p>
    <w:p w14:paraId="5F37F366" w14:textId="5CB19413" w:rsidR="003201CC" w:rsidRPr="002C37CF" w:rsidRDefault="003201CC" w:rsidP="0087648E">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r w:rsidRPr="002C37CF">
        <w:rPr>
          <w:color w:val="000000"/>
          <w:sz w:val="24"/>
          <w:szCs w:val="24"/>
          <w:lang w:eastAsia="ar-SA"/>
        </w:rPr>
        <w:t>Secondo la previsione del citato art. 1, comma 8, della L. n. 190/2012, il Responsabile della Prevenzione della Corruzione (R.P.C.) predispone la proposta del P.T.P.C. regionale delle istituzioni scolastiche che sarà sottopos</w:t>
      </w:r>
      <w:r w:rsidR="00CC34B6">
        <w:rPr>
          <w:color w:val="000000"/>
          <w:sz w:val="24"/>
          <w:szCs w:val="24"/>
          <w:lang w:eastAsia="ar-SA"/>
        </w:rPr>
        <w:t>to all’esame del Ministro dell’I</w:t>
      </w:r>
      <w:r w:rsidRPr="002C37CF">
        <w:rPr>
          <w:color w:val="000000"/>
          <w:sz w:val="24"/>
          <w:szCs w:val="24"/>
          <w:lang w:eastAsia="ar-SA"/>
        </w:rPr>
        <w:t>struzione ai  fini della sua approvazione.</w:t>
      </w:r>
    </w:p>
    <w:p w14:paraId="00818B9E" w14:textId="77777777" w:rsidR="003201CC" w:rsidRPr="002C37CF" w:rsidRDefault="003201CC" w:rsidP="0087648E">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r w:rsidRPr="002C37CF">
        <w:rPr>
          <w:color w:val="000000"/>
          <w:sz w:val="24"/>
          <w:szCs w:val="24"/>
          <w:lang w:eastAsia="ar-SA"/>
        </w:rPr>
        <w:t>Al riguardo va fatto presente che il Piano Nazionale Anticorruzione (P.N.A.), ha previsto che le Pubbliche Amministrazioni, al fine di disegnare un’efficace strategia anticorruzione, devono realizzare delle forme di consultazione con il coinvolgimento dei cittadini e delle organizzazioni portatrici di interessi collettivi in occasione dell’elaborazione/aggiornamento del proprio piano ed in sede di valutazione della sua adeguatezza. </w:t>
      </w:r>
    </w:p>
    <w:p w14:paraId="04D5CDAC" w14:textId="77777777" w:rsidR="003201CC" w:rsidRPr="002C37CF" w:rsidRDefault="003201CC" w:rsidP="0087648E">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r w:rsidRPr="002C37CF">
        <w:rPr>
          <w:color w:val="000000"/>
          <w:sz w:val="24"/>
          <w:szCs w:val="24"/>
          <w:lang w:eastAsia="ar-SA"/>
        </w:rPr>
        <w:t xml:space="preserve">In adempimento di tale previsione normativa, nell’intento di favorire il più ampio coinvolgimento degli stakeholders, i cittadini e tutte le associazioni o altre forme di organizzazioni portatrici di </w:t>
      </w:r>
      <w:r w:rsidRPr="002C37CF">
        <w:rPr>
          <w:color w:val="000000"/>
          <w:sz w:val="24"/>
          <w:szCs w:val="24"/>
          <w:lang w:eastAsia="ar-SA"/>
        </w:rPr>
        <w:lastRenderedPageBreak/>
        <w:t xml:space="preserve">interessi collettivi, la RSU e le OO.SS. delle istituzioni scolastiche sono state invitate a presentare eventuali proposte e/o osservazioni di cui il RPC ha, come meglio esplicato nel successivo </w:t>
      </w:r>
      <w:r w:rsidR="0087648E" w:rsidRPr="002C37CF">
        <w:rPr>
          <w:color w:val="000000"/>
          <w:sz w:val="24"/>
          <w:szCs w:val="24"/>
          <w:lang w:eastAsia="ar-SA"/>
        </w:rPr>
        <w:t>paragrafo, ten</w:t>
      </w:r>
      <w:r w:rsidR="009A3CEE" w:rsidRPr="002C37CF">
        <w:rPr>
          <w:color w:val="000000"/>
          <w:sz w:val="24"/>
          <w:szCs w:val="24"/>
          <w:lang w:eastAsia="ar-SA"/>
        </w:rPr>
        <w:t>u</w:t>
      </w:r>
      <w:r w:rsidRPr="002C37CF">
        <w:rPr>
          <w:color w:val="000000"/>
          <w:sz w:val="24"/>
          <w:szCs w:val="24"/>
          <w:lang w:eastAsia="ar-SA"/>
        </w:rPr>
        <w:t>to conto in sede di elaborazione definitiva del Piano Triennale di Prevenzione della Corruzione.</w:t>
      </w:r>
    </w:p>
    <w:p w14:paraId="193FE57A" w14:textId="15D58F61" w:rsidR="003201CC" w:rsidRDefault="003201CC" w:rsidP="0087648E">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r w:rsidRPr="002C37CF">
        <w:rPr>
          <w:color w:val="000000"/>
          <w:sz w:val="24"/>
          <w:szCs w:val="24"/>
          <w:lang w:eastAsia="ar-SA"/>
        </w:rPr>
        <w:t xml:space="preserve"> A tal fine è </w:t>
      </w:r>
      <w:r w:rsidR="0087648E" w:rsidRPr="002C37CF">
        <w:rPr>
          <w:color w:val="000000"/>
          <w:sz w:val="24"/>
          <w:szCs w:val="24"/>
          <w:lang w:eastAsia="ar-SA"/>
        </w:rPr>
        <w:t xml:space="preserve">stato reso </w:t>
      </w:r>
      <w:r w:rsidRPr="002C37CF">
        <w:rPr>
          <w:color w:val="000000"/>
          <w:sz w:val="24"/>
          <w:szCs w:val="24"/>
          <w:lang w:eastAsia="ar-SA"/>
        </w:rPr>
        <w:t xml:space="preserve">disponibile il testo provvisorio del proprio P.T.P.C. </w:t>
      </w:r>
      <w:r w:rsidRPr="00761BBA">
        <w:rPr>
          <w:color w:val="000000"/>
          <w:sz w:val="24"/>
          <w:szCs w:val="24"/>
          <w:lang w:eastAsia="ar-SA"/>
        </w:rPr>
        <w:t>- anni 20</w:t>
      </w:r>
      <w:r w:rsidR="00AB40D7" w:rsidRPr="00761BBA">
        <w:rPr>
          <w:color w:val="000000"/>
          <w:sz w:val="24"/>
          <w:szCs w:val="24"/>
          <w:lang w:eastAsia="ar-SA"/>
        </w:rPr>
        <w:t>2</w:t>
      </w:r>
      <w:r w:rsidR="00721406" w:rsidRPr="00761BBA">
        <w:rPr>
          <w:color w:val="000000"/>
          <w:sz w:val="24"/>
          <w:szCs w:val="24"/>
          <w:lang w:eastAsia="ar-SA"/>
        </w:rPr>
        <w:t>1</w:t>
      </w:r>
      <w:r w:rsidRPr="00761BBA">
        <w:rPr>
          <w:color w:val="000000"/>
          <w:sz w:val="24"/>
          <w:szCs w:val="24"/>
          <w:lang w:eastAsia="ar-SA"/>
        </w:rPr>
        <w:t>-20</w:t>
      </w:r>
      <w:r w:rsidR="00021499" w:rsidRPr="00761BBA">
        <w:rPr>
          <w:color w:val="000000"/>
          <w:sz w:val="24"/>
          <w:szCs w:val="24"/>
          <w:lang w:eastAsia="ar-SA"/>
        </w:rPr>
        <w:t>2</w:t>
      </w:r>
      <w:r w:rsidR="00721406" w:rsidRPr="00761BBA">
        <w:rPr>
          <w:color w:val="000000"/>
          <w:sz w:val="24"/>
          <w:szCs w:val="24"/>
          <w:lang w:eastAsia="ar-SA"/>
        </w:rPr>
        <w:t>3</w:t>
      </w:r>
      <w:r w:rsidRPr="002C37CF">
        <w:rPr>
          <w:color w:val="000000"/>
          <w:sz w:val="24"/>
          <w:szCs w:val="24"/>
          <w:lang w:eastAsia="ar-SA"/>
        </w:rPr>
        <w:t xml:space="preserve"> nella sezione "Amministrazione Trasparente" del sito istituzionale dell’USR. </w:t>
      </w:r>
    </w:p>
    <w:p w14:paraId="3CEA2C31" w14:textId="77777777" w:rsidR="002C54E0" w:rsidRPr="002C37CF" w:rsidRDefault="002C54E0" w:rsidP="0087648E">
      <w:pPr>
        <w:pBdr>
          <w:top w:val="single" w:sz="4" w:space="1" w:color="auto"/>
          <w:left w:val="single" w:sz="4" w:space="4" w:color="auto"/>
          <w:bottom w:val="single" w:sz="4" w:space="1" w:color="auto"/>
          <w:right w:val="single" w:sz="4" w:space="4" w:color="auto"/>
        </w:pBdr>
        <w:suppressAutoHyphens/>
        <w:overflowPunct/>
        <w:autoSpaceDE/>
        <w:autoSpaceDN/>
        <w:adjustRightInd/>
        <w:spacing w:before="120"/>
        <w:jc w:val="both"/>
        <w:textAlignment w:val="auto"/>
        <w:rPr>
          <w:color w:val="000000"/>
          <w:sz w:val="24"/>
          <w:szCs w:val="24"/>
          <w:lang w:eastAsia="ar-SA"/>
        </w:rPr>
      </w:pPr>
    </w:p>
    <w:p w14:paraId="59AB0B84" w14:textId="40C09BEF" w:rsidR="003201CC" w:rsidRPr="002C37CF" w:rsidRDefault="003201CC" w:rsidP="00A36483">
      <w:pPr>
        <w:pBdr>
          <w:top w:val="single" w:sz="4" w:space="1" w:color="auto"/>
          <w:left w:val="single" w:sz="4" w:space="4" w:color="auto"/>
          <w:bottom w:val="single" w:sz="4" w:space="1" w:color="auto"/>
          <w:right w:val="single" w:sz="4" w:space="4" w:color="auto"/>
        </w:pBdr>
        <w:suppressAutoHyphens/>
        <w:overflowPunct/>
        <w:autoSpaceDE/>
        <w:autoSpaceDN/>
        <w:adjustRightInd/>
        <w:jc w:val="both"/>
        <w:textAlignment w:val="auto"/>
        <w:rPr>
          <w:color w:val="000000"/>
          <w:sz w:val="24"/>
          <w:szCs w:val="24"/>
          <w:lang w:eastAsia="ar-SA"/>
        </w:rPr>
      </w:pPr>
      <w:r w:rsidRPr="002C37CF">
        <w:rPr>
          <w:color w:val="000000"/>
          <w:sz w:val="24"/>
          <w:szCs w:val="24"/>
          <w:lang w:eastAsia="ar-SA"/>
        </w:rPr>
        <w:t>Tutti i soggetti interessati, ivi incluso il personale dipendente, ha</w:t>
      </w:r>
      <w:r w:rsidR="0087648E" w:rsidRPr="002C37CF">
        <w:rPr>
          <w:color w:val="000000"/>
          <w:sz w:val="24"/>
          <w:szCs w:val="24"/>
          <w:lang w:eastAsia="ar-SA"/>
        </w:rPr>
        <w:t>nno</w:t>
      </w:r>
      <w:r w:rsidRPr="002C37CF">
        <w:rPr>
          <w:color w:val="000000"/>
          <w:sz w:val="24"/>
          <w:szCs w:val="24"/>
          <w:lang w:eastAsia="ar-SA"/>
        </w:rPr>
        <w:t xml:space="preserve"> potuto trasmettere il proprio contributo propositivo all’indirizzo email</w:t>
      </w:r>
      <w:r w:rsidR="00A324AC" w:rsidRPr="002C37CF">
        <w:rPr>
          <w:color w:val="000000"/>
          <w:sz w:val="24"/>
          <w:szCs w:val="24"/>
          <w:lang w:eastAsia="ar-SA"/>
        </w:rPr>
        <w:t xml:space="preserve"> </w:t>
      </w:r>
      <w:hyperlink r:id="rId48" w:history="1">
        <w:r w:rsidR="007F432F" w:rsidRPr="009455BC">
          <w:rPr>
            <w:rStyle w:val="Collegamentoipertestuale"/>
            <w:sz w:val="24"/>
            <w:szCs w:val="24"/>
            <w:lang w:eastAsia="ar-SA"/>
          </w:rPr>
          <w:t>anticorruzionepuglia@istruzione.it</w:t>
        </w:r>
      </w:hyperlink>
      <w:r w:rsidR="00C20D86" w:rsidRPr="002C37CF">
        <w:rPr>
          <w:color w:val="000000"/>
          <w:sz w:val="24"/>
          <w:szCs w:val="24"/>
          <w:lang w:eastAsia="ar-SA"/>
        </w:rPr>
        <w:t xml:space="preserve"> </w:t>
      </w:r>
      <w:r w:rsidR="0024536E" w:rsidRPr="002C37CF">
        <w:rPr>
          <w:color w:val="000000"/>
          <w:sz w:val="24"/>
          <w:szCs w:val="24"/>
          <w:lang w:eastAsia="ar-SA"/>
        </w:rPr>
        <w:t xml:space="preserve"> </w:t>
      </w:r>
      <w:r w:rsidRPr="002C37CF">
        <w:rPr>
          <w:color w:val="000000"/>
          <w:sz w:val="24"/>
          <w:szCs w:val="24"/>
          <w:lang w:eastAsia="ar-SA"/>
        </w:rPr>
        <w:t xml:space="preserve">entro e non oltre il </w:t>
      </w:r>
      <w:r w:rsidRPr="00014F7D">
        <w:rPr>
          <w:color w:val="000000"/>
          <w:sz w:val="24"/>
          <w:szCs w:val="24"/>
          <w:lang w:eastAsia="ar-SA"/>
        </w:rPr>
        <w:t>giorno</w:t>
      </w:r>
      <w:r w:rsidR="004938D7" w:rsidRPr="00014F7D">
        <w:rPr>
          <w:color w:val="000000"/>
          <w:sz w:val="24"/>
          <w:szCs w:val="24"/>
          <w:lang w:eastAsia="ar-SA"/>
        </w:rPr>
        <w:t xml:space="preserve"> </w:t>
      </w:r>
      <w:r w:rsidR="00761BBA" w:rsidRPr="00014F7D">
        <w:rPr>
          <w:color w:val="000000"/>
          <w:sz w:val="24"/>
          <w:szCs w:val="24"/>
          <w:lang w:eastAsia="ar-SA"/>
        </w:rPr>
        <w:t>15/3/2021</w:t>
      </w:r>
      <w:r w:rsidR="004938D7" w:rsidRPr="00014F7D">
        <w:rPr>
          <w:color w:val="000000"/>
          <w:sz w:val="24"/>
          <w:szCs w:val="24"/>
          <w:lang w:eastAsia="ar-SA"/>
        </w:rPr>
        <w:t>.</w:t>
      </w:r>
    </w:p>
    <w:p w14:paraId="11E5A5E4" w14:textId="2A5C54F4" w:rsidR="003201CC" w:rsidRPr="002C37CF" w:rsidRDefault="003201CC" w:rsidP="00BC00E1">
      <w:pPr>
        <w:pStyle w:val="Titolo1"/>
        <w:rPr>
          <w:rFonts w:ascii="Times New Roman" w:hAnsi="Times New Roman" w:cs="Times New Roman"/>
          <w:caps/>
        </w:rPr>
      </w:pPr>
      <w:bookmarkStart w:id="66" w:name="_Toc451242548"/>
      <w:r w:rsidRPr="002C37CF">
        <w:rPr>
          <w:rFonts w:ascii="Times New Roman" w:hAnsi="Times New Roman" w:cs="Times New Roman"/>
        </w:rPr>
        <w:t>I risultati dell’attività di consultazione</w:t>
      </w:r>
      <w:bookmarkEnd w:id="66"/>
    </w:p>
    <w:p w14:paraId="3219D4A0" w14:textId="77777777" w:rsidR="00580638" w:rsidRPr="002C37CF" w:rsidRDefault="00580638" w:rsidP="00CF7A25">
      <w:pPr>
        <w:jc w:val="both"/>
        <w:rPr>
          <w:rFonts w:eastAsia="MS Mincho"/>
          <w:sz w:val="24"/>
          <w:szCs w:val="24"/>
          <w:lang w:eastAsia="ja-JP"/>
        </w:rPr>
      </w:pPr>
    </w:p>
    <w:p w14:paraId="00DE455B" w14:textId="04696A6D" w:rsidR="00DA1787" w:rsidRDefault="00926A79" w:rsidP="00761BBA">
      <w:pPr>
        <w:ind w:firstLine="709"/>
        <w:jc w:val="both"/>
        <w:rPr>
          <w:rFonts w:eastAsia="MS Mincho"/>
          <w:sz w:val="24"/>
          <w:szCs w:val="24"/>
          <w:lang w:eastAsia="ja-JP"/>
        </w:rPr>
      </w:pPr>
      <w:r w:rsidRPr="002C37CF">
        <w:rPr>
          <w:rFonts w:eastAsia="MS Mincho"/>
          <w:sz w:val="24"/>
          <w:szCs w:val="24"/>
          <w:lang w:eastAsia="ja-JP"/>
        </w:rPr>
        <w:t xml:space="preserve">In riferimento all’aggiornamento del PTPCT per </w:t>
      </w:r>
      <w:r w:rsidRPr="00761BBA">
        <w:rPr>
          <w:rFonts w:eastAsia="MS Mincho"/>
          <w:sz w:val="24"/>
          <w:szCs w:val="24"/>
          <w:lang w:eastAsia="ja-JP"/>
        </w:rPr>
        <w:t>il 20</w:t>
      </w:r>
      <w:r w:rsidR="00AB40D7" w:rsidRPr="00761BBA">
        <w:rPr>
          <w:rFonts w:eastAsia="MS Mincho"/>
          <w:sz w:val="24"/>
          <w:szCs w:val="24"/>
          <w:lang w:eastAsia="ja-JP"/>
        </w:rPr>
        <w:t>2</w:t>
      </w:r>
      <w:r w:rsidR="00721406" w:rsidRPr="00761BBA">
        <w:rPr>
          <w:rFonts w:eastAsia="MS Mincho"/>
          <w:sz w:val="24"/>
          <w:szCs w:val="24"/>
          <w:lang w:eastAsia="ja-JP"/>
        </w:rPr>
        <w:t>1</w:t>
      </w:r>
      <w:r w:rsidR="009E2EF3" w:rsidRPr="00761BBA">
        <w:rPr>
          <w:rFonts w:eastAsia="MS Mincho"/>
          <w:sz w:val="24"/>
          <w:szCs w:val="24"/>
          <w:lang w:eastAsia="ja-JP"/>
        </w:rPr>
        <w:t>/202</w:t>
      </w:r>
      <w:r w:rsidR="00721406" w:rsidRPr="00761BBA">
        <w:rPr>
          <w:rFonts w:eastAsia="MS Mincho"/>
          <w:sz w:val="24"/>
          <w:szCs w:val="24"/>
          <w:lang w:eastAsia="ja-JP"/>
        </w:rPr>
        <w:t>3</w:t>
      </w:r>
      <w:r w:rsidRPr="002C37CF">
        <w:rPr>
          <w:rFonts w:eastAsia="MS Mincho"/>
          <w:sz w:val="24"/>
          <w:szCs w:val="24"/>
          <w:lang w:eastAsia="ja-JP"/>
        </w:rPr>
        <w:t xml:space="preserve">, </w:t>
      </w:r>
      <w:r w:rsidRPr="009455BC">
        <w:rPr>
          <w:rFonts w:eastAsia="MS Mincho"/>
          <w:sz w:val="24"/>
          <w:szCs w:val="24"/>
          <w:lang w:eastAsia="ja-JP"/>
        </w:rPr>
        <w:t>c</w:t>
      </w:r>
      <w:r w:rsidR="00CF7A25" w:rsidRPr="009455BC">
        <w:rPr>
          <w:rFonts w:eastAsia="MS Mincho"/>
          <w:sz w:val="24"/>
          <w:szCs w:val="24"/>
          <w:lang w:eastAsia="ja-JP"/>
        </w:rPr>
        <w:t>on nota prot. n.</w:t>
      </w:r>
      <w:r w:rsidR="009455BC" w:rsidRPr="009455BC">
        <w:rPr>
          <w:rFonts w:eastAsia="MS Mincho"/>
          <w:sz w:val="24"/>
          <w:szCs w:val="24"/>
          <w:lang w:eastAsia="ja-JP"/>
        </w:rPr>
        <w:t>6002</w:t>
      </w:r>
      <w:r w:rsidR="009455BC">
        <w:rPr>
          <w:rFonts w:eastAsia="MS Mincho"/>
          <w:sz w:val="24"/>
          <w:szCs w:val="24"/>
          <w:lang w:eastAsia="ja-JP"/>
        </w:rPr>
        <w:t xml:space="preserve"> del 9/3/2021</w:t>
      </w:r>
      <w:r w:rsidR="00CF7A25" w:rsidRPr="002C37CF">
        <w:rPr>
          <w:rFonts w:eastAsia="MS Mincho"/>
          <w:sz w:val="24"/>
          <w:szCs w:val="24"/>
          <w:lang w:eastAsia="ja-JP"/>
        </w:rPr>
        <w:t xml:space="preserve"> si è proceduto </w:t>
      </w:r>
      <w:r w:rsidR="00B522AE" w:rsidRPr="002C37CF">
        <w:rPr>
          <w:rFonts w:eastAsia="MS Mincho"/>
          <w:sz w:val="24"/>
          <w:szCs w:val="24"/>
          <w:lang w:eastAsia="ja-JP"/>
        </w:rPr>
        <w:t xml:space="preserve">alla pubblicazione del presente piano e relativi allegati sul sito internet dell’USR per la Puglia (www.pugliausr.gov.it), prevedendo un termine per la presentazione di osservazioni da inviare, per mezzo di un apposito modello, ad una casella di posta elettronica dedicata, appositamente </w:t>
      </w:r>
      <w:r w:rsidR="00B522AE" w:rsidRPr="009455BC">
        <w:rPr>
          <w:rFonts w:eastAsia="MS Mincho"/>
          <w:sz w:val="24"/>
          <w:szCs w:val="24"/>
          <w:lang w:eastAsia="ja-JP"/>
        </w:rPr>
        <w:t>attivata (</w:t>
      </w:r>
      <w:hyperlink r:id="rId49" w:history="1">
        <w:r w:rsidR="00E35B2E" w:rsidRPr="009455BC">
          <w:rPr>
            <w:rStyle w:val="Collegamentoipertestuale"/>
            <w:rFonts w:eastAsia="MS Mincho"/>
            <w:sz w:val="24"/>
            <w:szCs w:val="24"/>
            <w:lang w:eastAsia="ja-JP"/>
          </w:rPr>
          <w:t>anticorruzionepuglia@istruzione.it</w:t>
        </w:r>
      </w:hyperlink>
      <w:r w:rsidR="00B522AE" w:rsidRPr="009455BC">
        <w:rPr>
          <w:rFonts w:eastAsia="MS Mincho"/>
          <w:sz w:val="24"/>
          <w:szCs w:val="24"/>
          <w:lang w:eastAsia="ja-JP"/>
        </w:rPr>
        <w:t>).</w:t>
      </w:r>
    </w:p>
    <w:p w14:paraId="060DE1D1" w14:textId="4EC13F88" w:rsidR="00532094" w:rsidRPr="002C37CF" w:rsidRDefault="00532094" w:rsidP="00761BBA">
      <w:pPr>
        <w:ind w:firstLine="709"/>
        <w:jc w:val="both"/>
        <w:rPr>
          <w:rFonts w:eastAsia="MS Mincho"/>
          <w:sz w:val="24"/>
          <w:szCs w:val="24"/>
          <w:lang w:eastAsia="ja-JP"/>
        </w:rPr>
      </w:pPr>
      <w:r>
        <w:rPr>
          <w:rFonts w:eastAsia="MS Mincho"/>
          <w:sz w:val="24"/>
          <w:szCs w:val="24"/>
          <w:lang w:eastAsia="ja-JP"/>
        </w:rPr>
        <w:t>In riscontro alla attività di consultazione è pervenuta un’unica osservazione da parte del Liceo “Pepe Calamo” di Ostuni (BR), con la quale si segnalava che l’”</w:t>
      </w:r>
      <w:r w:rsidRPr="00532094">
        <w:rPr>
          <w:rFonts w:eastAsia="MS Mincho"/>
          <w:sz w:val="24"/>
          <w:szCs w:val="24"/>
          <w:lang w:eastAsia="ja-JP"/>
        </w:rPr>
        <w:t xml:space="preserve">Ultima parte relativa a valorizzazione </w:t>
      </w:r>
      <w:r w:rsidR="00CC723E">
        <w:rPr>
          <w:rFonts w:eastAsia="MS Mincho"/>
          <w:sz w:val="24"/>
          <w:szCs w:val="24"/>
          <w:lang w:eastAsia="ja-JP"/>
        </w:rPr>
        <w:t xml:space="preserve">è </w:t>
      </w:r>
      <w:r w:rsidRPr="00532094">
        <w:rPr>
          <w:rFonts w:eastAsia="MS Mincho"/>
          <w:sz w:val="24"/>
          <w:szCs w:val="24"/>
          <w:lang w:eastAsia="ja-JP"/>
        </w:rPr>
        <w:t>decaduta in base a</w:t>
      </w:r>
      <w:r w:rsidR="00CC723E">
        <w:rPr>
          <w:rFonts w:eastAsia="MS Mincho"/>
          <w:sz w:val="24"/>
          <w:szCs w:val="24"/>
          <w:lang w:eastAsia="ja-JP"/>
        </w:rPr>
        <w:t>l</w:t>
      </w:r>
      <w:r w:rsidRPr="00532094">
        <w:rPr>
          <w:rFonts w:eastAsia="MS Mincho"/>
          <w:sz w:val="24"/>
          <w:szCs w:val="24"/>
          <w:lang w:eastAsia="ja-JP"/>
        </w:rPr>
        <w:t xml:space="preserve"> nuovo contratto</w:t>
      </w:r>
      <w:r>
        <w:rPr>
          <w:rFonts w:eastAsia="MS Mincho"/>
          <w:sz w:val="24"/>
          <w:szCs w:val="24"/>
          <w:lang w:eastAsia="ja-JP"/>
        </w:rPr>
        <w:t>”. Di tanto si dà atto nel paragrafo 4.4 del presente Piano.</w:t>
      </w:r>
    </w:p>
    <w:p w14:paraId="6A177685" w14:textId="1708911A" w:rsidR="00056EA2" w:rsidRPr="002C37CF" w:rsidRDefault="00B50141" w:rsidP="00C20D86">
      <w:pPr>
        <w:pStyle w:val="Titolo1"/>
        <w:numPr>
          <w:ilvl w:val="0"/>
          <w:numId w:val="50"/>
        </w:numPr>
        <w:rPr>
          <w:rFonts w:ascii="Times New Roman" w:hAnsi="Times New Roman" w:cs="Times New Roman"/>
        </w:rPr>
      </w:pPr>
      <w:bookmarkStart w:id="67" w:name="_Toc451242549"/>
      <w:r w:rsidRPr="002C37CF">
        <w:rPr>
          <w:rFonts w:ascii="Times New Roman" w:hAnsi="Times New Roman" w:cs="Times New Roman"/>
        </w:rPr>
        <w:t>IL MONITORAGGIO SULL’ATTUAZIONE DEL PIANO</w:t>
      </w:r>
      <w:bookmarkEnd w:id="67"/>
    </w:p>
    <w:p w14:paraId="212AAA94" w14:textId="77777777" w:rsidR="00B93C1C" w:rsidRPr="002C37CF" w:rsidRDefault="00B93C1C" w:rsidP="00353590">
      <w:pPr>
        <w:keepNext/>
        <w:keepLines/>
        <w:suppressAutoHyphens/>
        <w:overflowPunct/>
        <w:autoSpaceDE/>
        <w:autoSpaceDN/>
        <w:adjustRightInd/>
        <w:spacing w:before="120"/>
        <w:jc w:val="both"/>
        <w:textAlignment w:val="auto"/>
        <w:rPr>
          <w:b/>
          <w:bCs/>
          <w:color w:val="000000"/>
          <w:sz w:val="24"/>
          <w:szCs w:val="24"/>
          <w:u w:val="single"/>
          <w:lang w:eastAsia="ar-SA"/>
        </w:rPr>
      </w:pPr>
    </w:p>
    <w:p w14:paraId="7CDEC209" w14:textId="77777777" w:rsidR="00B50141" w:rsidRPr="002C37CF" w:rsidRDefault="00B50141" w:rsidP="00353590">
      <w:pPr>
        <w:keepNext/>
        <w:keepLines/>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t>La normativa di riferimento prevede specifiche attività di monitoraggio volte a verificare lo stato di attuazione delle misure stabilite dal PTPC.</w:t>
      </w:r>
      <w:r w:rsidRPr="002C37CF">
        <w:rPr>
          <w:rFonts w:eastAsia="MS Mincho"/>
          <w:sz w:val="24"/>
          <w:szCs w:val="24"/>
          <w:lang w:eastAsia="ja-JP"/>
        </w:rPr>
        <w:tab/>
        <w:t xml:space="preserve"> </w:t>
      </w:r>
    </w:p>
    <w:p w14:paraId="08C6BE0C" w14:textId="77777777" w:rsidR="00B50141" w:rsidRPr="002C37CF" w:rsidRDefault="004938D7"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b/>
          <w:sz w:val="24"/>
          <w:szCs w:val="24"/>
          <w:lang w:eastAsia="ja-JP"/>
        </w:rPr>
      </w:pPr>
      <w:r w:rsidRPr="002C37CF">
        <w:rPr>
          <w:rFonts w:eastAsia="MS Mincho"/>
          <w:b/>
          <w:sz w:val="24"/>
          <w:szCs w:val="24"/>
          <w:lang w:eastAsia="ja-JP"/>
        </w:rPr>
        <w:t>MISURA</w:t>
      </w:r>
      <w:r w:rsidR="00B50141" w:rsidRPr="002C37CF">
        <w:rPr>
          <w:rFonts w:eastAsia="MS Mincho"/>
          <w:b/>
          <w:sz w:val="24"/>
          <w:szCs w:val="24"/>
          <w:lang w:eastAsia="ja-JP"/>
        </w:rPr>
        <w:tab/>
      </w:r>
    </w:p>
    <w:p w14:paraId="4B757FB1" w14:textId="1F86E8CD" w:rsidR="00B50141" w:rsidRPr="002C37CF"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b/>
          <w:sz w:val="24"/>
          <w:szCs w:val="24"/>
          <w:lang w:eastAsia="ja-JP"/>
        </w:rPr>
        <w:t>I dirigenti di ambito territoriale, anche in qualità di referenti della Prevenzione della corruzione, interpellati i dirigenti scolastici del territorio provinciale di competenza invieranno al Responsabile della prevenzione della corruzione una relazione, entro il 15 novembre di ciascun anno, contenente lo stato di attuazione delle misure previste</w:t>
      </w:r>
      <w:r w:rsidRPr="002C37CF">
        <w:rPr>
          <w:rFonts w:eastAsia="MS Mincho"/>
          <w:sz w:val="24"/>
          <w:szCs w:val="24"/>
          <w:lang w:eastAsia="ja-JP"/>
        </w:rPr>
        <w:t>. Tale monitoraggio dovrà anche riguardare i rapporti tra le istituzioni scolastiche ed i soggetti che con questa stipulano contratti, o che sono destinatari di autorizzazioni, concessioni e/o vantaggi personali o ad essi correlati.</w:t>
      </w:r>
    </w:p>
    <w:p w14:paraId="75B07F04" w14:textId="77777777" w:rsidR="00B50141" w:rsidRPr="002C37CF"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sz w:val="24"/>
          <w:szCs w:val="24"/>
          <w:lang w:eastAsia="ja-JP"/>
        </w:rPr>
      </w:pPr>
      <w:bookmarkStart w:id="68" w:name="_Toc375415894"/>
      <w:r w:rsidRPr="002C37CF">
        <w:rPr>
          <w:rFonts w:eastAsia="MS Mincho"/>
          <w:sz w:val="24"/>
          <w:szCs w:val="24"/>
          <w:lang w:eastAsia="ja-JP"/>
        </w:rPr>
        <w:tab/>
        <w:t>Il Responsabile della prevenzione della corruzione può, in qualsiasi momento, richiedere ai Referenti informazioni e dati relativi a determinati settori di attività.</w:t>
      </w:r>
    </w:p>
    <w:p w14:paraId="0F05B4DE" w14:textId="77777777" w:rsidR="00B50141" w:rsidRPr="002C37CF"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tab/>
        <w:t>Il Responsabile della prevenzione della corruzione può in ogni momento verificare e chiedere delucidazioni scritte e/o verbali ai referenti, ai dirigenti scolastici e al personale docente ed ATA su comportamenti che possono integrare, anche solo potenzialmente, ipotesi di corruzione e illegalità.</w:t>
      </w:r>
    </w:p>
    <w:p w14:paraId="68F8583A" w14:textId="268A37AF" w:rsidR="00B50141" w:rsidRPr="002C37CF"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t xml:space="preserve"> </w:t>
      </w:r>
      <w:r w:rsidRPr="002C37CF">
        <w:rPr>
          <w:rFonts w:eastAsia="MS Mincho"/>
          <w:sz w:val="24"/>
          <w:szCs w:val="24"/>
          <w:lang w:eastAsia="ja-JP"/>
        </w:rPr>
        <w:tab/>
        <w:t>Il Responsabile della prevenzione della corruzione può monitorare, anche a campione, i rapporti tra le istituzioni scolastiche ed i soggetti che con la stessa stipulano contratti, anche verificando eventuali relazioni di parentela o affinità sussistenti tra i titolari, gli amministratori, i soci e i dipendenti degli stessi soggetti ed i dirigenti ed i dipendenti della specifica scuola.</w:t>
      </w:r>
    </w:p>
    <w:p w14:paraId="1A5D9006" w14:textId="77777777" w:rsidR="00B50141" w:rsidRPr="002C37CF"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tab/>
        <w:t>Può, inoltre, effettuare controlli a campione di natura documentale e, in casi di particolare rilevanza, anche mediante sopralluoghi e verifiche presso le istituzioni scolastiche.</w:t>
      </w:r>
    </w:p>
    <w:p w14:paraId="126AFFB0" w14:textId="77777777" w:rsidR="00B50141" w:rsidRPr="002C37CF"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sz w:val="24"/>
          <w:szCs w:val="24"/>
          <w:lang w:eastAsia="ja-JP"/>
        </w:rPr>
      </w:pPr>
      <w:r w:rsidRPr="002C37CF">
        <w:rPr>
          <w:rFonts w:eastAsia="MS Mincho"/>
          <w:sz w:val="24"/>
          <w:szCs w:val="24"/>
          <w:lang w:eastAsia="ja-JP"/>
        </w:rPr>
        <w:lastRenderedPageBreak/>
        <w:tab/>
        <w:t xml:space="preserve">Il Responsabile della prevenzione della corruzione tiene conto, infine, di segnalazioni/reclami non anonimi provenienti da interlocutori istituzionali, da singoli portatori di interessi ovvero da cittadini, anche inoltrate tramite l'indirizzo di posta elettronica </w:t>
      </w:r>
      <w:r w:rsidR="00C301CC" w:rsidRPr="002C37CF">
        <w:rPr>
          <w:rFonts w:eastAsia="MS Mincho"/>
          <w:sz w:val="24"/>
          <w:szCs w:val="24"/>
          <w:lang w:eastAsia="ja-JP"/>
        </w:rPr>
        <w:t>responsabileprevenzioneecorruzionepuglia@istruzione.it</w:t>
      </w:r>
      <w:r w:rsidRPr="002C37CF">
        <w:rPr>
          <w:rFonts w:eastAsia="MS Mincho"/>
          <w:sz w:val="24"/>
          <w:szCs w:val="24"/>
          <w:lang w:eastAsia="ja-JP"/>
        </w:rPr>
        <w:t xml:space="preserve"> che evidenzino situazioni di anomalia e configurino la possibilità di un rischio probabile di corruzione.</w:t>
      </w:r>
    </w:p>
    <w:bookmarkEnd w:id="68"/>
    <w:p w14:paraId="2DDFBDAF" w14:textId="77777777" w:rsidR="00B50141" w:rsidRPr="002C37CF" w:rsidRDefault="00B50141" w:rsidP="00B50141">
      <w:pPr>
        <w:pBdr>
          <w:top w:val="single" w:sz="4" w:space="1" w:color="auto"/>
          <w:left w:val="single" w:sz="4" w:space="4" w:color="auto"/>
          <w:bottom w:val="single" w:sz="4" w:space="1" w:color="auto"/>
          <w:right w:val="single" w:sz="4" w:space="4" w:color="auto"/>
        </w:pBdr>
        <w:tabs>
          <w:tab w:val="left" w:pos="0"/>
        </w:tabs>
        <w:overflowPunct/>
        <w:autoSpaceDE/>
        <w:autoSpaceDN/>
        <w:adjustRightInd/>
        <w:spacing w:after="120"/>
        <w:ind w:right="47"/>
        <w:jc w:val="both"/>
        <w:textAlignment w:val="auto"/>
        <w:rPr>
          <w:rFonts w:eastAsia="MS Mincho"/>
          <w:b/>
          <w:sz w:val="24"/>
          <w:szCs w:val="24"/>
          <w:lang w:eastAsia="ja-JP"/>
        </w:rPr>
      </w:pPr>
      <w:r w:rsidRPr="002C37CF">
        <w:rPr>
          <w:rFonts w:eastAsia="MS Mincho"/>
          <w:b/>
          <w:sz w:val="24"/>
          <w:szCs w:val="24"/>
          <w:lang w:eastAsia="ja-JP"/>
        </w:rPr>
        <w:tab/>
        <w:t xml:space="preserve">Entro il 15 dicembre di ogni anno il responsabile della prevenzione provvede alla stesura della relazione, di cui all’articolo 1, comma 14, della L. 190/2012 che riporti i risultati dell’attività svolta nel corso dell’anno, da inviare all’organo di indirizzo politico e da pubblicare sul sito istituzionale dell’USR nella sezione trasparenza. </w:t>
      </w:r>
    </w:p>
    <w:p w14:paraId="7B7CA5A2" w14:textId="77777777" w:rsidR="00B93C1C" w:rsidRPr="002C37CF" w:rsidRDefault="00B93C1C" w:rsidP="00B93C1C">
      <w:pPr>
        <w:suppressAutoHyphens/>
        <w:overflowPunct/>
        <w:autoSpaceDE/>
        <w:autoSpaceDN/>
        <w:adjustRightInd/>
        <w:spacing w:before="120"/>
        <w:jc w:val="both"/>
        <w:textAlignment w:val="auto"/>
        <w:rPr>
          <w:b/>
          <w:bCs/>
          <w:color w:val="000000"/>
          <w:sz w:val="24"/>
          <w:szCs w:val="24"/>
          <w:u w:val="single"/>
          <w:lang w:eastAsia="ar-SA"/>
        </w:rPr>
      </w:pPr>
    </w:p>
    <w:p w14:paraId="77EB277E" w14:textId="69997DB2" w:rsidR="00C9525E" w:rsidRPr="00761BBA" w:rsidRDefault="00C9525E" w:rsidP="00C9525E">
      <w:pPr>
        <w:pStyle w:val="Corpotesto"/>
        <w:spacing w:before="120"/>
        <w:jc w:val="both"/>
        <w:rPr>
          <w:rFonts w:ascii="Times New Roman" w:hAnsi="Times New Roman" w:cs="Times New Roman"/>
          <w:sz w:val="24"/>
        </w:rPr>
      </w:pPr>
      <w:r w:rsidRPr="002C37CF">
        <w:rPr>
          <w:rFonts w:ascii="Times New Roman" w:hAnsi="Times New Roman" w:cs="Times New Roman"/>
          <w:sz w:val="24"/>
        </w:rPr>
        <w:t>L’azione di</w:t>
      </w:r>
      <w:r w:rsidR="00761BBA">
        <w:rPr>
          <w:rFonts w:ascii="Times New Roman" w:hAnsi="Times New Roman" w:cs="Times New Roman"/>
          <w:sz w:val="24"/>
        </w:rPr>
        <w:t xml:space="preserve"> monitoraggio è stata svolta nel</w:t>
      </w:r>
      <w:r w:rsidRPr="002C37CF">
        <w:rPr>
          <w:rFonts w:ascii="Times New Roman" w:hAnsi="Times New Roman" w:cs="Times New Roman"/>
          <w:sz w:val="24"/>
        </w:rPr>
        <w:t xml:space="preserve"> mes</w:t>
      </w:r>
      <w:r w:rsidR="00761BBA">
        <w:rPr>
          <w:rFonts w:ascii="Times New Roman" w:hAnsi="Times New Roman" w:cs="Times New Roman"/>
          <w:sz w:val="24"/>
        </w:rPr>
        <w:t>e</w:t>
      </w:r>
      <w:r w:rsidRPr="002C37CF">
        <w:rPr>
          <w:rFonts w:ascii="Times New Roman" w:hAnsi="Times New Roman" w:cs="Times New Roman"/>
          <w:sz w:val="24"/>
        </w:rPr>
        <w:t xml:space="preserve"> di </w:t>
      </w:r>
      <w:r w:rsidRPr="00761BBA">
        <w:rPr>
          <w:rFonts w:ascii="Times New Roman" w:hAnsi="Times New Roman" w:cs="Times New Roman"/>
          <w:sz w:val="24"/>
        </w:rPr>
        <w:t>novembre 20</w:t>
      </w:r>
      <w:r w:rsidR="00721406" w:rsidRPr="00761BBA">
        <w:rPr>
          <w:rFonts w:ascii="Times New Roman" w:hAnsi="Times New Roman" w:cs="Times New Roman"/>
          <w:sz w:val="24"/>
        </w:rPr>
        <w:t>20</w:t>
      </w:r>
      <w:r w:rsidRPr="002C37CF">
        <w:rPr>
          <w:rFonts w:ascii="Times New Roman" w:hAnsi="Times New Roman" w:cs="Times New Roman"/>
          <w:sz w:val="24"/>
        </w:rPr>
        <w:t xml:space="preserve">, per il tramite degli Uffici di Ambito territoriale, in qualità di referenti del RPC. </w:t>
      </w:r>
      <w:r w:rsidRPr="00761BBA">
        <w:rPr>
          <w:rFonts w:ascii="Times New Roman" w:hAnsi="Times New Roman" w:cs="Times New Roman"/>
          <w:sz w:val="24"/>
        </w:rPr>
        <w:t>Dalle risultanze del monitoraggio è emerso che permangono alcune difficoltà riconducibili alla complessità della normativa di riferimento, alla numerosità degli attori coinvolti (scuole della Regione), e alla necessità di coinvolgere gli stessi gradualmente con azioni di accompagnamento mirate, supportate da formazione generale e specifica progressive su tematiche che richiedono un adattamento per amministrazioni peculiari, quali le scuole. Rimane, inoltre, scarso il ricorso a patti di integrità ed ancora non adeguata la pubblicizzazione degli atti degli organi collegiali e dei bandi di concorso. Non tutte le istituzioni scolastiche hanno, infine, pubblicato sul proprio sito internet il link al PTPC regionale.</w:t>
      </w:r>
    </w:p>
    <w:p w14:paraId="1356FF7E" w14:textId="77777777" w:rsidR="00C9525E" w:rsidRPr="00761BBA" w:rsidRDefault="00C9525E" w:rsidP="00C9525E">
      <w:pPr>
        <w:pStyle w:val="Corpotesto"/>
        <w:spacing w:before="120"/>
        <w:jc w:val="both"/>
        <w:rPr>
          <w:rFonts w:ascii="Times New Roman" w:hAnsi="Times New Roman" w:cs="Times New Roman"/>
          <w:sz w:val="24"/>
        </w:rPr>
      </w:pPr>
      <w:r w:rsidRPr="00761BBA">
        <w:rPr>
          <w:rFonts w:ascii="Times New Roman" w:hAnsi="Times New Roman" w:cs="Times New Roman"/>
          <w:sz w:val="24"/>
        </w:rPr>
        <w:t>Di contro si segnala la mancanza di situazioni di particolare gravità e la maggiore trasparenza assicurata attraverso la pubblicazione degli organigrammi delle istituzioni scolastiche, nonché dei dati relativi ai bilanci ed ai bandi di gara per l’acquisto di beni e servizi.</w:t>
      </w:r>
    </w:p>
    <w:p w14:paraId="0B943BD9" w14:textId="0E7EFDF6" w:rsidR="00C9525E" w:rsidRPr="002C37CF" w:rsidRDefault="00C9525E" w:rsidP="00C9525E">
      <w:pPr>
        <w:pStyle w:val="Corpotesto"/>
        <w:spacing w:before="120"/>
        <w:jc w:val="both"/>
        <w:rPr>
          <w:rFonts w:ascii="Times New Roman" w:hAnsi="Times New Roman" w:cs="Times New Roman"/>
          <w:sz w:val="24"/>
        </w:rPr>
      </w:pPr>
      <w:r w:rsidRPr="00761BBA">
        <w:rPr>
          <w:rFonts w:ascii="Times New Roman" w:hAnsi="Times New Roman" w:cs="Times New Roman"/>
          <w:sz w:val="24"/>
        </w:rPr>
        <w:t>Si può ritenere che il progressivo coinvolgimento delle istituzioni scolastiche nel processo di</w:t>
      </w:r>
      <w:r w:rsidRPr="002C37CF">
        <w:rPr>
          <w:rFonts w:ascii="Times New Roman" w:hAnsi="Times New Roman" w:cs="Times New Roman"/>
          <w:sz w:val="24"/>
        </w:rPr>
        <w:t xml:space="preserve"> applicazione della normativa anticorruzione stia iniziando a diffondere una vera e propria cultura dell’anticorruzione e della trasparenza, con un’applicazione sempre più attenta da parte dell’intero sistema scolastico pugliese. Ciò anche per effetto delle azioni formative attuate dall’USR per la Puglia e di quelle portate a termine nell’ambito della complessiva azione di formazione rivolta ai Dirigenti scolastici ed al personale della scuola, nonché di quelle in favore dei referenti tramite la SNA e dei funz</w:t>
      </w:r>
      <w:r w:rsidR="00CC34B6">
        <w:rPr>
          <w:rFonts w:ascii="Times New Roman" w:hAnsi="Times New Roman" w:cs="Times New Roman"/>
          <w:sz w:val="24"/>
        </w:rPr>
        <w:t>ionari tramite attività del Ministero dell’Istruzione</w:t>
      </w:r>
      <w:r w:rsidRPr="002C37CF">
        <w:rPr>
          <w:rFonts w:ascii="Times New Roman" w:hAnsi="Times New Roman" w:cs="Times New Roman"/>
          <w:sz w:val="24"/>
        </w:rPr>
        <w:t>.</w:t>
      </w:r>
    </w:p>
    <w:p w14:paraId="50C8BAB7" w14:textId="159DCB1B" w:rsidR="00C9525E" w:rsidRPr="002C37CF" w:rsidRDefault="00C9525E" w:rsidP="002F7A5D">
      <w:pPr>
        <w:keepNext/>
        <w:keepLines/>
        <w:jc w:val="both"/>
        <w:rPr>
          <w:sz w:val="24"/>
        </w:rPr>
      </w:pPr>
      <w:r w:rsidRPr="002C37CF">
        <w:rPr>
          <w:sz w:val="24"/>
        </w:rPr>
        <w:t>La verifica sull’attuazione del Piano avviene anche attraverso l’attività di Misurazione della Performance con la previsione di specifiche Linee di attività riguardanti la gestione degli adempimenti finalizzati alla predisposizione del Piano triennale anticorruzione.</w:t>
      </w:r>
    </w:p>
    <w:p w14:paraId="3FAFD1E0" w14:textId="77777777" w:rsidR="00C9525E" w:rsidRPr="002C37CF" w:rsidRDefault="00C9525E" w:rsidP="002F7A5D">
      <w:pPr>
        <w:keepNext/>
        <w:keepLines/>
        <w:suppressAutoHyphens/>
        <w:overflowPunct/>
        <w:autoSpaceDE/>
        <w:autoSpaceDN/>
        <w:adjustRightInd/>
        <w:spacing w:before="120"/>
        <w:jc w:val="both"/>
        <w:textAlignment w:val="auto"/>
        <w:rPr>
          <w:b/>
          <w:bCs/>
          <w:color w:val="000000"/>
          <w:sz w:val="24"/>
          <w:szCs w:val="24"/>
          <w:u w:val="single"/>
          <w:lang w:eastAsia="ar-SA"/>
        </w:rPr>
      </w:pPr>
    </w:p>
    <w:p w14:paraId="1D205CA9" w14:textId="77777777" w:rsidR="00B93C1C" w:rsidRPr="002C37CF" w:rsidRDefault="00B93C1C" w:rsidP="002F7A5D">
      <w:pPr>
        <w:keepNext/>
        <w:keepLines/>
        <w:suppressAutoHyphens/>
        <w:overflowPunct/>
        <w:autoSpaceDE/>
        <w:autoSpaceDN/>
        <w:adjustRightInd/>
        <w:spacing w:before="120"/>
        <w:jc w:val="both"/>
        <w:textAlignment w:val="auto"/>
        <w:rPr>
          <w:color w:val="000000"/>
          <w:sz w:val="24"/>
          <w:szCs w:val="24"/>
          <w:lang w:eastAsia="ar-SA"/>
        </w:rPr>
      </w:pPr>
    </w:p>
    <w:p w14:paraId="763CEE77" w14:textId="637BB3EE" w:rsidR="008E19D7" w:rsidRPr="00014F7D" w:rsidRDefault="00923F64" w:rsidP="00923F64">
      <w:pPr>
        <w:keepNext/>
        <w:keepLines/>
        <w:ind w:left="3540"/>
        <w:jc w:val="center"/>
        <w:rPr>
          <w:sz w:val="24"/>
          <w:szCs w:val="24"/>
        </w:rPr>
      </w:pPr>
      <w:r>
        <w:rPr>
          <w:sz w:val="24"/>
          <w:szCs w:val="24"/>
        </w:rPr>
        <w:t xml:space="preserve">IL CAPO DIPARTIMENTO </w:t>
      </w:r>
      <w:r w:rsidRPr="00923F64">
        <w:rPr>
          <w:sz w:val="24"/>
          <w:szCs w:val="24"/>
        </w:rPr>
        <w:t xml:space="preserve">PER LA PROGRAMMAZIONE </w:t>
      </w:r>
      <w:r>
        <w:rPr>
          <w:sz w:val="24"/>
          <w:szCs w:val="24"/>
        </w:rPr>
        <w:t xml:space="preserve">                   </w:t>
      </w:r>
      <w:r w:rsidRPr="00923F64">
        <w:rPr>
          <w:sz w:val="24"/>
          <w:szCs w:val="24"/>
        </w:rPr>
        <w:t>E LA GESTIONE DELLE RISORSE</w:t>
      </w:r>
      <w:r>
        <w:rPr>
          <w:sz w:val="24"/>
          <w:szCs w:val="24"/>
        </w:rPr>
        <w:t xml:space="preserve"> </w:t>
      </w:r>
      <w:r w:rsidRPr="00923F64">
        <w:rPr>
          <w:sz w:val="24"/>
          <w:szCs w:val="24"/>
        </w:rPr>
        <w:t xml:space="preserve">UMANE, </w:t>
      </w:r>
      <w:r>
        <w:rPr>
          <w:sz w:val="24"/>
          <w:szCs w:val="24"/>
        </w:rPr>
        <w:t>F</w:t>
      </w:r>
      <w:r w:rsidRPr="00923F64">
        <w:rPr>
          <w:sz w:val="24"/>
          <w:szCs w:val="24"/>
        </w:rPr>
        <w:t xml:space="preserve">INANZIARIE E STRUMENTALI DEL MINISTERO </w:t>
      </w:r>
      <w:r>
        <w:rPr>
          <w:sz w:val="24"/>
          <w:szCs w:val="24"/>
        </w:rPr>
        <w:t xml:space="preserve">         </w:t>
      </w:r>
      <w:r w:rsidRPr="00923F64">
        <w:rPr>
          <w:sz w:val="24"/>
          <w:szCs w:val="24"/>
        </w:rPr>
        <w:t>DELL'ISTRUZIONE</w:t>
      </w:r>
    </w:p>
    <w:p w14:paraId="7D64F709" w14:textId="77777777" w:rsidR="00015622" w:rsidRPr="002C37CF" w:rsidRDefault="00015622" w:rsidP="00F246CB">
      <w:pPr>
        <w:suppressAutoHyphens/>
        <w:overflowPunct/>
        <w:autoSpaceDE/>
        <w:autoSpaceDN/>
        <w:adjustRightInd/>
        <w:spacing w:before="120"/>
        <w:jc w:val="both"/>
        <w:textAlignment w:val="auto"/>
        <w:rPr>
          <w:color w:val="000000"/>
          <w:sz w:val="24"/>
          <w:szCs w:val="24"/>
          <w:lang w:eastAsia="ar-SA"/>
        </w:rPr>
      </w:pPr>
    </w:p>
    <w:p w14:paraId="25661AD8" w14:textId="77777777" w:rsidR="00015622" w:rsidRPr="002C37CF" w:rsidRDefault="00015622">
      <w:pPr>
        <w:overflowPunct/>
        <w:autoSpaceDE/>
        <w:autoSpaceDN/>
        <w:adjustRightInd/>
        <w:spacing w:after="200" w:line="276" w:lineRule="auto"/>
        <w:textAlignment w:val="auto"/>
        <w:rPr>
          <w:color w:val="000000"/>
          <w:sz w:val="24"/>
          <w:szCs w:val="24"/>
          <w:lang w:eastAsia="ar-SA"/>
        </w:rPr>
      </w:pPr>
      <w:r w:rsidRPr="002C37CF">
        <w:rPr>
          <w:color w:val="000000"/>
          <w:sz w:val="24"/>
          <w:szCs w:val="24"/>
          <w:lang w:eastAsia="ar-SA"/>
        </w:rPr>
        <w:br w:type="page"/>
      </w:r>
    </w:p>
    <w:p w14:paraId="59208CA3" w14:textId="77777777" w:rsidR="00015622" w:rsidRPr="002C37CF" w:rsidRDefault="00015622" w:rsidP="00F246CB">
      <w:pPr>
        <w:suppressAutoHyphens/>
        <w:overflowPunct/>
        <w:autoSpaceDE/>
        <w:autoSpaceDN/>
        <w:adjustRightInd/>
        <w:spacing w:before="120"/>
        <w:jc w:val="both"/>
        <w:textAlignment w:val="auto"/>
        <w:rPr>
          <w:color w:val="000000"/>
          <w:sz w:val="24"/>
          <w:szCs w:val="24"/>
          <w:lang w:eastAsia="ar-SA"/>
        </w:rPr>
        <w:sectPr w:rsidR="00015622" w:rsidRPr="002C37CF" w:rsidSect="000E7E9F">
          <w:headerReference w:type="default" r:id="rId50"/>
          <w:footerReference w:type="default" r:id="rId51"/>
          <w:pgSz w:w="11907" w:h="16840"/>
          <w:pgMar w:top="680" w:right="1134" w:bottom="680" w:left="1134" w:header="284" w:footer="720" w:gutter="0"/>
          <w:cols w:space="720"/>
        </w:sectPr>
      </w:pPr>
      <w:bookmarkStart w:id="69" w:name="_GoBack"/>
      <w:bookmarkEnd w:id="69"/>
    </w:p>
    <w:p w14:paraId="50C01D95" w14:textId="77777777" w:rsidR="00296728" w:rsidRPr="002C37CF" w:rsidRDefault="00296728" w:rsidP="00F246CB">
      <w:pPr>
        <w:suppressAutoHyphens/>
        <w:overflowPunct/>
        <w:autoSpaceDE/>
        <w:autoSpaceDN/>
        <w:adjustRightInd/>
        <w:spacing w:before="120"/>
        <w:jc w:val="both"/>
        <w:textAlignment w:val="auto"/>
        <w:rPr>
          <w:color w:val="000000"/>
          <w:sz w:val="24"/>
          <w:szCs w:val="24"/>
          <w:lang w:eastAsia="ar-SA"/>
        </w:rPr>
      </w:pPr>
    </w:p>
    <w:p w14:paraId="753BCB32" w14:textId="77777777" w:rsidR="00B37997" w:rsidRPr="002C37CF" w:rsidRDefault="00E01C96" w:rsidP="00BC00E1">
      <w:pPr>
        <w:pStyle w:val="Titolo1"/>
        <w:rPr>
          <w:rFonts w:ascii="Times New Roman" w:hAnsi="Times New Roman" w:cs="Times New Roman"/>
        </w:rPr>
      </w:pPr>
      <w:bookmarkStart w:id="70" w:name="_Toc451242551"/>
      <w:r w:rsidRPr="002C37CF">
        <w:rPr>
          <w:rFonts w:ascii="Times New Roman" w:hAnsi="Times New Roman" w:cs="Times New Roman"/>
        </w:rPr>
        <w:t>CRONOPROGRAMMA PTPC 20</w:t>
      </w:r>
      <w:r w:rsidR="00B03F5B" w:rsidRPr="002C37CF">
        <w:rPr>
          <w:rFonts w:ascii="Times New Roman" w:hAnsi="Times New Roman" w:cs="Times New Roman"/>
        </w:rPr>
        <w:t>2</w:t>
      </w:r>
      <w:r w:rsidR="00F77E42" w:rsidRPr="002C37CF">
        <w:rPr>
          <w:rFonts w:ascii="Times New Roman" w:hAnsi="Times New Roman" w:cs="Times New Roman"/>
        </w:rPr>
        <w:t>1</w:t>
      </w:r>
      <w:r w:rsidRPr="002C37CF">
        <w:rPr>
          <w:rFonts w:ascii="Times New Roman" w:hAnsi="Times New Roman" w:cs="Times New Roman"/>
        </w:rPr>
        <w:t>-20</w:t>
      </w:r>
      <w:bookmarkEnd w:id="70"/>
      <w:r w:rsidR="0009345A" w:rsidRPr="002C37CF">
        <w:rPr>
          <w:rFonts w:ascii="Times New Roman" w:hAnsi="Times New Roman" w:cs="Times New Roman"/>
        </w:rPr>
        <w:t>2</w:t>
      </w:r>
      <w:r w:rsidR="00F77E42" w:rsidRPr="002C37CF">
        <w:rPr>
          <w:rFonts w:ascii="Times New Roman" w:hAnsi="Times New Roman" w:cs="Times New Roman"/>
        </w:rPr>
        <w:t>3</w:t>
      </w:r>
    </w:p>
    <w:p w14:paraId="11EF36DA" w14:textId="77777777" w:rsidR="00EB2443" w:rsidRPr="002C37CF" w:rsidRDefault="00EB2443" w:rsidP="00EB2443">
      <w:pPr>
        <w:rPr>
          <w:lang w:eastAsia="ar-SA"/>
        </w:rPr>
      </w:pPr>
    </w:p>
    <w:tbl>
      <w:tblPr>
        <w:tblStyle w:val="Grigliatabella"/>
        <w:tblW w:w="13055" w:type="dxa"/>
        <w:tblLayout w:type="fixed"/>
        <w:tblLook w:val="04A0" w:firstRow="1" w:lastRow="0" w:firstColumn="1" w:lastColumn="0" w:noHBand="0" w:noVBand="1"/>
      </w:tblPr>
      <w:tblGrid>
        <w:gridCol w:w="1366"/>
        <w:gridCol w:w="2554"/>
        <w:gridCol w:w="426"/>
        <w:gridCol w:w="425"/>
        <w:gridCol w:w="425"/>
        <w:gridCol w:w="425"/>
        <w:gridCol w:w="426"/>
        <w:gridCol w:w="425"/>
        <w:gridCol w:w="425"/>
        <w:gridCol w:w="425"/>
        <w:gridCol w:w="426"/>
        <w:gridCol w:w="425"/>
        <w:gridCol w:w="425"/>
        <w:gridCol w:w="425"/>
        <w:gridCol w:w="1008"/>
        <w:gridCol w:w="1008"/>
        <w:gridCol w:w="1008"/>
        <w:gridCol w:w="1008"/>
      </w:tblGrid>
      <w:tr w:rsidR="00F41AC7" w:rsidRPr="002C37CF" w14:paraId="5BA891D3" w14:textId="77777777" w:rsidTr="00F41AC7">
        <w:tc>
          <w:tcPr>
            <w:tcW w:w="1366" w:type="dxa"/>
            <w:vMerge w:val="restart"/>
            <w:shd w:val="clear" w:color="auto" w:fill="C7CCE4" w:themeFill="text2" w:themeFillTint="33"/>
          </w:tcPr>
          <w:p w14:paraId="2117FC13" w14:textId="77777777" w:rsidR="00F41AC7" w:rsidRPr="002C37CF" w:rsidRDefault="00F41AC7" w:rsidP="00EB2443">
            <w:pPr>
              <w:rPr>
                <w:b/>
                <w:lang w:eastAsia="ar-SA"/>
              </w:rPr>
            </w:pPr>
            <w:r w:rsidRPr="002C37CF">
              <w:rPr>
                <w:b/>
                <w:lang w:eastAsia="ar-SA"/>
              </w:rPr>
              <w:t>ATTIVITA’</w:t>
            </w:r>
          </w:p>
        </w:tc>
        <w:tc>
          <w:tcPr>
            <w:tcW w:w="2554" w:type="dxa"/>
            <w:vMerge w:val="restart"/>
            <w:shd w:val="clear" w:color="auto" w:fill="DEF4FC" w:themeFill="accent2" w:themeFillTint="33"/>
          </w:tcPr>
          <w:p w14:paraId="302E2531" w14:textId="77777777" w:rsidR="00F41AC7" w:rsidRPr="002C37CF" w:rsidRDefault="00F41AC7" w:rsidP="00EB2443">
            <w:pPr>
              <w:jc w:val="center"/>
              <w:rPr>
                <w:b/>
                <w:lang w:eastAsia="ar-SA"/>
              </w:rPr>
            </w:pPr>
            <w:r w:rsidRPr="002C37CF">
              <w:rPr>
                <w:b/>
                <w:lang w:eastAsia="ar-SA"/>
              </w:rPr>
              <w:t>AZIONI</w:t>
            </w:r>
          </w:p>
        </w:tc>
        <w:tc>
          <w:tcPr>
            <w:tcW w:w="5103" w:type="dxa"/>
            <w:gridSpan w:val="12"/>
            <w:shd w:val="clear" w:color="auto" w:fill="DEF5EE" w:themeFill="accent4" w:themeFillTint="33"/>
          </w:tcPr>
          <w:p w14:paraId="75559CCB" w14:textId="120594F8" w:rsidR="00F41AC7" w:rsidRPr="002C37CF" w:rsidRDefault="00B03F5B" w:rsidP="00B03F5B">
            <w:pPr>
              <w:jc w:val="center"/>
              <w:rPr>
                <w:b/>
                <w:lang w:eastAsia="ar-SA"/>
              </w:rPr>
            </w:pPr>
            <w:r w:rsidRPr="002C37CF">
              <w:rPr>
                <w:b/>
                <w:lang w:eastAsia="ar-SA"/>
              </w:rPr>
              <w:t>202</w:t>
            </w:r>
            <w:r w:rsidR="00415104">
              <w:rPr>
                <w:b/>
                <w:lang w:eastAsia="ar-SA"/>
              </w:rPr>
              <w:t>1</w:t>
            </w:r>
          </w:p>
        </w:tc>
        <w:tc>
          <w:tcPr>
            <w:tcW w:w="1008" w:type="dxa"/>
            <w:shd w:val="clear" w:color="auto" w:fill="DEF5EE" w:themeFill="accent4" w:themeFillTint="33"/>
          </w:tcPr>
          <w:p w14:paraId="706D0956" w14:textId="168D4EDD" w:rsidR="00F41AC7" w:rsidRPr="002C37CF" w:rsidRDefault="00F41AC7" w:rsidP="00EB2443">
            <w:pPr>
              <w:jc w:val="center"/>
              <w:rPr>
                <w:b/>
                <w:lang w:eastAsia="ar-SA"/>
              </w:rPr>
            </w:pPr>
            <w:r w:rsidRPr="002C37CF">
              <w:rPr>
                <w:b/>
                <w:lang w:eastAsia="ar-SA"/>
              </w:rPr>
              <w:t>20</w:t>
            </w:r>
            <w:r w:rsidR="00B03F5B" w:rsidRPr="002C37CF">
              <w:rPr>
                <w:b/>
                <w:lang w:eastAsia="ar-SA"/>
              </w:rPr>
              <w:t>2</w:t>
            </w:r>
            <w:r w:rsidR="00415104">
              <w:rPr>
                <w:b/>
                <w:lang w:eastAsia="ar-SA"/>
              </w:rPr>
              <w:t>2</w:t>
            </w:r>
          </w:p>
          <w:p w14:paraId="220C102B" w14:textId="77777777" w:rsidR="00F41AC7" w:rsidRPr="002C37CF" w:rsidRDefault="00F41AC7" w:rsidP="00EB2443">
            <w:pPr>
              <w:jc w:val="center"/>
              <w:rPr>
                <w:b/>
                <w:lang w:eastAsia="ar-SA"/>
              </w:rPr>
            </w:pPr>
            <w:r w:rsidRPr="002C37CF">
              <w:rPr>
                <w:b/>
                <w:lang w:eastAsia="ar-SA"/>
              </w:rPr>
              <w:t>1° semestre</w:t>
            </w:r>
          </w:p>
        </w:tc>
        <w:tc>
          <w:tcPr>
            <w:tcW w:w="1008" w:type="dxa"/>
            <w:shd w:val="clear" w:color="auto" w:fill="DEF5EE" w:themeFill="accent4" w:themeFillTint="33"/>
          </w:tcPr>
          <w:p w14:paraId="43D51910" w14:textId="056806F5" w:rsidR="00F41AC7" w:rsidRPr="002C37CF" w:rsidRDefault="00F41AC7" w:rsidP="00EB2443">
            <w:pPr>
              <w:jc w:val="center"/>
              <w:rPr>
                <w:b/>
                <w:lang w:eastAsia="ar-SA"/>
              </w:rPr>
            </w:pPr>
            <w:r w:rsidRPr="002C37CF">
              <w:rPr>
                <w:b/>
                <w:lang w:eastAsia="ar-SA"/>
              </w:rPr>
              <w:t>20</w:t>
            </w:r>
            <w:r w:rsidR="00B03F5B" w:rsidRPr="002C37CF">
              <w:rPr>
                <w:b/>
                <w:lang w:eastAsia="ar-SA"/>
              </w:rPr>
              <w:t>2</w:t>
            </w:r>
            <w:r w:rsidR="00415104">
              <w:rPr>
                <w:b/>
                <w:lang w:eastAsia="ar-SA"/>
              </w:rPr>
              <w:t>2</w:t>
            </w:r>
          </w:p>
          <w:p w14:paraId="612F53AD" w14:textId="77777777" w:rsidR="00F41AC7" w:rsidRPr="002C37CF" w:rsidRDefault="00F41AC7" w:rsidP="00EB2443">
            <w:pPr>
              <w:jc w:val="center"/>
              <w:rPr>
                <w:b/>
                <w:lang w:eastAsia="ar-SA"/>
              </w:rPr>
            </w:pPr>
            <w:r w:rsidRPr="002C37CF">
              <w:rPr>
                <w:b/>
                <w:lang w:eastAsia="ar-SA"/>
              </w:rPr>
              <w:t>2° semestre</w:t>
            </w:r>
          </w:p>
        </w:tc>
        <w:tc>
          <w:tcPr>
            <w:tcW w:w="1008" w:type="dxa"/>
            <w:shd w:val="clear" w:color="auto" w:fill="DEF5EE" w:themeFill="accent4" w:themeFillTint="33"/>
          </w:tcPr>
          <w:p w14:paraId="6FA9FE05" w14:textId="58BB2367" w:rsidR="00F41AC7" w:rsidRPr="002C37CF" w:rsidRDefault="00B03F5B" w:rsidP="00EB2443">
            <w:pPr>
              <w:jc w:val="center"/>
              <w:rPr>
                <w:b/>
                <w:lang w:eastAsia="ar-SA"/>
              </w:rPr>
            </w:pPr>
            <w:r w:rsidRPr="002C37CF">
              <w:rPr>
                <w:b/>
                <w:lang w:eastAsia="ar-SA"/>
              </w:rPr>
              <w:t>202</w:t>
            </w:r>
            <w:r w:rsidR="00415104">
              <w:rPr>
                <w:b/>
                <w:lang w:eastAsia="ar-SA"/>
              </w:rPr>
              <w:t>3</w:t>
            </w:r>
          </w:p>
          <w:p w14:paraId="6782EE6A" w14:textId="77777777" w:rsidR="00F41AC7" w:rsidRPr="002C37CF" w:rsidRDefault="00F41AC7" w:rsidP="00EB2443">
            <w:pPr>
              <w:jc w:val="center"/>
              <w:rPr>
                <w:b/>
                <w:lang w:eastAsia="ar-SA"/>
              </w:rPr>
            </w:pPr>
            <w:r w:rsidRPr="002C37CF">
              <w:rPr>
                <w:b/>
                <w:lang w:eastAsia="ar-SA"/>
              </w:rPr>
              <w:t>1° semestre</w:t>
            </w:r>
          </w:p>
        </w:tc>
        <w:tc>
          <w:tcPr>
            <w:tcW w:w="1008" w:type="dxa"/>
            <w:shd w:val="clear" w:color="auto" w:fill="DEF5EE" w:themeFill="accent4" w:themeFillTint="33"/>
          </w:tcPr>
          <w:p w14:paraId="2501483A" w14:textId="1B5725DB" w:rsidR="00F41AC7" w:rsidRPr="002C37CF" w:rsidRDefault="00B03F5B" w:rsidP="00EB2443">
            <w:pPr>
              <w:jc w:val="center"/>
              <w:rPr>
                <w:b/>
                <w:lang w:eastAsia="ar-SA"/>
              </w:rPr>
            </w:pPr>
            <w:r w:rsidRPr="002C37CF">
              <w:rPr>
                <w:b/>
                <w:lang w:eastAsia="ar-SA"/>
              </w:rPr>
              <w:t>202</w:t>
            </w:r>
            <w:r w:rsidR="00415104">
              <w:rPr>
                <w:b/>
                <w:lang w:eastAsia="ar-SA"/>
              </w:rPr>
              <w:t>3</w:t>
            </w:r>
          </w:p>
          <w:p w14:paraId="3D3CAC3E" w14:textId="77777777" w:rsidR="00F41AC7" w:rsidRPr="002C37CF" w:rsidRDefault="00F41AC7" w:rsidP="00EB2443">
            <w:pPr>
              <w:jc w:val="center"/>
              <w:rPr>
                <w:b/>
                <w:lang w:eastAsia="ar-SA"/>
              </w:rPr>
            </w:pPr>
            <w:r w:rsidRPr="002C37CF">
              <w:rPr>
                <w:b/>
                <w:lang w:eastAsia="ar-SA"/>
              </w:rPr>
              <w:t>2° semestre</w:t>
            </w:r>
          </w:p>
        </w:tc>
      </w:tr>
      <w:tr w:rsidR="00F41AC7" w:rsidRPr="002C37CF" w14:paraId="19D50F3E" w14:textId="77777777" w:rsidTr="00F41AC7">
        <w:trPr>
          <w:cantSplit/>
          <w:trHeight w:val="1134"/>
        </w:trPr>
        <w:tc>
          <w:tcPr>
            <w:tcW w:w="1366" w:type="dxa"/>
            <w:vMerge/>
            <w:shd w:val="clear" w:color="auto" w:fill="C7CCE4" w:themeFill="text2" w:themeFillTint="33"/>
          </w:tcPr>
          <w:p w14:paraId="6CEF3A8B" w14:textId="77777777" w:rsidR="00F41AC7" w:rsidRPr="002C37CF" w:rsidRDefault="00F41AC7" w:rsidP="00EB2443">
            <w:pPr>
              <w:rPr>
                <w:lang w:eastAsia="ar-SA"/>
              </w:rPr>
            </w:pPr>
          </w:p>
        </w:tc>
        <w:tc>
          <w:tcPr>
            <w:tcW w:w="2554" w:type="dxa"/>
            <w:vMerge/>
            <w:shd w:val="clear" w:color="auto" w:fill="DEF4FC" w:themeFill="accent2" w:themeFillTint="33"/>
          </w:tcPr>
          <w:p w14:paraId="30A5E01B" w14:textId="77777777" w:rsidR="00F41AC7" w:rsidRPr="002C37CF" w:rsidRDefault="00F41AC7" w:rsidP="00EB2443">
            <w:pPr>
              <w:rPr>
                <w:lang w:eastAsia="ar-SA"/>
              </w:rPr>
            </w:pPr>
          </w:p>
        </w:tc>
        <w:tc>
          <w:tcPr>
            <w:tcW w:w="426" w:type="dxa"/>
            <w:shd w:val="clear" w:color="auto" w:fill="BEEBDE" w:themeFill="accent4" w:themeFillTint="66"/>
            <w:textDirection w:val="tbRl"/>
          </w:tcPr>
          <w:p w14:paraId="66933E27" w14:textId="77777777" w:rsidR="00F41AC7" w:rsidRPr="002C37CF" w:rsidRDefault="00F41AC7" w:rsidP="00224989">
            <w:pPr>
              <w:ind w:left="113" w:right="113"/>
              <w:rPr>
                <w:b/>
                <w:lang w:eastAsia="ar-SA"/>
              </w:rPr>
            </w:pPr>
            <w:r w:rsidRPr="002C37CF">
              <w:rPr>
                <w:b/>
                <w:lang w:eastAsia="ar-SA"/>
              </w:rPr>
              <w:t>Gen.</w:t>
            </w:r>
          </w:p>
        </w:tc>
        <w:tc>
          <w:tcPr>
            <w:tcW w:w="425" w:type="dxa"/>
            <w:shd w:val="clear" w:color="auto" w:fill="BEEBDE" w:themeFill="accent4" w:themeFillTint="66"/>
            <w:textDirection w:val="tbRl"/>
          </w:tcPr>
          <w:p w14:paraId="39C44FE9" w14:textId="77777777" w:rsidR="00F41AC7" w:rsidRPr="002C37CF" w:rsidRDefault="00F41AC7" w:rsidP="00224989">
            <w:pPr>
              <w:ind w:left="113" w:right="113"/>
              <w:rPr>
                <w:b/>
                <w:lang w:eastAsia="ar-SA"/>
              </w:rPr>
            </w:pPr>
            <w:proofErr w:type="spellStart"/>
            <w:r w:rsidRPr="002C37CF">
              <w:rPr>
                <w:b/>
                <w:lang w:eastAsia="ar-SA"/>
              </w:rPr>
              <w:t>Feb</w:t>
            </w:r>
            <w:proofErr w:type="spellEnd"/>
          </w:p>
        </w:tc>
        <w:tc>
          <w:tcPr>
            <w:tcW w:w="425" w:type="dxa"/>
            <w:shd w:val="clear" w:color="auto" w:fill="BEEBDE" w:themeFill="accent4" w:themeFillTint="66"/>
            <w:textDirection w:val="tbRl"/>
          </w:tcPr>
          <w:p w14:paraId="3B3A6D25" w14:textId="77777777" w:rsidR="00F41AC7" w:rsidRPr="002C37CF" w:rsidRDefault="00F41AC7" w:rsidP="00224989">
            <w:pPr>
              <w:ind w:left="113" w:right="113"/>
              <w:rPr>
                <w:b/>
                <w:lang w:eastAsia="ar-SA"/>
              </w:rPr>
            </w:pPr>
            <w:r w:rsidRPr="002C37CF">
              <w:rPr>
                <w:b/>
                <w:lang w:eastAsia="ar-SA"/>
              </w:rPr>
              <w:t>Mar</w:t>
            </w:r>
          </w:p>
        </w:tc>
        <w:tc>
          <w:tcPr>
            <w:tcW w:w="425" w:type="dxa"/>
            <w:shd w:val="clear" w:color="auto" w:fill="BEEBDE" w:themeFill="accent4" w:themeFillTint="66"/>
            <w:textDirection w:val="tbRl"/>
          </w:tcPr>
          <w:p w14:paraId="4B79F391" w14:textId="77777777" w:rsidR="00F41AC7" w:rsidRPr="002C37CF" w:rsidRDefault="00F41AC7" w:rsidP="00224989">
            <w:pPr>
              <w:ind w:left="113" w:right="113"/>
              <w:rPr>
                <w:b/>
                <w:lang w:eastAsia="ar-SA"/>
              </w:rPr>
            </w:pPr>
            <w:proofErr w:type="spellStart"/>
            <w:r w:rsidRPr="002C37CF">
              <w:rPr>
                <w:b/>
                <w:lang w:eastAsia="ar-SA"/>
              </w:rPr>
              <w:t>Apr</w:t>
            </w:r>
            <w:proofErr w:type="spellEnd"/>
          </w:p>
        </w:tc>
        <w:tc>
          <w:tcPr>
            <w:tcW w:w="426" w:type="dxa"/>
            <w:shd w:val="clear" w:color="auto" w:fill="BEEBDE" w:themeFill="accent4" w:themeFillTint="66"/>
            <w:textDirection w:val="tbRl"/>
          </w:tcPr>
          <w:p w14:paraId="2081D453" w14:textId="77777777" w:rsidR="00F41AC7" w:rsidRPr="002C37CF" w:rsidRDefault="00F41AC7" w:rsidP="00224989">
            <w:pPr>
              <w:ind w:left="113" w:right="113"/>
              <w:rPr>
                <w:b/>
                <w:lang w:eastAsia="ar-SA"/>
              </w:rPr>
            </w:pPr>
            <w:proofErr w:type="spellStart"/>
            <w:r w:rsidRPr="002C37CF">
              <w:rPr>
                <w:b/>
                <w:lang w:eastAsia="ar-SA"/>
              </w:rPr>
              <w:t>Mag</w:t>
            </w:r>
            <w:proofErr w:type="spellEnd"/>
          </w:p>
        </w:tc>
        <w:tc>
          <w:tcPr>
            <w:tcW w:w="425" w:type="dxa"/>
            <w:shd w:val="clear" w:color="auto" w:fill="BEEBDE" w:themeFill="accent4" w:themeFillTint="66"/>
            <w:textDirection w:val="tbRl"/>
          </w:tcPr>
          <w:p w14:paraId="2FBB350B" w14:textId="77777777" w:rsidR="00F41AC7" w:rsidRPr="002C37CF" w:rsidRDefault="00F41AC7" w:rsidP="00224989">
            <w:pPr>
              <w:ind w:left="113" w:right="113"/>
              <w:rPr>
                <w:b/>
                <w:lang w:eastAsia="ar-SA"/>
              </w:rPr>
            </w:pPr>
            <w:proofErr w:type="spellStart"/>
            <w:r w:rsidRPr="002C37CF">
              <w:rPr>
                <w:b/>
                <w:lang w:eastAsia="ar-SA"/>
              </w:rPr>
              <w:t>Giu</w:t>
            </w:r>
            <w:proofErr w:type="spellEnd"/>
          </w:p>
        </w:tc>
        <w:tc>
          <w:tcPr>
            <w:tcW w:w="425" w:type="dxa"/>
            <w:shd w:val="clear" w:color="auto" w:fill="BEEBDE" w:themeFill="accent4" w:themeFillTint="66"/>
            <w:textDirection w:val="tbRl"/>
          </w:tcPr>
          <w:p w14:paraId="3BEEA603" w14:textId="77777777" w:rsidR="00F41AC7" w:rsidRPr="002C37CF" w:rsidRDefault="00F41AC7" w:rsidP="00224989">
            <w:pPr>
              <w:ind w:left="113" w:right="113"/>
              <w:rPr>
                <w:b/>
                <w:lang w:eastAsia="ar-SA"/>
              </w:rPr>
            </w:pPr>
            <w:r w:rsidRPr="002C37CF">
              <w:rPr>
                <w:b/>
                <w:lang w:eastAsia="ar-SA"/>
              </w:rPr>
              <w:t>Lug</w:t>
            </w:r>
          </w:p>
        </w:tc>
        <w:tc>
          <w:tcPr>
            <w:tcW w:w="425" w:type="dxa"/>
            <w:shd w:val="clear" w:color="auto" w:fill="BEEBDE" w:themeFill="accent4" w:themeFillTint="66"/>
            <w:textDirection w:val="tbRl"/>
          </w:tcPr>
          <w:p w14:paraId="4D6391B6" w14:textId="77777777" w:rsidR="00F41AC7" w:rsidRPr="002C37CF" w:rsidRDefault="00F41AC7" w:rsidP="00224989">
            <w:pPr>
              <w:ind w:left="113" w:right="113"/>
              <w:rPr>
                <w:lang w:eastAsia="ar-SA"/>
              </w:rPr>
            </w:pPr>
            <w:r w:rsidRPr="002C37CF">
              <w:rPr>
                <w:b/>
                <w:lang w:eastAsia="ar-SA"/>
              </w:rPr>
              <w:t>Ago</w:t>
            </w:r>
          </w:p>
        </w:tc>
        <w:tc>
          <w:tcPr>
            <w:tcW w:w="426" w:type="dxa"/>
            <w:shd w:val="clear" w:color="auto" w:fill="BEEBDE" w:themeFill="accent4" w:themeFillTint="66"/>
            <w:textDirection w:val="tbRl"/>
          </w:tcPr>
          <w:p w14:paraId="7FD9DE09" w14:textId="77777777" w:rsidR="00F41AC7" w:rsidRPr="002C37CF" w:rsidRDefault="00F41AC7" w:rsidP="00224989">
            <w:pPr>
              <w:ind w:left="113" w:right="113"/>
              <w:rPr>
                <w:b/>
                <w:lang w:eastAsia="ar-SA"/>
              </w:rPr>
            </w:pPr>
            <w:proofErr w:type="spellStart"/>
            <w:r w:rsidRPr="002C37CF">
              <w:rPr>
                <w:b/>
                <w:lang w:eastAsia="ar-SA"/>
              </w:rPr>
              <w:t>Sett</w:t>
            </w:r>
            <w:proofErr w:type="spellEnd"/>
          </w:p>
        </w:tc>
        <w:tc>
          <w:tcPr>
            <w:tcW w:w="425" w:type="dxa"/>
            <w:shd w:val="clear" w:color="auto" w:fill="BEEBDE" w:themeFill="accent4" w:themeFillTint="66"/>
            <w:textDirection w:val="tbRl"/>
          </w:tcPr>
          <w:p w14:paraId="64280730" w14:textId="77777777" w:rsidR="00F41AC7" w:rsidRPr="002C37CF" w:rsidRDefault="00F41AC7" w:rsidP="00224989">
            <w:pPr>
              <w:ind w:left="113" w:right="113"/>
              <w:rPr>
                <w:b/>
                <w:lang w:eastAsia="ar-SA"/>
              </w:rPr>
            </w:pPr>
            <w:r w:rsidRPr="002C37CF">
              <w:rPr>
                <w:b/>
                <w:lang w:eastAsia="ar-SA"/>
              </w:rPr>
              <w:t>Ott</w:t>
            </w:r>
          </w:p>
        </w:tc>
        <w:tc>
          <w:tcPr>
            <w:tcW w:w="425" w:type="dxa"/>
            <w:shd w:val="clear" w:color="auto" w:fill="BEEBDE" w:themeFill="accent4" w:themeFillTint="66"/>
            <w:textDirection w:val="tbRl"/>
          </w:tcPr>
          <w:p w14:paraId="6EA8A975" w14:textId="77777777" w:rsidR="00F41AC7" w:rsidRPr="002C37CF" w:rsidRDefault="00F41AC7" w:rsidP="00224989">
            <w:pPr>
              <w:ind w:left="113" w:right="113"/>
              <w:rPr>
                <w:b/>
                <w:lang w:eastAsia="ar-SA"/>
              </w:rPr>
            </w:pPr>
            <w:proofErr w:type="spellStart"/>
            <w:r w:rsidRPr="002C37CF">
              <w:rPr>
                <w:b/>
                <w:lang w:eastAsia="ar-SA"/>
              </w:rPr>
              <w:t>Nov</w:t>
            </w:r>
            <w:proofErr w:type="spellEnd"/>
          </w:p>
        </w:tc>
        <w:tc>
          <w:tcPr>
            <w:tcW w:w="425" w:type="dxa"/>
            <w:shd w:val="clear" w:color="auto" w:fill="BEEBDE" w:themeFill="accent4" w:themeFillTint="66"/>
            <w:textDirection w:val="tbRl"/>
          </w:tcPr>
          <w:p w14:paraId="5779D25B" w14:textId="77777777" w:rsidR="00F41AC7" w:rsidRPr="002C37CF" w:rsidRDefault="00F41AC7" w:rsidP="00224989">
            <w:pPr>
              <w:ind w:left="113" w:right="113"/>
              <w:rPr>
                <w:b/>
                <w:lang w:eastAsia="ar-SA"/>
              </w:rPr>
            </w:pPr>
            <w:proofErr w:type="spellStart"/>
            <w:r w:rsidRPr="002C37CF">
              <w:rPr>
                <w:b/>
                <w:lang w:eastAsia="ar-SA"/>
              </w:rPr>
              <w:t>Dic</w:t>
            </w:r>
            <w:proofErr w:type="spellEnd"/>
          </w:p>
        </w:tc>
        <w:tc>
          <w:tcPr>
            <w:tcW w:w="1008" w:type="dxa"/>
            <w:shd w:val="clear" w:color="auto" w:fill="BEEBDE" w:themeFill="accent4" w:themeFillTint="66"/>
            <w:textDirection w:val="tbRl"/>
          </w:tcPr>
          <w:p w14:paraId="7787D9C7" w14:textId="77777777" w:rsidR="00F41AC7" w:rsidRPr="002C37CF" w:rsidRDefault="00F41AC7" w:rsidP="00224989">
            <w:pPr>
              <w:ind w:left="113" w:right="113"/>
              <w:rPr>
                <w:b/>
                <w:lang w:eastAsia="ar-SA"/>
              </w:rPr>
            </w:pPr>
          </w:p>
        </w:tc>
        <w:tc>
          <w:tcPr>
            <w:tcW w:w="1008" w:type="dxa"/>
            <w:shd w:val="clear" w:color="auto" w:fill="BEEBDE" w:themeFill="accent4" w:themeFillTint="66"/>
            <w:textDirection w:val="tbRl"/>
          </w:tcPr>
          <w:p w14:paraId="31BA96A3" w14:textId="77777777" w:rsidR="00F41AC7" w:rsidRPr="002C37CF" w:rsidRDefault="00F41AC7" w:rsidP="00224989">
            <w:pPr>
              <w:ind w:left="113" w:right="113"/>
              <w:rPr>
                <w:b/>
                <w:lang w:eastAsia="ar-SA"/>
              </w:rPr>
            </w:pPr>
          </w:p>
        </w:tc>
        <w:tc>
          <w:tcPr>
            <w:tcW w:w="1008" w:type="dxa"/>
            <w:shd w:val="clear" w:color="auto" w:fill="BEEBDE" w:themeFill="accent4" w:themeFillTint="66"/>
            <w:textDirection w:val="tbRl"/>
          </w:tcPr>
          <w:p w14:paraId="5E31C20E" w14:textId="77777777" w:rsidR="00F41AC7" w:rsidRPr="002C37CF" w:rsidRDefault="00F41AC7" w:rsidP="00224989">
            <w:pPr>
              <w:ind w:left="113" w:right="113"/>
              <w:rPr>
                <w:b/>
                <w:lang w:eastAsia="ar-SA"/>
              </w:rPr>
            </w:pPr>
          </w:p>
        </w:tc>
        <w:tc>
          <w:tcPr>
            <w:tcW w:w="1008" w:type="dxa"/>
            <w:shd w:val="clear" w:color="auto" w:fill="BEEBDE" w:themeFill="accent4" w:themeFillTint="66"/>
            <w:textDirection w:val="tbRl"/>
          </w:tcPr>
          <w:p w14:paraId="35EE80EF" w14:textId="77777777" w:rsidR="00F41AC7" w:rsidRPr="002C37CF" w:rsidRDefault="00F41AC7" w:rsidP="00224989">
            <w:pPr>
              <w:ind w:left="113" w:right="113"/>
              <w:rPr>
                <w:b/>
                <w:lang w:eastAsia="ar-SA"/>
              </w:rPr>
            </w:pPr>
          </w:p>
        </w:tc>
      </w:tr>
      <w:tr w:rsidR="00F41AC7" w:rsidRPr="002C37CF" w14:paraId="1EA9340D" w14:textId="77777777" w:rsidTr="00211461">
        <w:tc>
          <w:tcPr>
            <w:tcW w:w="1366" w:type="dxa"/>
            <w:vMerge w:val="restart"/>
            <w:shd w:val="clear" w:color="auto" w:fill="C7CCE4" w:themeFill="text2" w:themeFillTint="33"/>
          </w:tcPr>
          <w:p w14:paraId="1DB67CC4" w14:textId="77777777" w:rsidR="00F41AC7" w:rsidRPr="002C37CF" w:rsidRDefault="00F41AC7" w:rsidP="00EB2443">
            <w:pPr>
              <w:rPr>
                <w:lang w:eastAsia="ar-SA"/>
              </w:rPr>
            </w:pPr>
            <w:r w:rsidRPr="002C37CF">
              <w:rPr>
                <w:lang w:eastAsia="ar-SA"/>
              </w:rPr>
              <w:t>Predisposizione del PTPC</w:t>
            </w:r>
          </w:p>
        </w:tc>
        <w:tc>
          <w:tcPr>
            <w:tcW w:w="2554" w:type="dxa"/>
            <w:shd w:val="clear" w:color="auto" w:fill="DEF4FC" w:themeFill="accent2" w:themeFillTint="33"/>
          </w:tcPr>
          <w:p w14:paraId="7CDD2A5D" w14:textId="77777777" w:rsidR="00F41AC7" w:rsidRPr="002C37CF" w:rsidRDefault="00F41AC7" w:rsidP="00EB2443">
            <w:pPr>
              <w:rPr>
                <w:lang w:eastAsia="ar-SA"/>
              </w:rPr>
            </w:pPr>
            <w:r w:rsidRPr="002C37CF">
              <w:rPr>
                <w:lang w:eastAsia="ar-SA"/>
              </w:rPr>
              <w:t>Predisposizione</w:t>
            </w:r>
          </w:p>
        </w:tc>
        <w:tc>
          <w:tcPr>
            <w:tcW w:w="426" w:type="dxa"/>
            <w:shd w:val="clear" w:color="auto" w:fill="00B050"/>
          </w:tcPr>
          <w:p w14:paraId="4BAF36B5" w14:textId="77777777" w:rsidR="00F41AC7" w:rsidRPr="002C37CF" w:rsidRDefault="00F41AC7" w:rsidP="00EB2443">
            <w:pPr>
              <w:rPr>
                <w:lang w:eastAsia="ar-SA"/>
              </w:rPr>
            </w:pPr>
          </w:p>
        </w:tc>
        <w:tc>
          <w:tcPr>
            <w:tcW w:w="425" w:type="dxa"/>
            <w:shd w:val="clear" w:color="auto" w:fill="FFFFFF" w:themeFill="background1"/>
          </w:tcPr>
          <w:p w14:paraId="1BD2A096" w14:textId="77777777" w:rsidR="00F41AC7" w:rsidRPr="002C37CF" w:rsidRDefault="00F41AC7" w:rsidP="00EB2443">
            <w:pPr>
              <w:rPr>
                <w:lang w:eastAsia="ar-SA"/>
              </w:rPr>
            </w:pPr>
          </w:p>
        </w:tc>
        <w:tc>
          <w:tcPr>
            <w:tcW w:w="425" w:type="dxa"/>
            <w:shd w:val="clear" w:color="auto" w:fill="FFFFFF" w:themeFill="background1"/>
          </w:tcPr>
          <w:p w14:paraId="7A67645E" w14:textId="77777777" w:rsidR="00F41AC7" w:rsidRPr="002C37CF" w:rsidRDefault="00F41AC7" w:rsidP="00EB2443">
            <w:pPr>
              <w:rPr>
                <w:lang w:eastAsia="ar-SA"/>
              </w:rPr>
            </w:pPr>
          </w:p>
        </w:tc>
        <w:tc>
          <w:tcPr>
            <w:tcW w:w="425" w:type="dxa"/>
            <w:shd w:val="clear" w:color="auto" w:fill="FFFFFF" w:themeFill="background1"/>
          </w:tcPr>
          <w:p w14:paraId="6B826E18" w14:textId="77777777" w:rsidR="00F41AC7" w:rsidRPr="002C37CF" w:rsidRDefault="00F41AC7" w:rsidP="00EB2443">
            <w:pPr>
              <w:rPr>
                <w:lang w:eastAsia="ar-SA"/>
              </w:rPr>
            </w:pPr>
          </w:p>
        </w:tc>
        <w:tc>
          <w:tcPr>
            <w:tcW w:w="426" w:type="dxa"/>
            <w:shd w:val="clear" w:color="auto" w:fill="FFFFFF" w:themeFill="background1"/>
          </w:tcPr>
          <w:p w14:paraId="05C689FB" w14:textId="77777777" w:rsidR="00F41AC7" w:rsidRPr="002C37CF" w:rsidRDefault="00F41AC7" w:rsidP="00EB2443">
            <w:pPr>
              <w:rPr>
                <w:lang w:eastAsia="ar-SA"/>
              </w:rPr>
            </w:pPr>
          </w:p>
        </w:tc>
        <w:tc>
          <w:tcPr>
            <w:tcW w:w="425" w:type="dxa"/>
            <w:shd w:val="clear" w:color="auto" w:fill="FFFFFF" w:themeFill="background1"/>
          </w:tcPr>
          <w:p w14:paraId="2CA80E05" w14:textId="77777777" w:rsidR="00F41AC7" w:rsidRPr="002C37CF" w:rsidRDefault="00F41AC7" w:rsidP="00EB2443">
            <w:pPr>
              <w:rPr>
                <w:lang w:eastAsia="ar-SA"/>
              </w:rPr>
            </w:pPr>
          </w:p>
        </w:tc>
        <w:tc>
          <w:tcPr>
            <w:tcW w:w="425" w:type="dxa"/>
            <w:shd w:val="clear" w:color="auto" w:fill="FFFFFF" w:themeFill="background1"/>
          </w:tcPr>
          <w:p w14:paraId="462E9342" w14:textId="77777777" w:rsidR="00F41AC7" w:rsidRPr="002C37CF" w:rsidRDefault="00F41AC7" w:rsidP="00EB2443">
            <w:pPr>
              <w:rPr>
                <w:lang w:eastAsia="ar-SA"/>
              </w:rPr>
            </w:pPr>
          </w:p>
        </w:tc>
        <w:tc>
          <w:tcPr>
            <w:tcW w:w="425" w:type="dxa"/>
            <w:shd w:val="clear" w:color="auto" w:fill="FFFFFF" w:themeFill="background1"/>
          </w:tcPr>
          <w:p w14:paraId="03D422B9" w14:textId="77777777" w:rsidR="00F41AC7" w:rsidRPr="002C37CF" w:rsidRDefault="00F41AC7" w:rsidP="00EB2443">
            <w:pPr>
              <w:rPr>
                <w:lang w:eastAsia="ar-SA"/>
              </w:rPr>
            </w:pPr>
          </w:p>
        </w:tc>
        <w:tc>
          <w:tcPr>
            <w:tcW w:w="426" w:type="dxa"/>
            <w:shd w:val="clear" w:color="auto" w:fill="FFFFFF" w:themeFill="background1"/>
          </w:tcPr>
          <w:p w14:paraId="7C44BB37" w14:textId="77777777" w:rsidR="00F41AC7" w:rsidRPr="002C37CF" w:rsidRDefault="00F41AC7" w:rsidP="00EB2443">
            <w:pPr>
              <w:rPr>
                <w:lang w:eastAsia="ar-SA"/>
              </w:rPr>
            </w:pPr>
          </w:p>
        </w:tc>
        <w:tc>
          <w:tcPr>
            <w:tcW w:w="425" w:type="dxa"/>
            <w:shd w:val="clear" w:color="auto" w:fill="FFFFFF" w:themeFill="background1"/>
          </w:tcPr>
          <w:p w14:paraId="73CF2D08" w14:textId="77777777" w:rsidR="00F41AC7" w:rsidRPr="002C37CF" w:rsidRDefault="00F41AC7" w:rsidP="00EB2443">
            <w:pPr>
              <w:rPr>
                <w:lang w:eastAsia="ar-SA"/>
              </w:rPr>
            </w:pPr>
          </w:p>
        </w:tc>
        <w:tc>
          <w:tcPr>
            <w:tcW w:w="425" w:type="dxa"/>
            <w:shd w:val="clear" w:color="auto" w:fill="FFFFFF" w:themeFill="background1"/>
          </w:tcPr>
          <w:p w14:paraId="6DFF7614" w14:textId="77777777" w:rsidR="00F41AC7" w:rsidRPr="002C37CF" w:rsidRDefault="00F41AC7" w:rsidP="00EB2443">
            <w:pPr>
              <w:rPr>
                <w:lang w:eastAsia="ar-SA"/>
              </w:rPr>
            </w:pPr>
          </w:p>
        </w:tc>
        <w:tc>
          <w:tcPr>
            <w:tcW w:w="425" w:type="dxa"/>
            <w:shd w:val="clear" w:color="auto" w:fill="FFFFFF" w:themeFill="background1"/>
          </w:tcPr>
          <w:p w14:paraId="7C61C5F0" w14:textId="77777777" w:rsidR="00F41AC7" w:rsidRPr="002C37CF" w:rsidRDefault="00F41AC7" w:rsidP="00EB2443">
            <w:pPr>
              <w:rPr>
                <w:lang w:eastAsia="ar-SA"/>
              </w:rPr>
            </w:pPr>
          </w:p>
        </w:tc>
        <w:tc>
          <w:tcPr>
            <w:tcW w:w="1008" w:type="dxa"/>
            <w:shd w:val="clear" w:color="auto" w:fill="FFFFFF" w:themeFill="background1"/>
          </w:tcPr>
          <w:p w14:paraId="4DF37EF3" w14:textId="77777777" w:rsidR="00F41AC7" w:rsidRPr="002C37CF" w:rsidRDefault="00F41AC7" w:rsidP="00EB2443">
            <w:pPr>
              <w:rPr>
                <w:lang w:eastAsia="ar-SA"/>
              </w:rPr>
            </w:pPr>
          </w:p>
        </w:tc>
        <w:tc>
          <w:tcPr>
            <w:tcW w:w="1008" w:type="dxa"/>
            <w:shd w:val="clear" w:color="auto" w:fill="FFFFFF" w:themeFill="background1"/>
          </w:tcPr>
          <w:p w14:paraId="115A0660" w14:textId="77777777" w:rsidR="00F41AC7" w:rsidRPr="002C37CF" w:rsidRDefault="00F41AC7" w:rsidP="00EB2443">
            <w:pPr>
              <w:rPr>
                <w:lang w:eastAsia="ar-SA"/>
              </w:rPr>
            </w:pPr>
          </w:p>
        </w:tc>
        <w:tc>
          <w:tcPr>
            <w:tcW w:w="1008" w:type="dxa"/>
            <w:shd w:val="clear" w:color="auto" w:fill="FFFFFF" w:themeFill="background1"/>
          </w:tcPr>
          <w:p w14:paraId="45B33909" w14:textId="77777777" w:rsidR="00F41AC7" w:rsidRPr="002C37CF" w:rsidRDefault="00F41AC7" w:rsidP="00EB2443">
            <w:pPr>
              <w:rPr>
                <w:lang w:eastAsia="ar-SA"/>
              </w:rPr>
            </w:pPr>
          </w:p>
        </w:tc>
        <w:tc>
          <w:tcPr>
            <w:tcW w:w="1008" w:type="dxa"/>
            <w:shd w:val="clear" w:color="auto" w:fill="FFFFFF" w:themeFill="background1"/>
          </w:tcPr>
          <w:p w14:paraId="079FF5E6" w14:textId="77777777" w:rsidR="00F41AC7" w:rsidRPr="002C37CF" w:rsidRDefault="00F41AC7" w:rsidP="00EB2443">
            <w:pPr>
              <w:rPr>
                <w:lang w:eastAsia="ar-SA"/>
              </w:rPr>
            </w:pPr>
          </w:p>
        </w:tc>
      </w:tr>
      <w:tr w:rsidR="00F41AC7" w:rsidRPr="002C37CF" w14:paraId="4D361EB1" w14:textId="77777777" w:rsidTr="00211461">
        <w:tc>
          <w:tcPr>
            <w:tcW w:w="1366" w:type="dxa"/>
            <w:vMerge/>
            <w:shd w:val="clear" w:color="auto" w:fill="C7CCE4" w:themeFill="text2" w:themeFillTint="33"/>
          </w:tcPr>
          <w:p w14:paraId="5C3E92BD" w14:textId="77777777" w:rsidR="00F41AC7" w:rsidRPr="002C37CF" w:rsidRDefault="00F41AC7" w:rsidP="00EB2443">
            <w:pPr>
              <w:rPr>
                <w:lang w:eastAsia="ar-SA"/>
              </w:rPr>
            </w:pPr>
          </w:p>
        </w:tc>
        <w:tc>
          <w:tcPr>
            <w:tcW w:w="2554" w:type="dxa"/>
            <w:shd w:val="clear" w:color="auto" w:fill="DEF4FC" w:themeFill="accent2" w:themeFillTint="33"/>
          </w:tcPr>
          <w:p w14:paraId="67904974" w14:textId="77777777" w:rsidR="00F41AC7" w:rsidRPr="002C37CF" w:rsidRDefault="00F41AC7" w:rsidP="00EB2443">
            <w:pPr>
              <w:rPr>
                <w:lang w:eastAsia="ar-SA"/>
              </w:rPr>
            </w:pPr>
            <w:r w:rsidRPr="002C37CF">
              <w:rPr>
                <w:lang w:eastAsia="ar-SA"/>
              </w:rPr>
              <w:t>Consultazione</w:t>
            </w:r>
          </w:p>
        </w:tc>
        <w:tc>
          <w:tcPr>
            <w:tcW w:w="426" w:type="dxa"/>
            <w:shd w:val="clear" w:color="auto" w:fill="00B050"/>
          </w:tcPr>
          <w:p w14:paraId="255EDD74" w14:textId="77777777" w:rsidR="00F41AC7" w:rsidRPr="002C37CF" w:rsidRDefault="00F41AC7" w:rsidP="00EB2443">
            <w:pPr>
              <w:rPr>
                <w:lang w:eastAsia="ar-SA"/>
              </w:rPr>
            </w:pPr>
          </w:p>
        </w:tc>
        <w:tc>
          <w:tcPr>
            <w:tcW w:w="425" w:type="dxa"/>
            <w:shd w:val="clear" w:color="auto" w:fill="FFFFFF" w:themeFill="background1"/>
          </w:tcPr>
          <w:p w14:paraId="43627DB6" w14:textId="77777777" w:rsidR="00F41AC7" w:rsidRPr="002C37CF" w:rsidRDefault="00F41AC7" w:rsidP="00EB2443">
            <w:pPr>
              <w:rPr>
                <w:lang w:eastAsia="ar-SA"/>
              </w:rPr>
            </w:pPr>
          </w:p>
        </w:tc>
        <w:tc>
          <w:tcPr>
            <w:tcW w:w="425" w:type="dxa"/>
            <w:shd w:val="clear" w:color="auto" w:fill="FFFFFF" w:themeFill="background1"/>
          </w:tcPr>
          <w:p w14:paraId="347D8F67" w14:textId="77777777" w:rsidR="00F41AC7" w:rsidRPr="002C37CF" w:rsidRDefault="00F41AC7" w:rsidP="00EB2443">
            <w:pPr>
              <w:rPr>
                <w:lang w:eastAsia="ar-SA"/>
              </w:rPr>
            </w:pPr>
          </w:p>
        </w:tc>
        <w:tc>
          <w:tcPr>
            <w:tcW w:w="425" w:type="dxa"/>
            <w:shd w:val="clear" w:color="auto" w:fill="FFFFFF" w:themeFill="background1"/>
          </w:tcPr>
          <w:p w14:paraId="4FF3258E" w14:textId="77777777" w:rsidR="00F41AC7" w:rsidRPr="002C37CF" w:rsidRDefault="00F41AC7" w:rsidP="00EB2443">
            <w:pPr>
              <w:rPr>
                <w:lang w:eastAsia="ar-SA"/>
              </w:rPr>
            </w:pPr>
          </w:p>
        </w:tc>
        <w:tc>
          <w:tcPr>
            <w:tcW w:w="426" w:type="dxa"/>
            <w:shd w:val="clear" w:color="auto" w:fill="FFFFFF" w:themeFill="background1"/>
          </w:tcPr>
          <w:p w14:paraId="3DF488D6" w14:textId="77777777" w:rsidR="00F41AC7" w:rsidRPr="002C37CF" w:rsidRDefault="00F41AC7" w:rsidP="00EB2443">
            <w:pPr>
              <w:rPr>
                <w:lang w:eastAsia="ar-SA"/>
              </w:rPr>
            </w:pPr>
          </w:p>
        </w:tc>
        <w:tc>
          <w:tcPr>
            <w:tcW w:w="425" w:type="dxa"/>
            <w:shd w:val="clear" w:color="auto" w:fill="FFFFFF" w:themeFill="background1"/>
          </w:tcPr>
          <w:p w14:paraId="693241D2" w14:textId="77777777" w:rsidR="00F41AC7" w:rsidRPr="002C37CF" w:rsidRDefault="00F41AC7" w:rsidP="00EB2443">
            <w:pPr>
              <w:rPr>
                <w:lang w:eastAsia="ar-SA"/>
              </w:rPr>
            </w:pPr>
          </w:p>
        </w:tc>
        <w:tc>
          <w:tcPr>
            <w:tcW w:w="425" w:type="dxa"/>
            <w:shd w:val="clear" w:color="auto" w:fill="FFFFFF" w:themeFill="background1"/>
          </w:tcPr>
          <w:p w14:paraId="48140B73" w14:textId="77777777" w:rsidR="00F41AC7" w:rsidRPr="002C37CF" w:rsidRDefault="00F41AC7" w:rsidP="00EB2443">
            <w:pPr>
              <w:rPr>
                <w:lang w:eastAsia="ar-SA"/>
              </w:rPr>
            </w:pPr>
          </w:p>
        </w:tc>
        <w:tc>
          <w:tcPr>
            <w:tcW w:w="425" w:type="dxa"/>
            <w:shd w:val="clear" w:color="auto" w:fill="FFFFFF" w:themeFill="background1"/>
          </w:tcPr>
          <w:p w14:paraId="440825C6" w14:textId="77777777" w:rsidR="00F41AC7" w:rsidRPr="002C37CF" w:rsidRDefault="00F41AC7" w:rsidP="00EB2443">
            <w:pPr>
              <w:rPr>
                <w:lang w:eastAsia="ar-SA"/>
              </w:rPr>
            </w:pPr>
          </w:p>
        </w:tc>
        <w:tc>
          <w:tcPr>
            <w:tcW w:w="426" w:type="dxa"/>
            <w:shd w:val="clear" w:color="auto" w:fill="FFFFFF" w:themeFill="background1"/>
          </w:tcPr>
          <w:p w14:paraId="079E0575" w14:textId="77777777" w:rsidR="00F41AC7" w:rsidRPr="002C37CF" w:rsidRDefault="00F41AC7" w:rsidP="00EB2443">
            <w:pPr>
              <w:rPr>
                <w:lang w:eastAsia="ar-SA"/>
              </w:rPr>
            </w:pPr>
          </w:p>
        </w:tc>
        <w:tc>
          <w:tcPr>
            <w:tcW w:w="425" w:type="dxa"/>
            <w:shd w:val="clear" w:color="auto" w:fill="FFFFFF" w:themeFill="background1"/>
          </w:tcPr>
          <w:p w14:paraId="54441BE4" w14:textId="77777777" w:rsidR="00F41AC7" w:rsidRPr="002C37CF" w:rsidRDefault="00F41AC7" w:rsidP="00EB2443">
            <w:pPr>
              <w:rPr>
                <w:lang w:eastAsia="ar-SA"/>
              </w:rPr>
            </w:pPr>
          </w:p>
        </w:tc>
        <w:tc>
          <w:tcPr>
            <w:tcW w:w="425" w:type="dxa"/>
            <w:shd w:val="clear" w:color="auto" w:fill="FFFFFF" w:themeFill="background1"/>
          </w:tcPr>
          <w:p w14:paraId="53EED11E" w14:textId="77777777" w:rsidR="00F41AC7" w:rsidRPr="002C37CF" w:rsidRDefault="00F41AC7" w:rsidP="00EB2443">
            <w:pPr>
              <w:rPr>
                <w:lang w:eastAsia="ar-SA"/>
              </w:rPr>
            </w:pPr>
          </w:p>
        </w:tc>
        <w:tc>
          <w:tcPr>
            <w:tcW w:w="425" w:type="dxa"/>
            <w:shd w:val="clear" w:color="auto" w:fill="FFFFFF" w:themeFill="background1"/>
          </w:tcPr>
          <w:p w14:paraId="0BD95D32" w14:textId="77777777" w:rsidR="00F41AC7" w:rsidRPr="002C37CF" w:rsidRDefault="00F41AC7" w:rsidP="00EB2443">
            <w:pPr>
              <w:rPr>
                <w:lang w:eastAsia="ar-SA"/>
              </w:rPr>
            </w:pPr>
          </w:p>
        </w:tc>
        <w:tc>
          <w:tcPr>
            <w:tcW w:w="1008" w:type="dxa"/>
            <w:shd w:val="clear" w:color="auto" w:fill="FFFFFF" w:themeFill="background1"/>
          </w:tcPr>
          <w:p w14:paraId="2CD8ECDB" w14:textId="77777777" w:rsidR="00F41AC7" w:rsidRPr="002C37CF" w:rsidRDefault="00F41AC7" w:rsidP="00EB2443">
            <w:pPr>
              <w:rPr>
                <w:lang w:eastAsia="ar-SA"/>
              </w:rPr>
            </w:pPr>
          </w:p>
        </w:tc>
        <w:tc>
          <w:tcPr>
            <w:tcW w:w="1008" w:type="dxa"/>
            <w:shd w:val="clear" w:color="auto" w:fill="FFFFFF" w:themeFill="background1"/>
          </w:tcPr>
          <w:p w14:paraId="19034F0C" w14:textId="77777777" w:rsidR="00F41AC7" w:rsidRPr="002C37CF" w:rsidRDefault="00F41AC7" w:rsidP="00EB2443">
            <w:pPr>
              <w:rPr>
                <w:lang w:eastAsia="ar-SA"/>
              </w:rPr>
            </w:pPr>
          </w:p>
        </w:tc>
        <w:tc>
          <w:tcPr>
            <w:tcW w:w="1008" w:type="dxa"/>
            <w:shd w:val="clear" w:color="auto" w:fill="FFFFFF" w:themeFill="background1"/>
          </w:tcPr>
          <w:p w14:paraId="2EFC4FC2" w14:textId="77777777" w:rsidR="00F41AC7" w:rsidRPr="002C37CF" w:rsidRDefault="00F41AC7" w:rsidP="00EB2443">
            <w:pPr>
              <w:rPr>
                <w:lang w:eastAsia="ar-SA"/>
              </w:rPr>
            </w:pPr>
          </w:p>
        </w:tc>
        <w:tc>
          <w:tcPr>
            <w:tcW w:w="1008" w:type="dxa"/>
            <w:shd w:val="clear" w:color="auto" w:fill="FFFFFF" w:themeFill="background1"/>
          </w:tcPr>
          <w:p w14:paraId="208C9B7F" w14:textId="77777777" w:rsidR="00F41AC7" w:rsidRPr="002C37CF" w:rsidRDefault="00F41AC7" w:rsidP="00EB2443">
            <w:pPr>
              <w:rPr>
                <w:lang w:eastAsia="ar-SA"/>
              </w:rPr>
            </w:pPr>
          </w:p>
        </w:tc>
      </w:tr>
      <w:tr w:rsidR="00F41AC7" w:rsidRPr="002C37CF" w14:paraId="7D937FCB" w14:textId="77777777" w:rsidTr="00211461">
        <w:tc>
          <w:tcPr>
            <w:tcW w:w="1366" w:type="dxa"/>
            <w:vMerge/>
            <w:shd w:val="clear" w:color="auto" w:fill="C7CCE4" w:themeFill="text2" w:themeFillTint="33"/>
          </w:tcPr>
          <w:p w14:paraId="3044580D" w14:textId="77777777" w:rsidR="00F41AC7" w:rsidRPr="002C37CF" w:rsidRDefault="00F41AC7" w:rsidP="00EB2443">
            <w:pPr>
              <w:rPr>
                <w:lang w:eastAsia="ar-SA"/>
              </w:rPr>
            </w:pPr>
          </w:p>
        </w:tc>
        <w:tc>
          <w:tcPr>
            <w:tcW w:w="2554" w:type="dxa"/>
            <w:shd w:val="clear" w:color="auto" w:fill="DEF4FC" w:themeFill="accent2" w:themeFillTint="33"/>
          </w:tcPr>
          <w:p w14:paraId="48F2A5D7" w14:textId="77777777" w:rsidR="00F41AC7" w:rsidRPr="002C37CF" w:rsidRDefault="00F41AC7" w:rsidP="00EB2443">
            <w:pPr>
              <w:rPr>
                <w:lang w:eastAsia="ar-SA"/>
              </w:rPr>
            </w:pPr>
            <w:r w:rsidRPr="002C37CF">
              <w:rPr>
                <w:lang w:eastAsia="ar-SA"/>
              </w:rPr>
              <w:t>Adozione</w:t>
            </w:r>
          </w:p>
        </w:tc>
        <w:tc>
          <w:tcPr>
            <w:tcW w:w="426" w:type="dxa"/>
            <w:shd w:val="clear" w:color="auto" w:fill="00B050"/>
          </w:tcPr>
          <w:p w14:paraId="1FD10F03" w14:textId="77777777" w:rsidR="00F41AC7" w:rsidRPr="002C37CF" w:rsidRDefault="00F41AC7" w:rsidP="00EB2443">
            <w:pPr>
              <w:rPr>
                <w:lang w:eastAsia="ar-SA"/>
              </w:rPr>
            </w:pPr>
          </w:p>
        </w:tc>
        <w:tc>
          <w:tcPr>
            <w:tcW w:w="425" w:type="dxa"/>
            <w:shd w:val="clear" w:color="auto" w:fill="FFFFFF" w:themeFill="background1"/>
          </w:tcPr>
          <w:p w14:paraId="32399AC4" w14:textId="77777777" w:rsidR="00F41AC7" w:rsidRPr="002C37CF" w:rsidRDefault="00F41AC7" w:rsidP="00EB2443">
            <w:pPr>
              <w:rPr>
                <w:lang w:eastAsia="ar-SA"/>
              </w:rPr>
            </w:pPr>
          </w:p>
        </w:tc>
        <w:tc>
          <w:tcPr>
            <w:tcW w:w="425" w:type="dxa"/>
            <w:shd w:val="clear" w:color="auto" w:fill="FFFFFF" w:themeFill="background1"/>
          </w:tcPr>
          <w:p w14:paraId="66F31F47" w14:textId="77777777" w:rsidR="00F41AC7" w:rsidRPr="002C37CF" w:rsidRDefault="00F41AC7" w:rsidP="00EB2443">
            <w:pPr>
              <w:rPr>
                <w:lang w:eastAsia="ar-SA"/>
              </w:rPr>
            </w:pPr>
          </w:p>
        </w:tc>
        <w:tc>
          <w:tcPr>
            <w:tcW w:w="425" w:type="dxa"/>
            <w:shd w:val="clear" w:color="auto" w:fill="FFFFFF" w:themeFill="background1"/>
          </w:tcPr>
          <w:p w14:paraId="1803CAFA" w14:textId="77777777" w:rsidR="00F41AC7" w:rsidRPr="002C37CF" w:rsidRDefault="00F41AC7" w:rsidP="00EB2443">
            <w:pPr>
              <w:rPr>
                <w:lang w:eastAsia="ar-SA"/>
              </w:rPr>
            </w:pPr>
          </w:p>
        </w:tc>
        <w:tc>
          <w:tcPr>
            <w:tcW w:w="426" w:type="dxa"/>
            <w:shd w:val="clear" w:color="auto" w:fill="FFFFFF" w:themeFill="background1"/>
          </w:tcPr>
          <w:p w14:paraId="648E86AD" w14:textId="77777777" w:rsidR="00F41AC7" w:rsidRPr="002C37CF" w:rsidRDefault="00F41AC7" w:rsidP="00EB2443">
            <w:pPr>
              <w:rPr>
                <w:lang w:eastAsia="ar-SA"/>
              </w:rPr>
            </w:pPr>
          </w:p>
        </w:tc>
        <w:tc>
          <w:tcPr>
            <w:tcW w:w="425" w:type="dxa"/>
            <w:shd w:val="clear" w:color="auto" w:fill="FFFFFF" w:themeFill="background1"/>
          </w:tcPr>
          <w:p w14:paraId="4AD17AFB" w14:textId="77777777" w:rsidR="00F41AC7" w:rsidRPr="002C37CF" w:rsidRDefault="00F41AC7" w:rsidP="00EB2443">
            <w:pPr>
              <w:rPr>
                <w:lang w:eastAsia="ar-SA"/>
              </w:rPr>
            </w:pPr>
          </w:p>
        </w:tc>
        <w:tc>
          <w:tcPr>
            <w:tcW w:w="425" w:type="dxa"/>
            <w:shd w:val="clear" w:color="auto" w:fill="FFFFFF" w:themeFill="background1"/>
          </w:tcPr>
          <w:p w14:paraId="6167CABF" w14:textId="77777777" w:rsidR="00F41AC7" w:rsidRPr="002C37CF" w:rsidRDefault="00F41AC7" w:rsidP="00EB2443">
            <w:pPr>
              <w:rPr>
                <w:lang w:eastAsia="ar-SA"/>
              </w:rPr>
            </w:pPr>
          </w:p>
        </w:tc>
        <w:tc>
          <w:tcPr>
            <w:tcW w:w="425" w:type="dxa"/>
            <w:shd w:val="clear" w:color="auto" w:fill="FFFFFF" w:themeFill="background1"/>
          </w:tcPr>
          <w:p w14:paraId="65D9D9E0" w14:textId="77777777" w:rsidR="00F41AC7" w:rsidRPr="002C37CF" w:rsidRDefault="00F41AC7" w:rsidP="00EB2443">
            <w:pPr>
              <w:rPr>
                <w:lang w:eastAsia="ar-SA"/>
              </w:rPr>
            </w:pPr>
          </w:p>
        </w:tc>
        <w:tc>
          <w:tcPr>
            <w:tcW w:w="426" w:type="dxa"/>
            <w:shd w:val="clear" w:color="auto" w:fill="FFFFFF" w:themeFill="background1"/>
          </w:tcPr>
          <w:p w14:paraId="71885411" w14:textId="77777777" w:rsidR="00F41AC7" w:rsidRPr="002C37CF" w:rsidRDefault="00F41AC7" w:rsidP="00EB2443">
            <w:pPr>
              <w:rPr>
                <w:lang w:eastAsia="ar-SA"/>
              </w:rPr>
            </w:pPr>
          </w:p>
        </w:tc>
        <w:tc>
          <w:tcPr>
            <w:tcW w:w="425" w:type="dxa"/>
            <w:shd w:val="clear" w:color="auto" w:fill="FFFFFF" w:themeFill="background1"/>
          </w:tcPr>
          <w:p w14:paraId="160E0D62" w14:textId="77777777" w:rsidR="00F41AC7" w:rsidRPr="002C37CF" w:rsidRDefault="00F41AC7" w:rsidP="00EB2443">
            <w:pPr>
              <w:rPr>
                <w:lang w:eastAsia="ar-SA"/>
              </w:rPr>
            </w:pPr>
          </w:p>
        </w:tc>
        <w:tc>
          <w:tcPr>
            <w:tcW w:w="425" w:type="dxa"/>
            <w:shd w:val="clear" w:color="auto" w:fill="FFFFFF" w:themeFill="background1"/>
          </w:tcPr>
          <w:p w14:paraId="34243029" w14:textId="77777777" w:rsidR="00F41AC7" w:rsidRPr="002C37CF" w:rsidRDefault="00F41AC7" w:rsidP="00EB2443">
            <w:pPr>
              <w:rPr>
                <w:lang w:eastAsia="ar-SA"/>
              </w:rPr>
            </w:pPr>
          </w:p>
        </w:tc>
        <w:tc>
          <w:tcPr>
            <w:tcW w:w="425" w:type="dxa"/>
            <w:shd w:val="clear" w:color="auto" w:fill="FFFFFF" w:themeFill="background1"/>
          </w:tcPr>
          <w:p w14:paraId="6B585A47" w14:textId="77777777" w:rsidR="00F41AC7" w:rsidRPr="002C37CF" w:rsidRDefault="00F41AC7" w:rsidP="00EB2443">
            <w:pPr>
              <w:rPr>
                <w:lang w:eastAsia="ar-SA"/>
              </w:rPr>
            </w:pPr>
          </w:p>
        </w:tc>
        <w:tc>
          <w:tcPr>
            <w:tcW w:w="1008" w:type="dxa"/>
            <w:shd w:val="clear" w:color="auto" w:fill="FFFFFF" w:themeFill="background1"/>
          </w:tcPr>
          <w:p w14:paraId="378C3747" w14:textId="77777777" w:rsidR="00F41AC7" w:rsidRPr="002C37CF" w:rsidRDefault="00F41AC7" w:rsidP="00EB2443">
            <w:pPr>
              <w:rPr>
                <w:lang w:eastAsia="ar-SA"/>
              </w:rPr>
            </w:pPr>
          </w:p>
        </w:tc>
        <w:tc>
          <w:tcPr>
            <w:tcW w:w="1008" w:type="dxa"/>
            <w:shd w:val="clear" w:color="auto" w:fill="FFFFFF" w:themeFill="background1"/>
          </w:tcPr>
          <w:p w14:paraId="19315E69" w14:textId="77777777" w:rsidR="00F41AC7" w:rsidRPr="002C37CF" w:rsidRDefault="00F41AC7" w:rsidP="00EB2443">
            <w:pPr>
              <w:rPr>
                <w:lang w:eastAsia="ar-SA"/>
              </w:rPr>
            </w:pPr>
          </w:p>
        </w:tc>
        <w:tc>
          <w:tcPr>
            <w:tcW w:w="1008" w:type="dxa"/>
            <w:shd w:val="clear" w:color="auto" w:fill="FFFFFF" w:themeFill="background1"/>
          </w:tcPr>
          <w:p w14:paraId="15FF9DCA" w14:textId="77777777" w:rsidR="00F41AC7" w:rsidRPr="002C37CF" w:rsidRDefault="00F41AC7" w:rsidP="00EB2443">
            <w:pPr>
              <w:rPr>
                <w:lang w:eastAsia="ar-SA"/>
              </w:rPr>
            </w:pPr>
          </w:p>
        </w:tc>
        <w:tc>
          <w:tcPr>
            <w:tcW w:w="1008" w:type="dxa"/>
            <w:shd w:val="clear" w:color="auto" w:fill="FFFFFF" w:themeFill="background1"/>
          </w:tcPr>
          <w:p w14:paraId="0A551857" w14:textId="77777777" w:rsidR="00F41AC7" w:rsidRPr="002C37CF" w:rsidRDefault="00F41AC7" w:rsidP="00EB2443">
            <w:pPr>
              <w:rPr>
                <w:lang w:eastAsia="ar-SA"/>
              </w:rPr>
            </w:pPr>
          </w:p>
        </w:tc>
      </w:tr>
      <w:tr w:rsidR="00F41AC7" w:rsidRPr="002C37CF" w14:paraId="5AEC2BAF" w14:textId="77777777" w:rsidTr="00F41AC7">
        <w:tc>
          <w:tcPr>
            <w:tcW w:w="1366" w:type="dxa"/>
            <w:vMerge w:val="restart"/>
            <w:shd w:val="clear" w:color="auto" w:fill="C7CCE4" w:themeFill="text2" w:themeFillTint="33"/>
          </w:tcPr>
          <w:p w14:paraId="1E9A85CF" w14:textId="77777777" w:rsidR="00F41AC7" w:rsidRPr="002C37CF" w:rsidRDefault="00F41AC7" w:rsidP="00EB2443">
            <w:pPr>
              <w:rPr>
                <w:lang w:eastAsia="ar-SA"/>
              </w:rPr>
            </w:pPr>
            <w:r w:rsidRPr="002C37CF">
              <w:rPr>
                <w:lang w:eastAsia="ar-SA"/>
              </w:rPr>
              <w:t>Gestione del Rischio</w:t>
            </w:r>
          </w:p>
        </w:tc>
        <w:tc>
          <w:tcPr>
            <w:tcW w:w="2554" w:type="dxa"/>
            <w:shd w:val="clear" w:color="auto" w:fill="DEF4FC" w:themeFill="accent2" w:themeFillTint="33"/>
          </w:tcPr>
          <w:p w14:paraId="290C21CE" w14:textId="77777777" w:rsidR="00F41AC7" w:rsidRPr="002C37CF" w:rsidRDefault="00F41AC7" w:rsidP="00EB2443">
            <w:pPr>
              <w:rPr>
                <w:lang w:eastAsia="ar-SA"/>
              </w:rPr>
            </w:pPr>
            <w:r w:rsidRPr="002C37CF">
              <w:rPr>
                <w:lang w:eastAsia="ar-SA"/>
              </w:rPr>
              <w:t>Analisi e definizione del contesto</w:t>
            </w:r>
          </w:p>
        </w:tc>
        <w:tc>
          <w:tcPr>
            <w:tcW w:w="426" w:type="dxa"/>
            <w:tcBorders>
              <w:bottom w:val="single" w:sz="4" w:space="0" w:color="auto"/>
            </w:tcBorders>
            <w:shd w:val="clear" w:color="auto" w:fill="FFC000"/>
          </w:tcPr>
          <w:p w14:paraId="517999E0" w14:textId="77777777" w:rsidR="00F41AC7" w:rsidRPr="002C37CF" w:rsidRDefault="00F41AC7" w:rsidP="00EB2443">
            <w:pPr>
              <w:rPr>
                <w:lang w:eastAsia="ar-SA"/>
              </w:rPr>
            </w:pPr>
          </w:p>
        </w:tc>
        <w:tc>
          <w:tcPr>
            <w:tcW w:w="425" w:type="dxa"/>
            <w:tcBorders>
              <w:bottom w:val="single" w:sz="4" w:space="0" w:color="auto"/>
            </w:tcBorders>
            <w:shd w:val="clear" w:color="auto" w:fill="FFC000"/>
          </w:tcPr>
          <w:p w14:paraId="41110F80" w14:textId="77777777" w:rsidR="00F41AC7" w:rsidRPr="002C37CF" w:rsidRDefault="00F41AC7" w:rsidP="00EB2443">
            <w:pPr>
              <w:rPr>
                <w:lang w:eastAsia="ar-SA"/>
              </w:rPr>
            </w:pPr>
          </w:p>
        </w:tc>
        <w:tc>
          <w:tcPr>
            <w:tcW w:w="425" w:type="dxa"/>
            <w:tcBorders>
              <w:bottom w:val="single" w:sz="4" w:space="0" w:color="auto"/>
            </w:tcBorders>
            <w:shd w:val="clear" w:color="auto" w:fill="FFC000"/>
          </w:tcPr>
          <w:p w14:paraId="468C7545" w14:textId="77777777" w:rsidR="00F41AC7" w:rsidRPr="002C37CF" w:rsidRDefault="00F41AC7" w:rsidP="00EB2443">
            <w:pPr>
              <w:rPr>
                <w:lang w:eastAsia="ar-SA"/>
              </w:rPr>
            </w:pPr>
          </w:p>
        </w:tc>
        <w:tc>
          <w:tcPr>
            <w:tcW w:w="425" w:type="dxa"/>
            <w:tcBorders>
              <w:bottom w:val="single" w:sz="4" w:space="0" w:color="auto"/>
            </w:tcBorders>
            <w:shd w:val="clear" w:color="auto" w:fill="FFC000"/>
          </w:tcPr>
          <w:p w14:paraId="157BB4C1" w14:textId="77777777" w:rsidR="00F41AC7" w:rsidRPr="002C37CF" w:rsidRDefault="00F41AC7" w:rsidP="00EB2443">
            <w:pPr>
              <w:rPr>
                <w:lang w:eastAsia="ar-SA"/>
              </w:rPr>
            </w:pPr>
          </w:p>
        </w:tc>
        <w:tc>
          <w:tcPr>
            <w:tcW w:w="426" w:type="dxa"/>
            <w:tcBorders>
              <w:bottom w:val="single" w:sz="4" w:space="0" w:color="auto"/>
            </w:tcBorders>
            <w:shd w:val="clear" w:color="auto" w:fill="FFC000"/>
          </w:tcPr>
          <w:p w14:paraId="45D21E0A" w14:textId="77777777" w:rsidR="00F41AC7" w:rsidRPr="002C37CF" w:rsidRDefault="00F41AC7" w:rsidP="00EB2443">
            <w:pPr>
              <w:rPr>
                <w:lang w:eastAsia="ar-SA"/>
              </w:rPr>
            </w:pPr>
          </w:p>
        </w:tc>
        <w:tc>
          <w:tcPr>
            <w:tcW w:w="425" w:type="dxa"/>
            <w:tcBorders>
              <w:bottom w:val="single" w:sz="4" w:space="0" w:color="auto"/>
            </w:tcBorders>
            <w:shd w:val="clear" w:color="auto" w:fill="FFC000"/>
          </w:tcPr>
          <w:p w14:paraId="28D73BE1" w14:textId="77777777" w:rsidR="00F41AC7" w:rsidRPr="002C37CF" w:rsidRDefault="00F41AC7" w:rsidP="00EB2443">
            <w:pPr>
              <w:rPr>
                <w:lang w:eastAsia="ar-SA"/>
              </w:rPr>
            </w:pPr>
          </w:p>
        </w:tc>
        <w:tc>
          <w:tcPr>
            <w:tcW w:w="425" w:type="dxa"/>
            <w:tcBorders>
              <w:bottom w:val="single" w:sz="4" w:space="0" w:color="auto"/>
            </w:tcBorders>
            <w:shd w:val="clear" w:color="auto" w:fill="FFC000"/>
          </w:tcPr>
          <w:p w14:paraId="6420DCD6" w14:textId="77777777" w:rsidR="00F41AC7" w:rsidRPr="002C37CF" w:rsidRDefault="00F41AC7" w:rsidP="00EB2443">
            <w:pPr>
              <w:rPr>
                <w:lang w:eastAsia="ar-SA"/>
              </w:rPr>
            </w:pPr>
          </w:p>
        </w:tc>
        <w:tc>
          <w:tcPr>
            <w:tcW w:w="425" w:type="dxa"/>
            <w:tcBorders>
              <w:bottom w:val="single" w:sz="4" w:space="0" w:color="auto"/>
            </w:tcBorders>
            <w:shd w:val="clear" w:color="auto" w:fill="FFC000"/>
          </w:tcPr>
          <w:p w14:paraId="5BC4DD20" w14:textId="77777777" w:rsidR="00F41AC7" w:rsidRPr="002C37CF" w:rsidRDefault="00F41AC7" w:rsidP="00EB2443">
            <w:pPr>
              <w:rPr>
                <w:lang w:eastAsia="ar-SA"/>
              </w:rPr>
            </w:pPr>
          </w:p>
        </w:tc>
        <w:tc>
          <w:tcPr>
            <w:tcW w:w="426" w:type="dxa"/>
            <w:tcBorders>
              <w:bottom w:val="single" w:sz="4" w:space="0" w:color="auto"/>
            </w:tcBorders>
            <w:shd w:val="clear" w:color="auto" w:fill="FFC000"/>
          </w:tcPr>
          <w:p w14:paraId="2A63F73B" w14:textId="77777777" w:rsidR="00F41AC7" w:rsidRPr="002C37CF" w:rsidRDefault="00F41AC7" w:rsidP="00EB2443">
            <w:pPr>
              <w:rPr>
                <w:lang w:eastAsia="ar-SA"/>
              </w:rPr>
            </w:pPr>
          </w:p>
        </w:tc>
        <w:tc>
          <w:tcPr>
            <w:tcW w:w="425" w:type="dxa"/>
            <w:tcBorders>
              <w:bottom w:val="single" w:sz="4" w:space="0" w:color="auto"/>
            </w:tcBorders>
            <w:shd w:val="clear" w:color="auto" w:fill="FFC000"/>
          </w:tcPr>
          <w:p w14:paraId="58106DC5" w14:textId="77777777" w:rsidR="00F41AC7" w:rsidRPr="002C37CF" w:rsidRDefault="00F41AC7" w:rsidP="00EB2443">
            <w:pPr>
              <w:rPr>
                <w:lang w:eastAsia="ar-SA"/>
              </w:rPr>
            </w:pPr>
          </w:p>
        </w:tc>
        <w:tc>
          <w:tcPr>
            <w:tcW w:w="425" w:type="dxa"/>
            <w:tcBorders>
              <w:bottom w:val="single" w:sz="4" w:space="0" w:color="auto"/>
            </w:tcBorders>
            <w:shd w:val="clear" w:color="auto" w:fill="FFC000"/>
          </w:tcPr>
          <w:p w14:paraId="09500885" w14:textId="77777777" w:rsidR="00F41AC7" w:rsidRPr="002C37CF" w:rsidRDefault="00F41AC7" w:rsidP="00EB2443">
            <w:pPr>
              <w:rPr>
                <w:lang w:eastAsia="ar-SA"/>
              </w:rPr>
            </w:pPr>
          </w:p>
        </w:tc>
        <w:tc>
          <w:tcPr>
            <w:tcW w:w="425" w:type="dxa"/>
            <w:tcBorders>
              <w:bottom w:val="single" w:sz="4" w:space="0" w:color="auto"/>
            </w:tcBorders>
            <w:shd w:val="clear" w:color="auto" w:fill="FFC000"/>
          </w:tcPr>
          <w:p w14:paraId="5E6383A6" w14:textId="77777777" w:rsidR="00F41AC7" w:rsidRPr="002C37CF" w:rsidRDefault="00F41AC7" w:rsidP="00EB2443">
            <w:pPr>
              <w:rPr>
                <w:lang w:eastAsia="ar-SA"/>
              </w:rPr>
            </w:pPr>
          </w:p>
        </w:tc>
        <w:tc>
          <w:tcPr>
            <w:tcW w:w="1008" w:type="dxa"/>
            <w:tcBorders>
              <w:bottom w:val="single" w:sz="4" w:space="0" w:color="auto"/>
            </w:tcBorders>
            <w:shd w:val="clear" w:color="auto" w:fill="FFC000"/>
          </w:tcPr>
          <w:p w14:paraId="2ABE4D06" w14:textId="77777777" w:rsidR="00F41AC7" w:rsidRPr="002C37CF" w:rsidRDefault="00F41AC7" w:rsidP="00EB2443">
            <w:pPr>
              <w:rPr>
                <w:lang w:eastAsia="ar-SA"/>
              </w:rPr>
            </w:pPr>
          </w:p>
        </w:tc>
        <w:tc>
          <w:tcPr>
            <w:tcW w:w="1008" w:type="dxa"/>
            <w:tcBorders>
              <w:bottom w:val="single" w:sz="4" w:space="0" w:color="auto"/>
            </w:tcBorders>
            <w:shd w:val="clear" w:color="auto" w:fill="FFC000"/>
          </w:tcPr>
          <w:p w14:paraId="619DB139" w14:textId="77777777" w:rsidR="00F41AC7" w:rsidRPr="002C37CF" w:rsidRDefault="00F41AC7" w:rsidP="00EB2443">
            <w:pPr>
              <w:rPr>
                <w:lang w:eastAsia="ar-SA"/>
              </w:rPr>
            </w:pPr>
          </w:p>
        </w:tc>
        <w:tc>
          <w:tcPr>
            <w:tcW w:w="1008" w:type="dxa"/>
            <w:tcBorders>
              <w:bottom w:val="single" w:sz="4" w:space="0" w:color="auto"/>
            </w:tcBorders>
            <w:shd w:val="clear" w:color="auto" w:fill="FFC000"/>
          </w:tcPr>
          <w:p w14:paraId="79A4D3EF" w14:textId="77777777" w:rsidR="00F41AC7" w:rsidRPr="002C37CF" w:rsidRDefault="00F41AC7" w:rsidP="00EB2443">
            <w:pPr>
              <w:rPr>
                <w:lang w:eastAsia="ar-SA"/>
              </w:rPr>
            </w:pPr>
          </w:p>
        </w:tc>
        <w:tc>
          <w:tcPr>
            <w:tcW w:w="1008" w:type="dxa"/>
            <w:tcBorders>
              <w:bottom w:val="single" w:sz="4" w:space="0" w:color="auto"/>
            </w:tcBorders>
            <w:shd w:val="clear" w:color="auto" w:fill="FFC000"/>
          </w:tcPr>
          <w:p w14:paraId="43637E2C" w14:textId="77777777" w:rsidR="00F41AC7" w:rsidRPr="002C37CF" w:rsidRDefault="00F41AC7" w:rsidP="00EB2443">
            <w:pPr>
              <w:rPr>
                <w:lang w:eastAsia="ar-SA"/>
              </w:rPr>
            </w:pPr>
          </w:p>
        </w:tc>
      </w:tr>
      <w:tr w:rsidR="00F41AC7" w:rsidRPr="002C37CF" w14:paraId="5968C394" w14:textId="77777777" w:rsidTr="00F41AC7">
        <w:tc>
          <w:tcPr>
            <w:tcW w:w="1366" w:type="dxa"/>
            <w:vMerge/>
            <w:shd w:val="clear" w:color="auto" w:fill="C7CCE4" w:themeFill="text2" w:themeFillTint="33"/>
          </w:tcPr>
          <w:p w14:paraId="3154C047" w14:textId="77777777" w:rsidR="00F41AC7" w:rsidRPr="002C37CF" w:rsidRDefault="00F41AC7" w:rsidP="00EB2443">
            <w:pPr>
              <w:rPr>
                <w:lang w:eastAsia="ar-SA"/>
              </w:rPr>
            </w:pPr>
          </w:p>
        </w:tc>
        <w:tc>
          <w:tcPr>
            <w:tcW w:w="2554" w:type="dxa"/>
            <w:shd w:val="clear" w:color="auto" w:fill="DEF4FC" w:themeFill="accent2" w:themeFillTint="33"/>
          </w:tcPr>
          <w:p w14:paraId="1B612642" w14:textId="77777777" w:rsidR="00F41AC7" w:rsidRPr="002C37CF" w:rsidRDefault="00F41AC7" w:rsidP="00EB2443">
            <w:pPr>
              <w:rPr>
                <w:lang w:eastAsia="ar-SA"/>
              </w:rPr>
            </w:pPr>
            <w:r w:rsidRPr="002C37CF">
              <w:rPr>
                <w:lang w:eastAsia="ar-SA"/>
              </w:rPr>
              <w:t>Mappatura dei processi - Identificazione e analisi dei rischi</w:t>
            </w:r>
          </w:p>
        </w:tc>
        <w:tc>
          <w:tcPr>
            <w:tcW w:w="426" w:type="dxa"/>
            <w:shd w:val="clear" w:color="auto" w:fill="FFC000"/>
          </w:tcPr>
          <w:p w14:paraId="790569DF" w14:textId="77777777" w:rsidR="00F41AC7" w:rsidRPr="002C37CF" w:rsidRDefault="00F41AC7" w:rsidP="00EB2443">
            <w:pPr>
              <w:rPr>
                <w:lang w:eastAsia="ar-SA"/>
              </w:rPr>
            </w:pPr>
          </w:p>
        </w:tc>
        <w:tc>
          <w:tcPr>
            <w:tcW w:w="425" w:type="dxa"/>
            <w:shd w:val="clear" w:color="auto" w:fill="FFC000"/>
          </w:tcPr>
          <w:p w14:paraId="5FBB7D2E" w14:textId="77777777" w:rsidR="00F41AC7" w:rsidRPr="002C37CF" w:rsidRDefault="00F41AC7" w:rsidP="00EB2443">
            <w:pPr>
              <w:rPr>
                <w:lang w:eastAsia="ar-SA"/>
              </w:rPr>
            </w:pPr>
          </w:p>
        </w:tc>
        <w:tc>
          <w:tcPr>
            <w:tcW w:w="425" w:type="dxa"/>
            <w:shd w:val="clear" w:color="auto" w:fill="FFC000"/>
          </w:tcPr>
          <w:p w14:paraId="36BE4094" w14:textId="77777777" w:rsidR="00F41AC7" w:rsidRPr="002C37CF" w:rsidRDefault="00F41AC7" w:rsidP="00EB2443">
            <w:pPr>
              <w:rPr>
                <w:lang w:eastAsia="ar-SA"/>
              </w:rPr>
            </w:pPr>
          </w:p>
        </w:tc>
        <w:tc>
          <w:tcPr>
            <w:tcW w:w="425" w:type="dxa"/>
            <w:shd w:val="clear" w:color="auto" w:fill="FFC000"/>
          </w:tcPr>
          <w:p w14:paraId="3BC032B3" w14:textId="77777777" w:rsidR="00F41AC7" w:rsidRPr="002C37CF" w:rsidRDefault="00F41AC7" w:rsidP="00EB2443">
            <w:pPr>
              <w:rPr>
                <w:lang w:eastAsia="ar-SA"/>
              </w:rPr>
            </w:pPr>
          </w:p>
        </w:tc>
        <w:tc>
          <w:tcPr>
            <w:tcW w:w="426" w:type="dxa"/>
            <w:shd w:val="clear" w:color="auto" w:fill="FFC000"/>
          </w:tcPr>
          <w:p w14:paraId="5765DB10" w14:textId="77777777" w:rsidR="00F41AC7" w:rsidRPr="002C37CF" w:rsidRDefault="00F41AC7" w:rsidP="00EB2443">
            <w:pPr>
              <w:rPr>
                <w:lang w:eastAsia="ar-SA"/>
              </w:rPr>
            </w:pPr>
          </w:p>
        </w:tc>
        <w:tc>
          <w:tcPr>
            <w:tcW w:w="425" w:type="dxa"/>
            <w:shd w:val="clear" w:color="auto" w:fill="FFC000"/>
          </w:tcPr>
          <w:p w14:paraId="7991CD13" w14:textId="77777777" w:rsidR="00F41AC7" w:rsidRPr="002C37CF" w:rsidRDefault="00F41AC7" w:rsidP="00EB2443">
            <w:pPr>
              <w:rPr>
                <w:lang w:eastAsia="ar-SA"/>
              </w:rPr>
            </w:pPr>
          </w:p>
        </w:tc>
        <w:tc>
          <w:tcPr>
            <w:tcW w:w="425" w:type="dxa"/>
            <w:shd w:val="clear" w:color="auto" w:fill="FFC000"/>
          </w:tcPr>
          <w:p w14:paraId="6975510E" w14:textId="77777777" w:rsidR="00F41AC7" w:rsidRPr="002C37CF" w:rsidRDefault="00F41AC7" w:rsidP="00EB2443">
            <w:pPr>
              <w:rPr>
                <w:lang w:eastAsia="ar-SA"/>
              </w:rPr>
            </w:pPr>
          </w:p>
        </w:tc>
        <w:tc>
          <w:tcPr>
            <w:tcW w:w="425" w:type="dxa"/>
            <w:shd w:val="clear" w:color="auto" w:fill="FFC000"/>
          </w:tcPr>
          <w:p w14:paraId="54B3695D" w14:textId="77777777" w:rsidR="00F41AC7" w:rsidRPr="002C37CF" w:rsidRDefault="00F41AC7" w:rsidP="00EB2443">
            <w:pPr>
              <w:rPr>
                <w:lang w:eastAsia="ar-SA"/>
              </w:rPr>
            </w:pPr>
          </w:p>
        </w:tc>
        <w:tc>
          <w:tcPr>
            <w:tcW w:w="426" w:type="dxa"/>
            <w:shd w:val="clear" w:color="auto" w:fill="FFC000"/>
          </w:tcPr>
          <w:p w14:paraId="01DE087B" w14:textId="77777777" w:rsidR="00F41AC7" w:rsidRPr="002C37CF" w:rsidRDefault="00F41AC7" w:rsidP="00EB2443">
            <w:pPr>
              <w:rPr>
                <w:lang w:eastAsia="ar-SA"/>
              </w:rPr>
            </w:pPr>
          </w:p>
        </w:tc>
        <w:tc>
          <w:tcPr>
            <w:tcW w:w="425" w:type="dxa"/>
            <w:shd w:val="clear" w:color="auto" w:fill="FFC000"/>
          </w:tcPr>
          <w:p w14:paraId="3DF7F52E" w14:textId="77777777" w:rsidR="00F41AC7" w:rsidRPr="002C37CF" w:rsidRDefault="00F41AC7" w:rsidP="00EB2443">
            <w:pPr>
              <w:rPr>
                <w:lang w:eastAsia="ar-SA"/>
              </w:rPr>
            </w:pPr>
          </w:p>
        </w:tc>
        <w:tc>
          <w:tcPr>
            <w:tcW w:w="425" w:type="dxa"/>
            <w:shd w:val="clear" w:color="auto" w:fill="FFC000"/>
          </w:tcPr>
          <w:p w14:paraId="6C85BCC7" w14:textId="77777777" w:rsidR="00F41AC7" w:rsidRPr="002C37CF" w:rsidRDefault="00F41AC7" w:rsidP="00EB2443">
            <w:pPr>
              <w:rPr>
                <w:lang w:eastAsia="ar-SA"/>
              </w:rPr>
            </w:pPr>
          </w:p>
        </w:tc>
        <w:tc>
          <w:tcPr>
            <w:tcW w:w="425" w:type="dxa"/>
            <w:shd w:val="clear" w:color="auto" w:fill="FFC000"/>
          </w:tcPr>
          <w:p w14:paraId="61A811AE" w14:textId="77777777" w:rsidR="00F41AC7" w:rsidRPr="002C37CF" w:rsidRDefault="00F41AC7" w:rsidP="00EB2443">
            <w:pPr>
              <w:rPr>
                <w:lang w:eastAsia="ar-SA"/>
              </w:rPr>
            </w:pPr>
          </w:p>
        </w:tc>
        <w:tc>
          <w:tcPr>
            <w:tcW w:w="1008" w:type="dxa"/>
            <w:shd w:val="clear" w:color="auto" w:fill="FFC000"/>
          </w:tcPr>
          <w:p w14:paraId="07BB35ED" w14:textId="77777777" w:rsidR="00F41AC7" w:rsidRPr="002C37CF" w:rsidRDefault="00F41AC7" w:rsidP="00EB2443">
            <w:pPr>
              <w:rPr>
                <w:lang w:eastAsia="ar-SA"/>
              </w:rPr>
            </w:pPr>
          </w:p>
        </w:tc>
        <w:tc>
          <w:tcPr>
            <w:tcW w:w="1008" w:type="dxa"/>
            <w:shd w:val="clear" w:color="auto" w:fill="FFC000"/>
          </w:tcPr>
          <w:p w14:paraId="34108649" w14:textId="77777777" w:rsidR="00F41AC7" w:rsidRPr="002C37CF" w:rsidRDefault="00F41AC7" w:rsidP="00EB2443">
            <w:pPr>
              <w:rPr>
                <w:lang w:eastAsia="ar-SA"/>
              </w:rPr>
            </w:pPr>
          </w:p>
        </w:tc>
        <w:tc>
          <w:tcPr>
            <w:tcW w:w="1008" w:type="dxa"/>
            <w:shd w:val="clear" w:color="auto" w:fill="FFC000"/>
          </w:tcPr>
          <w:p w14:paraId="78FC7968" w14:textId="77777777" w:rsidR="00F41AC7" w:rsidRPr="002C37CF" w:rsidRDefault="00F41AC7" w:rsidP="00EB2443">
            <w:pPr>
              <w:rPr>
                <w:lang w:eastAsia="ar-SA"/>
              </w:rPr>
            </w:pPr>
          </w:p>
        </w:tc>
        <w:tc>
          <w:tcPr>
            <w:tcW w:w="1008" w:type="dxa"/>
            <w:shd w:val="clear" w:color="auto" w:fill="FFC000"/>
          </w:tcPr>
          <w:p w14:paraId="08CA7149" w14:textId="77777777" w:rsidR="00F41AC7" w:rsidRPr="002C37CF" w:rsidRDefault="00F41AC7" w:rsidP="00EB2443">
            <w:pPr>
              <w:rPr>
                <w:lang w:eastAsia="ar-SA"/>
              </w:rPr>
            </w:pPr>
          </w:p>
        </w:tc>
      </w:tr>
      <w:tr w:rsidR="00F41AC7" w:rsidRPr="002C37CF" w14:paraId="77FABABE" w14:textId="77777777" w:rsidTr="00F41AC7">
        <w:tc>
          <w:tcPr>
            <w:tcW w:w="1366" w:type="dxa"/>
            <w:vMerge/>
            <w:shd w:val="clear" w:color="auto" w:fill="C7CCE4" w:themeFill="text2" w:themeFillTint="33"/>
          </w:tcPr>
          <w:p w14:paraId="2323D83D" w14:textId="77777777" w:rsidR="00F41AC7" w:rsidRPr="002C37CF" w:rsidRDefault="00F41AC7" w:rsidP="00EB2443">
            <w:pPr>
              <w:rPr>
                <w:lang w:eastAsia="ar-SA"/>
              </w:rPr>
            </w:pPr>
          </w:p>
        </w:tc>
        <w:tc>
          <w:tcPr>
            <w:tcW w:w="2554" w:type="dxa"/>
            <w:shd w:val="clear" w:color="auto" w:fill="DEF4FC" w:themeFill="accent2" w:themeFillTint="33"/>
          </w:tcPr>
          <w:p w14:paraId="312B5CF9" w14:textId="77777777" w:rsidR="00F41AC7" w:rsidRPr="002C37CF" w:rsidRDefault="00F41AC7" w:rsidP="00EB2443">
            <w:pPr>
              <w:rPr>
                <w:lang w:eastAsia="ar-SA"/>
              </w:rPr>
            </w:pPr>
            <w:r w:rsidRPr="002C37CF">
              <w:rPr>
                <w:lang w:eastAsia="ar-SA"/>
              </w:rPr>
              <w:t>Valutazione del rischio</w:t>
            </w:r>
          </w:p>
        </w:tc>
        <w:tc>
          <w:tcPr>
            <w:tcW w:w="426" w:type="dxa"/>
            <w:shd w:val="clear" w:color="auto" w:fill="FFC000"/>
          </w:tcPr>
          <w:p w14:paraId="679A9ADD" w14:textId="77777777" w:rsidR="00F41AC7" w:rsidRPr="002C37CF" w:rsidRDefault="00F41AC7" w:rsidP="00EB2443">
            <w:pPr>
              <w:rPr>
                <w:lang w:eastAsia="ar-SA"/>
              </w:rPr>
            </w:pPr>
          </w:p>
        </w:tc>
        <w:tc>
          <w:tcPr>
            <w:tcW w:w="425" w:type="dxa"/>
            <w:shd w:val="clear" w:color="auto" w:fill="FFC000"/>
          </w:tcPr>
          <w:p w14:paraId="31340B65" w14:textId="77777777" w:rsidR="00F41AC7" w:rsidRPr="002C37CF" w:rsidRDefault="00F41AC7" w:rsidP="00EB2443">
            <w:pPr>
              <w:rPr>
                <w:lang w:eastAsia="ar-SA"/>
              </w:rPr>
            </w:pPr>
          </w:p>
        </w:tc>
        <w:tc>
          <w:tcPr>
            <w:tcW w:w="425" w:type="dxa"/>
            <w:shd w:val="clear" w:color="auto" w:fill="FFC000"/>
          </w:tcPr>
          <w:p w14:paraId="34A5E5E1" w14:textId="77777777" w:rsidR="00F41AC7" w:rsidRPr="002C37CF" w:rsidRDefault="00F41AC7" w:rsidP="00EB2443">
            <w:pPr>
              <w:rPr>
                <w:lang w:eastAsia="ar-SA"/>
              </w:rPr>
            </w:pPr>
          </w:p>
        </w:tc>
        <w:tc>
          <w:tcPr>
            <w:tcW w:w="425" w:type="dxa"/>
            <w:shd w:val="clear" w:color="auto" w:fill="FFC000"/>
          </w:tcPr>
          <w:p w14:paraId="5B70A774" w14:textId="77777777" w:rsidR="00F41AC7" w:rsidRPr="002C37CF" w:rsidRDefault="00F41AC7" w:rsidP="00EB2443">
            <w:pPr>
              <w:rPr>
                <w:lang w:eastAsia="ar-SA"/>
              </w:rPr>
            </w:pPr>
          </w:p>
        </w:tc>
        <w:tc>
          <w:tcPr>
            <w:tcW w:w="426" w:type="dxa"/>
            <w:shd w:val="clear" w:color="auto" w:fill="FFC000"/>
          </w:tcPr>
          <w:p w14:paraId="0BD4E842" w14:textId="77777777" w:rsidR="00F41AC7" w:rsidRPr="002C37CF" w:rsidRDefault="00F41AC7" w:rsidP="00EB2443">
            <w:pPr>
              <w:rPr>
                <w:lang w:eastAsia="ar-SA"/>
              </w:rPr>
            </w:pPr>
          </w:p>
        </w:tc>
        <w:tc>
          <w:tcPr>
            <w:tcW w:w="425" w:type="dxa"/>
            <w:shd w:val="clear" w:color="auto" w:fill="FFC000"/>
          </w:tcPr>
          <w:p w14:paraId="01DEDAA9" w14:textId="77777777" w:rsidR="00F41AC7" w:rsidRPr="002C37CF" w:rsidRDefault="00F41AC7" w:rsidP="00EB2443">
            <w:pPr>
              <w:rPr>
                <w:lang w:eastAsia="ar-SA"/>
              </w:rPr>
            </w:pPr>
          </w:p>
        </w:tc>
        <w:tc>
          <w:tcPr>
            <w:tcW w:w="425" w:type="dxa"/>
            <w:shd w:val="clear" w:color="auto" w:fill="FFC000"/>
          </w:tcPr>
          <w:p w14:paraId="5D773F16" w14:textId="77777777" w:rsidR="00F41AC7" w:rsidRPr="002C37CF" w:rsidRDefault="00F41AC7" w:rsidP="00EB2443">
            <w:pPr>
              <w:rPr>
                <w:lang w:eastAsia="ar-SA"/>
              </w:rPr>
            </w:pPr>
          </w:p>
        </w:tc>
        <w:tc>
          <w:tcPr>
            <w:tcW w:w="425" w:type="dxa"/>
            <w:shd w:val="clear" w:color="auto" w:fill="FFC000"/>
          </w:tcPr>
          <w:p w14:paraId="42BC29F4" w14:textId="77777777" w:rsidR="00F41AC7" w:rsidRPr="002C37CF" w:rsidRDefault="00F41AC7" w:rsidP="00EB2443">
            <w:pPr>
              <w:rPr>
                <w:lang w:eastAsia="ar-SA"/>
              </w:rPr>
            </w:pPr>
          </w:p>
        </w:tc>
        <w:tc>
          <w:tcPr>
            <w:tcW w:w="426" w:type="dxa"/>
            <w:shd w:val="clear" w:color="auto" w:fill="FFC000"/>
          </w:tcPr>
          <w:p w14:paraId="47A242E4" w14:textId="77777777" w:rsidR="00F41AC7" w:rsidRPr="002C37CF" w:rsidRDefault="00F41AC7" w:rsidP="00EB2443">
            <w:pPr>
              <w:rPr>
                <w:lang w:eastAsia="ar-SA"/>
              </w:rPr>
            </w:pPr>
          </w:p>
        </w:tc>
        <w:tc>
          <w:tcPr>
            <w:tcW w:w="425" w:type="dxa"/>
            <w:shd w:val="clear" w:color="auto" w:fill="FFC000"/>
          </w:tcPr>
          <w:p w14:paraId="36ED0915" w14:textId="77777777" w:rsidR="00F41AC7" w:rsidRPr="002C37CF" w:rsidRDefault="00F41AC7" w:rsidP="00EB2443">
            <w:pPr>
              <w:rPr>
                <w:lang w:eastAsia="ar-SA"/>
              </w:rPr>
            </w:pPr>
          </w:p>
        </w:tc>
        <w:tc>
          <w:tcPr>
            <w:tcW w:w="425" w:type="dxa"/>
            <w:shd w:val="clear" w:color="auto" w:fill="FFC000"/>
          </w:tcPr>
          <w:p w14:paraId="3E8245D1" w14:textId="77777777" w:rsidR="00F41AC7" w:rsidRPr="002C37CF" w:rsidRDefault="00F41AC7" w:rsidP="00EB2443">
            <w:pPr>
              <w:rPr>
                <w:lang w:eastAsia="ar-SA"/>
              </w:rPr>
            </w:pPr>
          </w:p>
        </w:tc>
        <w:tc>
          <w:tcPr>
            <w:tcW w:w="425" w:type="dxa"/>
            <w:shd w:val="clear" w:color="auto" w:fill="FFC000"/>
          </w:tcPr>
          <w:p w14:paraId="26BD3EF1" w14:textId="77777777" w:rsidR="00F41AC7" w:rsidRPr="002C37CF" w:rsidRDefault="00F41AC7" w:rsidP="00EB2443">
            <w:pPr>
              <w:rPr>
                <w:lang w:eastAsia="ar-SA"/>
              </w:rPr>
            </w:pPr>
          </w:p>
        </w:tc>
        <w:tc>
          <w:tcPr>
            <w:tcW w:w="1008" w:type="dxa"/>
            <w:shd w:val="clear" w:color="auto" w:fill="FFC000"/>
          </w:tcPr>
          <w:p w14:paraId="45245920" w14:textId="77777777" w:rsidR="00F41AC7" w:rsidRPr="002C37CF" w:rsidRDefault="00F41AC7" w:rsidP="00EB2443">
            <w:pPr>
              <w:rPr>
                <w:lang w:eastAsia="ar-SA"/>
              </w:rPr>
            </w:pPr>
          </w:p>
        </w:tc>
        <w:tc>
          <w:tcPr>
            <w:tcW w:w="1008" w:type="dxa"/>
            <w:shd w:val="clear" w:color="auto" w:fill="FFC000"/>
          </w:tcPr>
          <w:p w14:paraId="1E7BF599" w14:textId="77777777" w:rsidR="00F41AC7" w:rsidRPr="002C37CF" w:rsidRDefault="00F41AC7" w:rsidP="00EB2443">
            <w:pPr>
              <w:rPr>
                <w:lang w:eastAsia="ar-SA"/>
              </w:rPr>
            </w:pPr>
          </w:p>
        </w:tc>
        <w:tc>
          <w:tcPr>
            <w:tcW w:w="1008" w:type="dxa"/>
            <w:shd w:val="clear" w:color="auto" w:fill="FFC000"/>
          </w:tcPr>
          <w:p w14:paraId="1489A150" w14:textId="77777777" w:rsidR="00F41AC7" w:rsidRPr="002C37CF" w:rsidRDefault="00F41AC7" w:rsidP="00EB2443">
            <w:pPr>
              <w:rPr>
                <w:lang w:eastAsia="ar-SA"/>
              </w:rPr>
            </w:pPr>
          </w:p>
        </w:tc>
        <w:tc>
          <w:tcPr>
            <w:tcW w:w="1008" w:type="dxa"/>
            <w:shd w:val="clear" w:color="auto" w:fill="FFC000"/>
          </w:tcPr>
          <w:p w14:paraId="7EFE2C69" w14:textId="77777777" w:rsidR="00F41AC7" w:rsidRPr="002C37CF" w:rsidRDefault="00F41AC7" w:rsidP="00EB2443">
            <w:pPr>
              <w:rPr>
                <w:lang w:eastAsia="ar-SA"/>
              </w:rPr>
            </w:pPr>
          </w:p>
        </w:tc>
      </w:tr>
      <w:tr w:rsidR="00F41AC7" w:rsidRPr="002C37CF" w14:paraId="5E032C35" w14:textId="77777777" w:rsidTr="00F41AC7">
        <w:tc>
          <w:tcPr>
            <w:tcW w:w="1366" w:type="dxa"/>
            <w:vMerge/>
            <w:shd w:val="clear" w:color="auto" w:fill="C7CCE4" w:themeFill="text2" w:themeFillTint="33"/>
          </w:tcPr>
          <w:p w14:paraId="68DAFBF0" w14:textId="77777777" w:rsidR="00F41AC7" w:rsidRPr="002C37CF" w:rsidRDefault="00F41AC7" w:rsidP="00EB2443">
            <w:pPr>
              <w:rPr>
                <w:lang w:eastAsia="ar-SA"/>
              </w:rPr>
            </w:pPr>
          </w:p>
        </w:tc>
        <w:tc>
          <w:tcPr>
            <w:tcW w:w="2554" w:type="dxa"/>
            <w:shd w:val="clear" w:color="auto" w:fill="DEF4FC" w:themeFill="accent2" w:themeFillTint="33"/>
          </w:tcPr>
          <w:p w14:paraId="34001C33" w14:textId="77777777" w:rsidR="00F41AC7" w:rsidRPr="002C37CF" w:rsidRDefault="00F41AC7" w:rsidP="00EB2443">
            <w:pPr>
              <w:rPr>
                <w:lang w:eastAsia="ar-SA"/>
              </w:rPr>
            </w:pPr>
            <w:r w:rsidRPr="002C37CF">
              <w:rPr>
                <w:lang w:eastAsia="ar-SA"/>
              </w:rPr>
              <w:t>Trattamento del rischio</w:t>
            </w:r>
          </w:p>
        </w:tc>
        <w:tc>
          <w:tcPr>
            <w:tcW w:w="426" w:type="dxa"/>
            <w:shd w:val="clear" w:color="auto" w:fill="FFFFFF" w:themeFill="background1"/>
          </w:tcPr>
          <w:p w14:paraId="0346AD98" w14:textId="77777777" w:rsidR="00F41AC7" w:rsidRPr="002C37CF" w:rsidRDefault="00F41AC7" w:rsidP="00EB2443">
            <w:pPr>
              <w:rPr>
                <w:lang w:eastAsia="ar-SA"/>
              </w:rPr>
            </w:pPr>
          </w:p>
        </w:tc>
        <w:tc>
          <w:tcPr>
            <w:tcW w:w="425" w:type="dxa"/>
            <w:shd w:val="clear" w:color="auto" w:fill="FFFFFF" w:themeFill="background1"/>
          </w:tcPr>
          <w:p w14:paraId="497E4442" w14:textId="77777777" w:rsidR="00F41AC7" w:rsidRPr="002C37CF" w:rsidRDefault="00F41AC7" w:rsidP="00EB2443">
            <w:pPr>
              <w:rPr>
                <w:lang w:eastAsia="ar-SA"/>
              </w:rPr>
            </w:pPr>
          </w:p>
        </w:tc>
        <w:tc>
          <w:tcPr>
            <w:tcW w:w="425" w:type="dxa"/>
            <w:shd w:val="clear" w:color="auto" w:fill="FFFFFF" w:themeFill="background1"/>
          </w:tcPr>
          <w:p w14:paraId="0C0D7FFC" w14:textId="77777777" w:rsidR="00F41AC7" w:rsidRPr="002C37CF" w:rsidRDefault="00F41AC7" w:rsidP="00EB2443">
            <w:pPr>
              <w:rPr>
                <w:lang w:eastAsia="ar-SA"/>
              </w:rPr>
            </w:pPr>
          </w:p>
        </w:tc>
        <w:tc>
          <w:tcPr>
            <w:tcW w:w="425" w:type="dxa"/>
            <w:shd w:val="clear" w:color="auto" w:fill="FFC000"/>
          </w:tcPr>
          <w:p w14:paraId="7CF38F28" w14:textId="77777777" w:rsidR="00F41AC7" w:rsidRPr="002C37CF" w:rsidRDefault="00F41AC7" w:rsidP="00EB2443">
            <w:pPr>
              <w:rPr>
                <w:lang w:eastAsia="ar-SA"/>
              </w:rPr>
            </w:pPr>
          </w:p>
        </w:tc>
        <w:tc>
          <w:tcPr>
            <w:tcW w:w="426" w:type="dxa"/>
            <w:shd w:val="clear" w:color="auto" w:fill="FFC000"/>
          </w:tcPr>
          <w:p w14:paraId="26C7DC9B" w14:textId="77777777" w:rsidR="00F41AC7" w:rsidRPr="002C37CF" w:rsidRDefault="00F41AC7" w:rsidP="00EB2443">
            <w:pPr>
              <w:rPr>
                <w:lang w:eastAsia="ar-SA"/>
              </w:rPr>
            </w:pPr>
          </w:p>
        </w:tc>
        <w:tc>
          <w:tcPr>
            <w:tcW w:w="425" w:type="dxa"/>
            <w:shd w:val="clear" w:color="auto" w:fill="FFC000"/>
          </w:tcPr>
          <w:p w14:paraId="5C66EF83" w14:textId="77777777" w:rsidR="00F41AC7" w:rsidRPr="002C37CF" w:rsidRDefault="00F41AC7" w:rsidP="00EB2443">
            <w:pPr>
              <w:rPr>
                <w:lang w:eastAsia="ar-SA"/>
              </w:rPr>
            </w:pPr>
          </w:p>
        </w:tc>
        <w:tc>
          <w:tcPr>
            <w:tcW w:w="425" w:type="dxa"/>
            <w:shd w:val="clear" w:color="auto" w:fill="FFC000"/>
          </w:tcPr>
          <w:p w14:paraId="73FF602F" w14:textId="77777777" w:rsidR="00F41AC7" w:rsidRPr="002C37CF" w:rsidRDefault="00F41AC7" w:rsidP="00EB2443">
            <w:pPr>
              <w:rPr>
                <w:lang w:eastAsia="ar-SA"/>
              </w:rPr>
            </w:pPr>
          </w:p>
        </w:tc>
        <w:tc>
          <w:tcPr>
            <w:tcW w:w="425" w:type="dxa"/>
            <w:shd w:val="clear" w:color="auto" w:fill="FFC000"/>
          </w:tcPr>
          <w:p w14:paraId="2719E4FC" w14:textId="77777777" w:rsidR="00F41AC7" w:rsidRPr="002C37CF" w:rsidRDefault="00F41AC7" w:rsidP="00EB2443">
            <w:pPr>
              <w:rPr>
                <w:lang w:eastAsia="ar-SA"/>
              </w:rPr>
            </w:pPr>
          </w:p>
        </w:tc>
        <w:tc>
          <w:tcPr>
            <w:tcW w:w="426" w:type="dxa"/>
            <w:shd w:val="clear" w:color="auto" w:fill="FFC000"/>
          </w:tcPr>
          <w:p w14:paraId="27725F68" w14:textId="77777777" w:rsidR="00F41AC7" w:rsidRPr="002C37CF" w:rsidRDefault="00F41AC7" w:rsidP="00EB2443">
            <w:pPr>
              <w:rPr>
                <w:lang w:eastAsia="ar-SA"/>
              </w:rPr>
            </w:pPr>
          </w:p>
        </w:tc>
        <w:tc>
          <w:tcPr>
            <w:tcW w:w="425" w:type="dxa"/>
            <w:shd w:val="clear" w:color="auto" w:fill="FFC000"/>
          </w:tcPr>
          <w:p w14:paraId="69C2D3AC" w14:textId="77777777" w:rsidR="00F41AC7" w:rsidRPr="002C37CF" w:rsidRDefault="00F41AC7" w:rsidP="00EB2443">
            <w:pPr>
              <w:rPr>
                <w:lang w:eastAsia="ar-SA"/>
              </w:rPr>
            </w:pPr>
          </w:p>
        </w:tc>
        <w:tc>
          <w:tcPr>
            <w:tcW w:w="425" w:type="dxa"/>
            <w:shd w:val="clear" w:color="auto" w:fill="FFC000"/>
          </w:tcPr>
          <w:p w14:paraId="723F64D8" w14:textId="77777777" w:rsidR="00F41AC7" w:rsidRPr="002C37CF" w:rsidRDefault="00F41AC7" w:rsidP="00EB2443">
            <w:pPr>
              <w:rPr>
                <w:lang w:eastAsia="ar-SA"/>
              </w:rPr>
            </w:pPr>
          </w:p>
        </w:tc>
        <w:tc>
          <w:tcPr>
            <w:tcW w:w="425" w:type="dxa"/>
            <w:shd w:val="clear" w:color="auto" w:fill="FFC000"/>
          </w:tcPr>
          <w:p w14:paraId="050C99E0" w14:textId="77777777" w:rsidR="00F41AC7" w:rsidRPr="002C37CF" w:rsidRDefault="00F41AC7" w:rsidP="00EB2443">
            <w:pPr>
              <w:rPr>
                <w:lang w:eastAsia="ar-SA"/>
              </w:rPr>
            </w:pPr>
          </w:p>
        </w:tc>
        <w:tc>
          <w:tcPr>
            <w:tcW w:w="1008" w:type="dxa"/>
            <w:shd w:val="clear" w:color="auto" w:fill="FFC000"/>
          </w:tcPr>
          <w:p w14:paraId="4F77CCF6" w14:textId="77777777" w:rsidR="00F41AC7" w:rsidRPr="002C37CF" w:rsidRDefault="00F41AC7" w:rsidP="00EB2443">
            <w:pPr>
              <w:rPr>
                <w:lang w:eastAsia="ar-SA"/>
              </w:rPr>
            </w:pPr>
          </w:p>
        </w:tc>
        <w:tc>
          <w:tcPr>
            <w:tcW w:w="1008" w:type="dxa"/>
            <w:shd w:val="clear" w:color="auto" w:fill="FFC000"/>
          </w:tcPr>
          <w:p w14:paraId="41FEE81D" w14:textId="77777777" w:rsidR="00F41AC7" w:rsidRPr="002C37CF" w:rsidRDefault="00F41AC7" w:rsidP="00EB2443">
            <w:pPr>
              <w:rPr>
                <w:lang w:eastAsia="ar-SA"/>
              </w:rPr>
            </w:pPr>
          </w:p>
        </w:tc>
        <w:tc>
          <w:tcPr>
            <w:tcW w:w="1008" w:type="dxa"/>
            <w:shd w:val="clear" w:color="auto" w:fill="FFC000"/>
          </w:tcPr>
          <w:p w14:paraId="6B1B65D7" w14:textId="77777777" w:rsidR="00F41AC7" w:rsidRPr="002C37CF" w:rsidRDefault="00F41AC7" w:rsidP="00EB2443">
            <w:pPr>
              <w:rPr>
                <w:lang w:eastAsia="ar-SA"/>
              </w:rPr>
            </w:pPr>
          </w:p>
        </w:tc>
        <w:tc>
          <w:tcPr>
            <w:tcW w:w="1008" w:type="dxa"/>
            <w:shd w:val="clear" w:color="auto" w:fill="FFC000"/>
          </w:tcPr>
          <w:p w14:paraId="151EE9FC" w14:textId="77777777" w:rsidR="00F41AC7" w:rsidRPr="002C37CF" w:rsidRDefault="00F41AC7" w:rsidP="00EB2443">
            <w:pPr>
              <w:rPr>
                <w:lang w:eastAsia="ar-SA"/>
              </w:rPr>
            </w:pPr>
          </w:p>
        </w:tc>
      </w:tr>
      <w:tr w:rsidR="00F41AC7" w:rsidRPr="002C37CF" w14:paraId="4E3F55A1" w14:textId="77777777" w:rsidTr="00211461">
        <w:tc>
          <w:tcPr>
            <w:tcW w:w="1366" w:type="dxa"/>
            <w:vMerge/>
            <w:shd w:val="clear" w:color="auto" w:fill="C7CCE4" w:themeFill="text2" w:themeFillTint="33"/>
          </w:tcPr>
          <w:p w14:paraId="3AC3C7EB" w14:textId="77777777" w:rsidR="00F41AC7" w:rsidRPr="002C37CF" w:rsidRDefault="00F41AC7" w:rsidP="00EB2443">
            <w:pPr>
              <w:rPr>
                <w:lang w:eastAsia="ar-SA"/>
              </w:rPr>
            </w:pPr>
          </w:p>
        </w:tc>
        <w:tc>
          <w:tcPr>
            <w:tcW w:w="2554" w:type="dxa"/>
            <w:shd w:val="clear" w:color="auto" w:fill="DEF4FC" w:themeFill="accent2" w:themeFillTint="33"/>
          </w:tcPr>
          <w:p w14:paraId="03D953F9" w14:textId="77777777" w:rsidR="00F41AC7" w:rsidRPr="002C37CF" w:rsidRDefault="00F41AC7" w:rsidP="00A73E00">
            <w:pPr>
              <w:rPr>
                <w:lang w:eastAsia="ar-SA"/>
              </w:rPr>
            </w:pPr>
            <w:r w:rsidRPr="002C37CF">
              <w:rPr>
                <w:lang w:eastAsia="ar-SA"/>
              </w:rPr>
              <w:t>Verifica dell’efficacia del piano ed eventuale modifica</w:t>
            </w:r>
          </w:p>
        </w:tc>
        <w:tc>
          <w:tcPr>
            <w:tcW w:w="426" w:type="dxa"/>
            <w:shd w:val="clear" w:color="auto" w:fill="FFFFFF" w:themeFill="background1"/>
          </w:tcPr>
          <w:p w14:paraId="43772384" w14:textId="77777777" w:rsidR="00F41AC7" w:rsidRPr="002C37CF" w:rsidRDefault="00F41AC7" w:rsidP="00EB2443">
            <w:pPr>
              <w:rPr>
                <w:lang w:eastAsia="ar-SA"/>
              </w:rPr>
            </w:pPr>
          </w:p>
        </w:tc>
        <w:tc>
          <w:tcPr>
            <w:tcW w:w="425" w:type="dxa"/>
            <w:shd w:val="clear" w:color="auto" w:fill="FFFFFF" w:themeFill="background1"/>
          </w:tcPr>
          <w:p w14:paraId="4C9A514D" w14:textId="77777777" w:rsidR="00F41AC7" w:rsidRPr="002C37CF" w:rsidRDefault="00F41AC7" w:rsidP="00EB2443">
            <w:pPr>
              <w:rPr>
                <w:lang w:eastAsia="ar-SA"/>
              </w:rPr>
            </w:pPr>
          </w:p>
        </w:tc>
        <w:tc>
          <w:tcPr>
            <w:tcW w:w="425" w:type="dxa"/>
            <w:shd w:val="clear" w:color="auto" w:fill="FFFFFF" w:themeFill="background1"/>
          </w:tcPr>
          <w:p w14:paraId="572DC259" w14:textId="77777777" w:rsidR="00F41AC7" w:rsidRPr="002C37CF" w:rsidRDefault="00F41AC7" w:rsidP="00EB2443">
            <w:pPr>
              <w:rPr>
                <w:lang w:eastAsia="ar-SA"/>
              </w:rPr>
            </w:pPr>
          </w:p>
        </w:tc>
        <w:tc>
          <w:tcPr>
            <w:tcW w:w="425" w:type="dxa"/>
            <w:shd w:val="clear" w:color="auto" w:fill="FFC000"/>
          </w:tcPr>
          <w:p w14:paraId="1185C633" w14:textId="77777777" w:rsidR="00F41AC7" w:rsidRPr="002C37CF" w:rsidRDefault="00F41AC7" w:rsidP="00EB2443">
            <w:pPr>
              <w:rPr>
                <w:lang w:eastAsia="ar-SA"/>
              </w:rPr>
            </w:pPr>
          </w:p>
        </w:tc>
        <w:tc>
          <w:tcPr>
            <w:tcW w:w="426" w:type="dxa"/>
            <w:shd w:val="clear" w:color="auto" w:fill="FFC000"/>
          </w:tcPr>
          <w:p w14:paraId="54113B4A" w14:textId="77777777" w:rsidR="00F41AC7" w:rsidRPr="002C37CF" w:rsidRDefault="00F41AC7" w:rsidP="00EB2443">
            <w:pPr>
              <w:rPr>
                <w:lang w:eastAsia="ar-SA"/>
              </w:rPr>
            </w:pPr>
          </w:p>
        </w:tc>
        <w:tc>
          <w:tcPr>
            <w:tcW w:w="425" w:type="dxa"/>
            <w:shd w:val="clear" w:color="auto" w:fill="FFC000"/>
          </w:tcPr>
          <w:p w14:paraId="341C5888" w14:textId="77777777" w:rsidR="00F41AC7" w:rsidRPr="002C37CF" w:rsidRDefault="00F41AC7" w:rsidP="00EB2443">
            <w:pPr>
              <w:rPr>
                <w:lang w:eastAsia="ar-SA"/>
              </w:rPr>
            </w:pPr>
          </w:p>
        </w:tc>
        <w:tc>
          <w:tcPr>
            <w:tcW w:w="425" w:type="dxa"/>
            <w:shd w:val="clear" w:color="auto" w:fill="FFC000"/>
          </w:tcPr>
          <w:p w14:paraId="3E7D1A4B" w14:textId="77777777" w:rsidR="00F41AC7" w:rsidRPr="002C37CF" w:rsidRDefault="00F41AC7" w:rsidP="00EB2443">
            <w:pPr>
              <w:rPr>
                <w:lang w:eastAsia="ar-SA"/>
              </w:rPr>
            </w:pPr>
          </w:p>
        </w:tc>
        <w:tc>
          <w:tcPr>
            <w:tcW w:w="425" w:type="dxa"/>
            <w:shd w:val="clear" w:color="auto" w:fill="FFC000"/>
          </w:tcPr>
          <w:p w14:paraId="6066949F" w14:textId="77777777" w:rsidR="00F41AC7" w:rsidRPr="002C37CF" w:rsidRDefault="00F41AC7" w:rsidP="00EB2443">
            <w:pPr>
              <w:rPr>
                <w:lang w:eastAsia="ar-SA"/>
              </w:rPr>
            </w:pPr>
          </w:p>
        </w:tc>
        <w:tc>
          <w:tcPr>
            <w:tcW w:w="426" w:type="dxa"/>
            <w:shd w:val="clear" w:color="auto" w:fill="FFC000"/>
          </w:tcPr>
          <w:p w14:paraId="5A608EBF" w14:textId="77777777" w:rsidR="00F41AC7" w:rsidRPr="002C37CF" w:rsidRDefault="00F41AC7" w:rsidP="00EB2443">
            <w:pPr>
              <w:rPr>
                <w:lang w:eastAsia="ar-SA"/>
              </w:rPr>
            </w:pPr>
          </w:p>
        </w:tc>
        <w:tc>
          <w:tcPr>
            <w:tcW w:w="425" w:type="dxa"/>
            <w:shd w:val="clear" w:color="auto" w:fill="FFC000"/>
          </w:tcPr>
          <w:p w14:paraId="4551204F" w14:textId="77777777" w:rsidR="00F41AC7" w:rsidRPr="002C37CF" w:rsidRDefault="00F41AC7" w:rsidP="00EB2443">
            <w:pPr>
              <w:rPr>
                <w:lang w:eastAsia="ar-SA"/>
              </w:rPr>
            </w:pPr>
          </w:p>
        </w:tc>
        <w:tc>
          <w:tcPr>
            <w:tcW w:w="425" w:type="dxa"/>
            <w:shd w:val="clear" w:color="auto" w:fill="FFC000"/>
          </w:tcPr>
          <w:p w14:paraId="54515841" w14:textId="77777777" w:rsidR="00F41AC7" w:rsidRPr="002C37CF" w:rsidRDefault="00F41AC7" w:rsidP="00EB2443">
            <w:pPr>
              <w:rPr>
                <w:lang w:eastAsia="ar-SA"/>
              </w:rPr>
            </w:pPr>
          </w:p>
        </w:tc>
        <w:tc>
          <w:tcPr>
            <w:tcW w:w="425" w:type="dxa"/>
            <w:shd w:val="clear" w:color="auto" w:fill="FFC000"/>
          </w:tcPr>
          <w:p w14:paraId="4FB3A27C" w14:textId="77777777" w:rsidR="00F41AC7" w:rsidRPr="002C37CF" w:rsidRDefault="00F41AC7" w:rsidP="00EB2443">
            <w:pPr>
              <w:rPr>
                <w:lang w:eastAsia="ar-SA"/>
              </w:rPr>
            </w:pPr>
          </w:p>
        </w:tc>
        <w:tc>
          <w:tcPr>
            <w:tcW w:w="1008" w:type="dxa"/>
            <w:shd w:val="clear" w:color="auto" w:fill="auto"/>
          </w:tcPr>
          <w:p w14:paraId="396D45F7" w14:textId="77777777" w:rsidR="00F41AC7" w:rsidRPr="002C37CF" w:rsidRDefault="00F41AC7" w:rsidP="00EB2443">
            <w:pPr>
              <w:rPr>
                <w:lang w:eastAsia="ar-SA"/>
              </w:rPr>
            </w:pPr>
          </w:p>
        </w:tc>
        <w:tc>
          <w:tcPr>
            <w:tcW w:w="1008" w:type="dxa"/>
            <w:shd w:val="clear" w:color="auto" w:fill="FFC000"/>
          </w:tcPr>
          <w:p w14:paraId="3021E32F" w14:textId="77777777" w:rsidR="00F41AC7" w:rsidRPr="002C37CF" w:rsidRDefault="00F41AC7" w:rsidP="00EB2443">
            <w:pPr>
              <w:rPr>
                <w:lang w:eastAsia="ar-SA"/>
              </w:rPr>
            </w:pPr>
          </w:p>
        </w:tc>
        <w:tc>
          <w:tcPr>
            <w:tcW w:w="1008" w:type="dxa"/>
            <w:shd w:val="clear" w:color="auto" w:fill="auto"/>
          </w:tcPr>
          <w:p w14:paraId="1F153C5F" w14:textId="77777777" w:rsidR="00F41AC7" w:rsidRPr="002C37CF" w:rsidRDefault="00F41AC7" w:rsidP="00EB2443">
            <w:pPr>
              <w:rPr>
                <w:lang w:eastAsia="ar-SA"/>
              </w:rPr>
            </w:pPr>
          </w:p>
        </w:tc>
        <w:tc>
          <w:tcPr>
            <w:tcW w:w="1008" w:type="dxa"/>
            <w:shd w:val="clear" w:color="auto" w:fill="FFC000"/>
          </w:tcPr>
          <w:p w14:paraId="0CB9C821" w14:textId="77777777" w:rsidR="00F41AC7" w:rsidRPr="002C37CF" w:rsidRDefault="00F41AC7" w:rsidP="00EB2443">
            <w:pPr>
              <w:rPr>
                <w:lang w:eastAsia="ar-SA"/>
              </w:rPr>
            </w:pPr>
          </w:p>
        </w:tc>
      </w:tr>
      <w:tr w:rsidR="00F41AC7" w:rsidRPr="00923F64" w14:paraId="1A17197D" w14:textId="77777777" w:rsidTr="00211461">
        <w:tc>
          <w:tcPr>
            <w:tcW w:w="1366" w:type="dxa"/>
            <w:vMerge w:val="restart"/>
            <w:shd w:val="clear" w:color="auto" w:fill="C7CCE4" w:themeFill="text2" w:themeFillTint="33"/>
          </w:tcPr>
          <w:p w14:paraId="6EC4F1CE" w14:textId="77777777" w:rsidR="00F41AC7" w:rsidRPr="002C37CF" w:rsidRDefault="00F41AC7" w:rsidP="00EB2443">
            <w:pPr>
              <w:rPr>
                <w:lang w:eastAsia="ar-SA"/>
              </w:rPr>
            </w:pPr>
            <w:r w:rsidRPr="002C37CF">
              <w:rPr>
                <w:lang w:eastAsia="ar-SA"/>
              </w:rPr>
              <w:t>Adempimenti attuativi del PTPC e L. 190/2012</w:t>
            </w:r>
          </w:p>
        </w:tc>
        <w:tc>
          <w:tcPr>
            <w:tcW w:w="2554" w:type="dxa"/>
            <w:shd w:val="clear" w:color="auto" w:fill="DEF4FC" w:themeFill="accent2" w:themeFillTint="33"/>
          </w:tcPr>
          <w:p w14:paraId="147D5065" w14:textId="77777777" w:rsidR="00F41AC7" w:rsidRPr="002C37CF" w:rsidRDefault="00F41AC7" w:rsidP="00EB2443">
            <w:pPr>
              <w:rPr>
                <w:lang w:val="en-US" w:eastAsia="ar-SA"/>
              </w:rPr>
            </w:pPr>
            <w:proofErr w:type="spellStart"/>
            <w:r w:rsidRPr="002C37CF">
              <w:rPr>
                <w:lang w:val="en-US" w:eastAsia="ar-SA"/>
              </w:rPr>
              <w:t>Relazione</w:t>
            </w:r>
            <w:proofErr w:type="spellEnd"/>
            <w:r w:rsidRPr="002C37CF">
              <w:rPr>
                <w:lang w:val="en-US" w:eastAsia="ar-SA"/>
              </w:rPr>
              <w:t xml:space="preserve"> </w:t>
            </w:r>
            <w:proofErr w:type="spellStart"/>
            <w:r w:rsidRPr="002C37CF">
              <w:rPr>
                <w:lang w:val="en-US" w:eastAsia="ar-SA"/>
              </w:rPr>
              <w:t>annuale</w:t>
            </w:r>
            <w:proofErr w:type="spellEnd"/>
            <w:r w:rsidRPr="002C37CF">
              <w:rPr>
                <w:lang w:val="en-US" w:eastAsia="ar-SA"/>
              </w:rPr>
              <w:t xml:space="preserve"> RPC art. 1, co. 14 L. 190/2012</w:t>
            </w:r>
          </w:p>
        </w:tc>
        <w:tc>
          <w:tcPr>
            <w:tcW w:w="426" w:type="dxa"/>
            <w:shd w:val="clear" w:color="auto" w:fill="FF0000"/>
          </w:tcPr>
          <w:p w14:paraId="2681DD2D" w14:textId="77777777" w:rsidR="00F41AC7" w:rsidRPr="002C37CF" w:rsidRDefault="00F41AC7" w:rsidP="00EB2443">
            <w:pPr>
              <w:rPr>
                <w:lang w:val="en-US" w:eastAsia="ar-SA"/>
              </w:rPr>
            </w:pPr>
          </w:p>
        </w:tc>
        <w:tc>
          <w:tcPr>
            <w:tcW w:w="425" w:type="dxa"/>
            <w:shd w:val="clear" w:color="auto" w:fill="FFFFFF" w:themeFill="background1"/>
          </w:tcPr>
          <w:p w14:paraId="5F0EE0CF" w14:textId="77777777" w:rsidR="00F41AC7" w:rsidRPr="002C37CF" w:rsidRDefault="00F41AC7" w:rsidP="00EB2443">
            <w:pPr>
              <w:rPr>
                <w:lang w:val="en-US" w:eastAsia="ar-SA"/>
              </w:rPr>
            </w:pPr>
          </w:p>
        </w:tc>
        <w:tc>
          <w:tcPr>
            <w:tcW w:w="425" w:type="dxa"/>
            <w:shd w:val="clear" w:color="auto" w:fill="FFFFFF" w:themeFill="background1"/>
          </w:tcPr>
          <w:p w14:paraId="58D360C1" w14:textId="77777777" w:rsidR="00F41AC7" w:rsidRPr="002C37CF" w:rsidRDefault="00F41AC7" w:rsidP="00EB2443">
            <w:pPr>
              <w:rPr>
                <w:lang w:val="en-US" w:eastAsia="ar-SA"/>
              </w:rPr>
            </w:pPr>
          </w:p>
        </w:tc>
        <w:tc>
          <w:tcPr>
            <w:tcW w:w="425" w:type="dxa"/>
            <w:shd w:val="clear" w:color="auto" w:fill="FFFFFF" w:themeFill="background1"/>
          </w:tcPr>
          <w:p w14:paraId="4033BA1C" w14:textId="77777777" w:rsidR="00F41AC7" w:rsidRPr="002C37CF" w:rsidRDefault="00F41AC7" w:rsidP="00EB2443">
            <w:pPr>
              <w:rPr>
                <w:lang w:val="en-US" w:eastAsia="ar-SA"/>
              </w:rPr>
            </w:pPr>
          </w:p>
        </w:tc>
        <w:tc>
          <w:tcPr>
            <w:tcW w:w="426" w:type="dxa"/>
            <w:shd w:val="clear" w:color="auto" w:fill="FFFFFF" w:themeFill="background1"/>
          </w:tcPr>
          <w:p w14:paraId="1B779087" w14:textId="77777777" w:rsidR="00F41AC7" w:rsidRPr="002C37CF" w:rsidRDefault="00F41AC7" w:rsidP="00EB2443">
            <w:pPr>
              <w:rPr>
                <w:lang w:val="en-US" w:eastAsia="ar-SA"/>
              </w:rPr>
            </w:pPr>
          </w:p>
        </w:tc>
        <w:tc>
          <w:tcPr>
            <w:tcW w:w="425" w:type="dxa"/>
            <w:shd w:val="clear" w:color="auto" w:fill="FFFFFF" w:themeFill="background1"/>
          </w:tcPr>
          <w:p w14:paraId="54F0420A" w14:textId="77777777" w:rsidR="00F41AC7" w:rsidRPr="002C37CF" w:rsidRDefault="00F41AC7" w:rsidP="00EB2443">
            <w:pPr>
              <w:rPr>
                <w:lang w:val="en-US" w:eastAsia="ar-SA"/>
              </w:rPr>
            </w:pPr>
          </w:p>
        </w:tc>
        <w:tc>
          <w:tcPr>
            <w:tcW w:w="425" w:type="dxa"/>
            <w:shd w:val="clear" w:color="auto" w:fill="FFFFFF" w:themeFill="background1"/>
          </w:tcPr>
          <w:p w14:paraId="20225FEA" w14:textId="77777777" w:rsidR="00F41AC7" w:rsidRPr="002C37CF" w:rsidRDefault="00F41AC7" w:rsidP="00EB2443">
            <w:pPr>
              <w:rPr>
                <w:lang w:val="en-US" w:eastAsia="ar-SA"/>
              </w:rPr>
            </w:pPr>
          </w:p>
        </w:tc>
        <w:tc>
          <w:tcPr>
            <w:tcW w:w="425" w:type="dxa"/>
            <w:shd w:val="clear" w:color="auto" w:fill="FFFFFF" w:themeFill="background1"/>
          </w:tcPr>
          <w:p w14:paraId="61C64529" w14:textId="77777777" w:rsidR="00F41AC7" w:rsidRPr="002C37CF" w:rsidRDefault="00F41AC7" w:rsidP="00EB2443">
            <w:pPr>
              <w:rPr>
                <w:lang w:val="en-US" w:eastAsia="ar-SA"/>
              </w:rPr>
            </w:pPr>
          </w:p>
        </w:tc>
        <w:tc>
          <w:tcPr>
            <w:tcW w:w="426" w:type="dxa"/>
            <w:shd w:val="clear" w:color="auto" w:fill="FFFFFF" w:themeFill="background1"/>
          </w:tcPr>
          <w:p w14:paraId="0E5815BB" w14:textId="77777777" w:rsidR="00F41AC7" w:rsidRPr="002C37CF" w:rsidRDefault="00F41AC7" w:rsidP="00EB2443">
            <w:pPr>
              <w:rPr>
                <w:lang w:val="en-US" w:eastAsia="ar-SA"/>
              </w:rPr>
            </w:pPr>
          </w:p>
        </w:tc>
        <w:tc>
          <w:tcPr>
            <w:tcW w:w="425" w:type="dxa"/>
            <w:shd w:val="clear" w:color="auto" w:fill="FFFFFF" w:themeFill="background1"/>
          </w:tcPr>
          <w:p w14:paraId="6446669F" w14:textId="77777777" w:rsidR="00F41AC7" w:rsidRPr="002C37CF" w:rsidRDefault="00F41AC7" w:rsidP="00EB2443">
            <w:pPr>
              <w:rPr>
                <w:lang w:val="en-US" w:eastAsia="ar-SA"/>
              </w:rPr>
            </w:pPr>
          </w:p>
        </w:tc>
        <w:tc>
          <w:tcPr>
            <w:tcW w:w="425" w:type="dxa"/>
            <w:shd w:val="clear" w:color="auto" w:fill="FFFFFF" w:themeFill="background1"/>
          </w:tcPr>
          <w:p w14:paraId="7BDBCABC" w14:textId="77777777" w:rsidR="00F41AC7" w:rsidRPr="002C37CF" w:rsidRDefault="00F41AC7" w:rsidP="00EB2443">
            <w:pPr>
              <w:rPr>
                <w:lang w:val="en-US" w:eastAsia="ar-SA"/>
              </w:rPr>
            </w:pPr>
          </w:p>
        </w:tc>
        <w:tc>
          <w:tcPr>
            <w:tcW w:w="425" w:type="dxa"/>
            <w:shd w:val="clear" w:color="auto" w:fill="auto"/>
          </w:tcPr>
          <w:p w14:paraId="39FD7A7E" w14:textId="77777777" w:rsidR="00F41AC7" w:rsidRPr="002C37CF" w:rsidRDefault="00F41AC7" w:rsidP="00EB2443">
            <w:pPr>
              <w:rPr>
                <w:lang w:val="en-US" w:eastAsia="ar-SA"/>
              </w:rPr>
            </w:pPr>
          </w:p>
        </w:tc>
        <w:tc>
          <w:tcPr>
            <w:tcW w:w="1008" w:type="dxa"/>
            <w:shd w:val="clear" w:color="auto" w:fill="FF0000"/>
          </w:tcPr>
          <w:p w14:paraId="4C5118B4" w14:textId="77777777" w:rsidR="00F41AC7" w:rsidRPr="002C37CF" w:rsidRDefault="00F41AC7" w:rsidP="00EB2443">
            <w:pPr>
              <w:rPr>
                <w:lang w:val="en-US" w:eastAsia="ar-SA"/>
              </w:rPr>
            </w:pPr>
          </w:p>
        </w:tc>
        <w:tc>
          <w:tcPr>
            <w:tcW w:w="1008" w:type="dxa"/>
          </w:tcPr>
          <w:p w14:paraId="5E2D7E91" w14:textId="77777777" w:rsidR="00F41AC7" w:rsidRPr="002C37CF" w:rsidRDefault="00F41AC7" w:rsidP="00EB2443">
            <w:pPr>
              <w:rPr>
                <w:lang w:val="en-US" w:eastAsia="ar-SA"/>
              </w:rPr>
            </w:pPr>
          </w:p>
        </w:tc>
        <w:tc>
          <w:tcPr>
            <w:tcW w:w="1008" w:type="dxa"/>
            <w:shd w:val="clear" w:color="auto" w:fill="FF0000"/>
          </w:tcPr>
          <w:p w14:paraId="125D5DF7" w14:textId="77777777" w:rsidR="00F41AC7" w:rsidRPr="002C37CF" w:rsidRDefault="00F41AC7" w:rsidP="00EB2443">
            <w:pPr>
              <w:rPr>
                <w:lang w:val="en-US" w:eastAsia="ar-SA"/>
              </w:rPr>
            </w:pPr>
          </w:p>
        </w:tc>
        <w:tc>
          <w:tcPr>
            <w:tcW w:w="1008" w:type="dxa"/>
          </w:tcPr>
          <w:p w14:paraId="22EA85AE" w14:textId="77777777" w:rsidR="00F41AC7" w:rsidRPr="002C37CF" w:rsidRDefault="00F41AC7" w:rsidP="00EB2443">
            <w:pPr>
              <w:rPr>
                <w:lang w:val="en-US" w:eastAsia="ar-SA"/>
              </w:rPr>
            </w:pPr>
          </w:p>
        </w:tc>
      </w:tr>
      <w:tr w:rsidR="00F41AC7" w:rsidRPr="002C37CF" w14:paraId="05E47DE7" w14:textId="77777777" w:rsidTr="00211461">
        <w:tc>
          <w:tcPr>
            <w:tcW w:w="1366" w:type="dxa"/>
            <w:vMerge/>
            <w:shd w:val="clear" w:color="auto" w:fill="C7CCE4" w:themeFill="text2" w:themeFillTint="33"/>
          </w:tcPr>
          <w:p w14:paraId="03398982" w14:textId="77777777" w:rsidR="00F41AC7" w:rsidRPr="002C37CF" w:rsidRDefault="00F41AC7" w:rsidP="00EB2443">
            <w:pPr>
              <w:rPr>
                <w:lang w:val="en-US" w:eastAsia="ar-SA"/>
              </w:rPr>
            </w:pPr>
          </w:p>
        </w:tc>
        <w:tc>
          <w:tcPr>
            <w:tcW w:w="2554" w:type="dxa"/>
            <w:shd w:val="clear" w:color="auto" w:fill="DEF4FC" w:themeFill="accent2" w:themeFillTint="33"/>
          </w:tcPr>
          <w:p w14:paraId="515D0370" w14:textId="77777777" w:rsidR="00F41AC7" w:rsidRPr="002C37CF" w:rsidRDefault="00F41AC7" w:rsidP="00EB2443">
            <w:pPr>
              <w:rPr>
                <w:lang w:eastAsia="ar-SA"/>
              </w:rPr>
            </w:pPr>
            <w:r w:rsidRPr="002C37CF">
              <w:rPr>
                <w:lang w:eastAsia="ar-SA"/>
              </w:rPr>
              <w:t>Adempimento art. 1 comma 32 L. 190/2012 – Comunicazione dati bandi di gara e contratti</w:t>
            </w:r>
          </w:p>
        </w:tc>
        <w:tc>
          <w:tcPr>
            <w:tcW w:w="426" w:type="dxa"/>
            <w:shd w:val="clear" w:color="auto" w:fill="FF0000"/>
          </w:tcPr>
          <w:p w14:paraId="7859B6E7" w14:textId="77777777" w:rsidR="00F41AC7" w:rsidRPr="002C37CF" w:rsidRDefault="00F41AC7" w:rsidP="00EB2443">
            <w:pPr>
              <w:rPr>
                <w:lang w:eastAsia="ar-SA"/>
              </w:rPr>
            </w:pPr>
          </w:p>
        </w:tc>
        <w:tc>
          <w:tcPr>
            <w:tcW w:w="425" w:type="dxa"/>
            <w:shd w:val="clear" w:color="auto" w:fill="FFFFFF" w:themeFill="background1"/>
          </w:tcPr>
          <w:p w14:paraId="24CABD3F" w14:textId="77777777" w:rsidR="00F41AC7" w:rsidRPr="002C37CF" w:rsidRDefault="00F41AC7" w:rsidP="00EB2443">
            <w:pPr>
              <w:rPr>
                <w:lang w:eastAsia="ar-SA"/>
              </w:rPr>
            </w:pPr>
          </w:p>
        </w:tc>
        <w:tc>
          <w:tcPr>
            <w:tcW w:w="425" w:type="dxa"/>
            <w:shd w:val="clear" w:color="auto" w:fill="FFFFFF" w:themeFill="background1"/>
          </w:tcPr>
          <w:p w14:paraId="10CAE126" w14:textId="77777777" w:rsidR="00F41AC7" w:rsidRPr="002C37CF" w:rsidRDefault="00F41AC7" w:rsidP="00EB2443">
            <w:pPr>
              <w:rPr>
                <w:lang w:eastAsia="ar-SA"/>
              </w:rPr>
            </w:pPr>
          </w:p>
        </w:tc>
        <w:tc>
          <w:tcPr>
            <w:tcW w:w="425" w:type="dxa"/>
            <w:shd w:val="clear" w:color="auto" w:fill="FFFFFF" w:themeFill="background1"/>
          </w:tcPr>
          <w:p w14:paraId="522C1850" w14:textId="77777777" w:rsidR="00F41AC7" w:rsidRPr="002C37CF" w:rsidRDefault="00F41AC7" w:rsidP="00EB2443">
            <w:pPr>
              <w:rPr>
                <w:lang w:eastAsia="ar-SA"/>
              </w:rPr>
            </w:pPr>
          </w:p>
        </w:tc>
        <w:tc>
          <w:tcPr>
            <w:tcW w:w="426" w:type="dxa"/>
            <w:shd w:val="clear" w:color="auto" w:fill="FFFFFF" w:themeFill="background1"/>
          </w:tcPr>
          <w:p w14:paraId="00ADA708" w14:textId="77777777" w:rsidR="00F41AC7" w:rsidRPr="002C37CF" w:rsidRDefault="00F41AC7" w:rsidP="00EB2443">
            <w:pPr>
              <w:rPr>
                <w:lang w:eastAsia="ar-SA"/>
              </w:rPr>
            </w:pPr>
          </w:p>
        </w:tc>
        <w:tc>
          <w:tcPr>
            <w:tcW w:w="425" w:type="dxa"/>
            <w:shd w:val="clear" w:color="auto" w:fill="FFFFFF" w:themeFill="background1"/>
          </w:tcPr>
          <w:p w14:paraId="20ED9BF3" w14:textId="77777777" w:rsidR="00F41AC7" w:rsidRPr="002C37CF" w:rsidRDefault="00F41AC7" w:rsidP="00EB2443">
            <w:pPr>
              <w:rPr>
                <w:lang w:eastAsia="ar-SA"/>
              </w:rPr>
            </w:pPr>
          </w:p>
        </w:tc>
        <w:tc>
          <w:tcPr>
            <w:tcW w:w="425" w:type="dxa"/>
            <w:shd w:val="clear" w:color="auto" w:fill="FFFFFF" w:themeFill="background1"/>
          </w:tcPr>
          <w:p w14:paraId="56847C0A" w14:textId="77777777" w:rsidR="00F41AC7" w:rsidRPr="002C37CF" w:rsidRDefault="00F41AC7" w:rsidP="00EB2443">
            <w:pPr>
              <w:rPr>
                <w:lang w:eastAsia="ar-SA"/>
              </w:rPr>
            </w:pPr>
          </w:p>
        </w:tc>
        <w:tc>
          <w:tcPr>
            <w:tcW w:w="425" w:type="dxa"/>
            <w:shd w:val="clear" w:color="auto" w:fill="FFFFFF" w:themeFill="background1"/>
          </w:tcPr>
          <w:p w14:paraId="33976AE8" w14:textId="77777777" w:rsidR="00F41AC7" w:rsidRPr="002C37CF" w:rsidRDefault="00F41AC7" w:rsidP="00EB2443">
            <w:pPr>
              <w:rPr>
                <w:lang w:eastAsia="ar-SA"/>
              </w:rPr>
            </w:pPr>
          </w:p>
        </w:tc>
        <w:tc>
          <w:tcPr>
            <w:tcW w:w="426" w:type="dxa"/>
            <w:shd w:val="clear" w:color="auto" w:fill="FFFFFF" w:themeFill="background1"/>
          </w:tcPr>
          <w:p w14:paraId="52ED0B37" w14:textId="77777777" w:rsidR="00F41AC7" w:rsidRPr="002C37CF" w:rsidRDefault="00F41AC7" w:rsidP="00EB2443">
            <w:pPr>
              <w:rPr>
                <w:lang w:eastAsia="ar-SA"/>
              </w:rPr>
            </w:pPr>
          </w:p>
        </w:tc>
        <w:tc>
          <w:tcPr>
            <w:tcW w:w="425" w:type="dxa"/>
            <w:shd w:val="clear" w:color="auto" w:fill="FFFFFF" w:themeFill="background1"/>
          </w:tcPr>
          <w:p w14:paraId="6AD41B03" w14:textId="77777777" w:rsidR="00F41AC7" w:rsidRPr="002C37CF" w:rsidRDefault="00F41AC7" w:rsidP="00EB2443">
            <w:pPr>
              <w:rPr>
                <w:lang w:eastAsia="ar-SA"/>
              </w:rPr>
            </w:pPr>
          </w:p>
        </w:tc>
        <w:tc>
          <w:tcPr>
            <w:tcW w:w="425" w:type="dxa"/>
            <w:shd w:val="clear" w:color="auto" w:fill="FFFFFF" w:themeFill="background1"/>
          </w:tcPr>
          <w:p w14:paraId="661D40B7" w14:textId="77777777" w:rsidR="00F41AC7" w:rsidRPr="002C37CF" w:rsidRDefault="00F41AC7" w:rsidP="00EB2443">
            <w:pPr>
              <w:rPr>
                <w:lang w:eastAsia="ar-SA"/>
              </w:rPr>
            </w:pPr>
          </w:p>
        </w:tc>
        <w:tc>
          <w:tcPr>
            <w:tcW w:w="425" w:type="dxa"/>
            <w:shd w:val="clear" w:color="auto" w:fill="auto"/>
          </w:tcPr>
          <w:p w14:paraId="0B48ABCA" w14:textId="77777777" w:rsidR="00F41AC7" w:rsidRPr="002C37CF" w:rsidRDefault="00F41AC7" w:rsidP="00EB2443">
            <w:pPr>
              <w:rPr>
                <w:lang w:eastAsia="ar-SA"/>
              </w:rPr>
            </w:pPr>
          </w:p>
        </w:tc>
        <w:tc>
          <w:tcPr>
            <w:tcW w:w="1008" w:type="dxa"/>
            <w:shd w:val="clear" w:color="auto" w:fill="FF0000"/>
          </w:tcPr>
          <w:p w14:paraId="7DF308CB" w14:textId="77777777" w:rsidR="00F41AC7" w:rsidRPr="002C37CF" w:rsidRDefault="00F41AC7" w:rsidP="00EB2443">
            <w:pPr>
              <w:rPr>
                <w:lang w:eastAsia="ar-SA"/>
              </w:rPr>
            </w:pPr>
          </w:p>
        </w:tc>
        <w:tc>
          <w:tcPr>
            <w:tcW w:w="1008" w:type="dxa"/>
          </w:tcPr>
          <w:p w14:paraId="6FA55E96" w14:textId="77777777" w:rsidR="00F41AC7" w:rsidRPr="002C37CF" w:rsidRDefault="00F41AC7" w:rsidP="00EB2443">
            <w:pPr>
              <w:rPr>
                <w:lang w:eastAsia="ar-SA"/>
              </w:rPr>
            </w:pPr>
          </w:p>
        </w:tc>
        <w:tc>
          <w:tcPr>
            <w:tcW w:w="1008" w:type="dxa"/>
            <w:shd w:val="clear" w:color="auto" w:fill="FF0000"/>
          </w:tcPr>
          <w:p w14:paraId="362A90A9" w14:textId="77777777" w:rsidR="00F41AC7" w:rsidRPr="002C37CF" w:rsidRDefault="00F41AC7" w:rsidP="00EB2443">
            <w:pPr>
              <w:rPr>
                <w:lang w:eastAsia="ar-SA"/>
              </w:rPr>
            </w:pPr>
          </w:p>
        </w:tc>
        <w:tc>
          <w:tcPr>
            <w:tcW w:w="1008" w:type="dxa"/>
          </w:tcPr>
          <w:p w14:paraId="19FC7A17" w14:textId="77777777" w:rsidR="00F41AC7" w:rsidRPr="002C37CF" w:rsidRDefault="00F41AC7" w:rsidP="00EB2443">
            <w:pPr>
              <w:rPr>
                <w:lang w:eastAsia="ar-SA"/>
              </w:rPr>
            </w:pPr>
          </w:p>
        </w:tc>
      </w:tr>
      <w:tr w:rsidR="00F41AC7" w:rsidRPr="002C37CF" w14:paraId="7E76295C" w14:textId="77777777" w:rsidTr="00F41AC7">
        <w:tc>
          <w:tcPr>
            <w:tcW w:w="1366" w:type="dxa"/>
            <w:vMerge w:val="restart"/>
            <w:shd w:val="clear" w:color="auto" w:fill="C7CCE4" w:themeFill="text2" w:themeFillTint="33"/>
          </w:tcPr>
          <w:p w14:paraId="29BECD94" w14:textId="77777777" w:rsidR="00F41AC7" w:rsidRPr="002C37CF" w:rsidRDefault="00F41AC7" w:rsidP="00EB2443">
            <w:pPr>
              <w:rPr>
                <w:lang w:eastAsia="ar-SA"/>
              </w:rPr>
            </w:pPr>
            <w:r w:rsidRPr="002C37CF">
              <w:rPr>
                <w:lang w:eastAsia="ar-SA"/>
              </w:rPr>
              <w:t>Misure Previste dalla L. 190/2012 e PNA</w:t>
            </w:r>
          </w:p>
        </w:tc>
        <w:tc>
          <w:tcPr>
            <w:tcW w:w="2554" w:type="dxa"/>
            <w:shd w:val="clear" w:color="auto" w:fill="DEF4FC" w:themeFill="accent2" w:themeFillTint="33"/>
          </w:tcPr>
          <w:p w14:paraId="17E16542" w14:textId="77777777" w:rsidR="00F41AC7" w:rsidRPr="002C37CF" w:rsidRDefault="00F41AC7" w:rsidP="006B2469">
            <w:pPr>
              <w:rPr>
                <w:lang w:eastAsia="ar-SA"/>
              </w:rPr>
            </w:pPr>
            <w:r w:rsidRPr="002C37CF">
              <w:rPr>
                <w:lang w:eastAsia="ar-SA"/>
              </w:rPr>
              <w:t>Adozione di misure per la tutela del whistleblower</w:t>
            </w:r>
          </w:p>
        </w:tc>
        <w:tc>
          <w:tcPr>
            <w:tcW w:w="426" w:type="dxa"/>
            <w:shd w:val="clear" w:color="auto" w:fill="9DE1CF" w:themeFill="accent4" w:themeFillTint="99"/>
          </w:tcPr>
          <w:p w14:paraId="3CF65B2F" w14:textId="77777777" w:rsidR="00F41AC7" w:rsidRPr="002C37CF" w:rsidRDefault="00F41AC7" w:rsidP="006B2469">
            <w:pPr>
              <w:rPr>
                <w:highlight w:val="magenta"/>
                <w:lang w:eastAsia="ar-SA"/>
              </w:rPr>
            </w:pPr>
          </w:p>
        </w:tc>
        <w:tc>
          <w:tcPr>
            <w:tcW w:w="425" w:type="dxa"/>
            <w:shd w:val="clear" w:color="auto" w:fill="9DE1CF" w:themeFill="accent4" w:themeFillTint="99"/>
          </w:tcPr>
          <w:p w14:paraId="5214FB7B" w14:textId="77777777" w:rsidR="00F41AC7" w:rsidRPr="002C37CF" w:rsidRDefault="00F41AC7" w:rsidP="006B2469">
            <w:pPr>
              <w:rPr>
                <w:highlight w:val="magenta"/>
                <w:lang w:eastAsia="ar-SA"/>
              </w:rPr>
            </w:pPr>
          </w:p>
        </w:tc>
        <w:tc>
          <w:tcPr>
            <w:tcW w:w="425" w:type="dxa"/>
            <w:shd w:val="clear" w:color="auto" w:fill="9DE1CF" w:themeFill="accent4" w:themeFillTint="99"/>
          </w:tcPr>
          <w:p w14:paraId="0A007C9F" w14:textId="77777777" w:rsidR="00F41AC7" w:rsidRPr="002C37CF" w:rsidRDefault="00F41AC7" w:rsidP="006B2469">
            <w:pPr>
              <w:rPr>
                <w:highlight w:val="magenta"/>
                <w:lang w:eastAsia="ar-SA"/>
              </w:rPr>
            </w:pPr>
          </w:p>
        </w:tc>
        <w:tc>
          <w:tcPr>
            <w:tcW w:w="425" w:type="dxa"/>
            <w:shd w:val="clear" w:color="auto" w:fill="9DE1CF" w:themeFill="accent4" w:themeFillTint="99"/>
          </w:tcPr>
          <w:p w14:paraId="4FB9988F" w14:textId="77777777" w:rsidR="00F41AC7" w:rsidRPr="002C37CF" w:rsidRDefault="00F41AC7" w:rsidP="006B2469">
            <w:pPr>
              <w:rPr>
                <w:highlight w:val="magenta"/>
                <w:lang w:eastAsia="ar-SA"/>
              </w:rPr>
            </w:pPr>
          </w:p>
        </w:tc>
        <w:tc>
          <w:tcPr>
            <w:tcW w:w="426" w:type="dxa"/>
            <w:shd w:val="clear" w:color="auto" w:fill="9DE1CF" w:themeFill="accent4" w:themeFillTint="99"/>
          </w:tcPr>
          <w:p w14:paraId="1E1E73A7" w14:textId="77777777" w:rsidR="00F41AC7" w:rsidRPr="002C37CF" w:rsidRDefault="00F41AC7" w:rsidP="006B2469">
            <w:pPr>
              <w:rPr>
                <w:highlight w:val="magenta"/>
                <w:lang w:eastAsia="ar-SA"/>
              </w:rPr>
            </w:pPr>
          </w:p>
        </w:tc>
        <w:tc>
          <w:tcPr>
            <w:tcW w:w="425" w:type="dxa"/>
            <w:shd w:val="clear" w:color="auto" w:fill="9DE1CF" w:themeFill="accent4" w:themeFillTint="99"/>
          </w:tcPr>
          <w:p w14:paraId="11478F02" w14:textId="77777777" w:rsidR="00F41AC7" w:rsidRPr="002C37CF" w:rsidRDefault="00F41AC7" w:rsidP="006B2469">
            <w:pPr>
              <w:rPr>
                <w:highlight w:val="magenta"/>
                <w:lang w:eastAsia="ar-SA"/>
              </w:rPr>
            </w:pPr>
          </w:p>
        </w:tc>
        <w:tc>
          <w:tcPr>
            <w:tcW w:w="425" w:type="dxa"/>
            <w:shd w:val="clear" w:color="auto" w:fill="9DE1CF" w:themeFill="accent4" w:themeFillTint="99"/>
          </w:tcPr>
          <w:p w14:paraId="01460231" w14:textId="77777777" w:rsidR="00F41AC7" w:rsidRPr="002C37CF" w:rsidRDefault="00F41AC7" w:rsidP="006B2469">
            <w:pPr>
              <w:rPr>
                <w:highlight w:val="magenta"/>
                <w:lang w:eastAsia="ar-SA"/>
              </w:rPr>
            </w:pPr>
          </w:p>
        </w:tc>
        <w:tc>
          <w:tcPr>
            <w:tcW w:w="425" w:type="dxa"/>
            <w:shd w:val="clear" w:color="auto" w:fill="9DE1CF" w:themeFill="accent4" w:themeFillTint="99"/>
          </w:tcPr>
          <w:p w14:paraId="75CEC9B2" w14:textId="77777777" w:rsidR="00F41AC7" w:rsidRPr="002C37CF" w:rsidRDefault="00F41AC7" w:rsidP="006B2469">
            <w:pPr>
              <w:rPr>
                <w:highlight w:val="magenta"/>
                <w:lang w:eastAsia="ar-SA"/>
              </w:rPr>
            </w:pPr>
          </w:p>
        </w:tc>
        <w:tc>
          <w:tcPr>
            <w:tcW w:w="426" w:type="dxa"/>
            <w:shd w:val="clear" w:color="auto" w:fill="9DE1CF" w:themeFill="accent4" w:themeFillTint="99"/>
          </w:tcPr>
          <w:p w14:paraId="191C9ED7" w14:textId="77777777" w:rsidR="00F41AC7" w:rsidRPr="002C37CF" w:rsidRDefault="00F41AC7" w:rsidP="006B2469">
            <w:pPr>
              <w:rPr>
                <w:highlight w:val="magenta"/>
                <w:lang w:eastAsia="ar-SA"/>
              </w:rPr>
            </w:pPr>
          </w:p>
        </w:tc>
        <w:tc>
          <w:tcPr>
            <w:tcW w:w="425" w:type="dxa"/>
            <w:shd w:val="clear" w:color="auto" w:fill="9DE1CF" w:themeFill="accent4" w:themeFillTint="99"/>
          </w:tcPr>
          <w:p w14:paraId="7A064FC8" w14:textId="77777777" w:rsidR="00F41AC7" w:rsidRPr="002C37CF" w:rsidRDefault="00F41AC7" w:rsidP="006B2469">
            <w:pPr>
              <w:rPr>
                <w:highlight w:val="magenta"/>
                <w:lang w:eastAsia="ar-SA"/>
              </w:rPr>
            </w:pPr>
          </w:p>
        </w:tc>
        <w:tc>
          <w:tcPr>
            <w:tcW w:w="425" w:type="dxa"/>
            <w:shd w:val="clear" w:color="auto" w:fill="9DE1CF" w:themeFill="accent4" w:themeFillTint="99"/>
          </w:tcPr>
          <w:p w14:paraId="5F2F95E7" w14:textId="77777777" w:rsidR="00F41AC7" w:rsidRPr="002C37CF" w:rsidRDefault="00F41AC7" w:rsidP="006B2469">
            <w:pPr>
              <w:rPr>
                <w:highlight w:val="magenta"/>
                <w:lang w:eastAsia="ar-SA"/>
              </w:rPr>
            </w:pPr>
          </w:p>
        </w:tc>
        <w:tc>
          <w:tcPr>
            <w:tcW w:w="425" w:type="dxa"/>
            <w:shd w:val="clear" w:color="auto" w:fill="9DE1CF" w:themeFill="accent4" w:themeFillTint="99"/>
          </w:tcPr>
          <w:p w14:paraId="3F96AEA3" w14:textId="77777777" w:rsidR="00F41AC7" w:rsidRPr="002C37CF" w:rsidRDefault="00F41AC7" w:rsidP="006B2469">
            <w:pPr>
              <w:rPr>
                <w:highlight w:val="magenta"/>
                <w:lang w:eastAsia="ar-SA"/>
              </w:rPr>
            </w:pPr>
          </w:p>
        </w:tc>
        <w:tc>
          <w:tcPr>
            <w:tcW w:w="1008" w:type="dxa"/>
            <w:shd w:val="clear" w:color="auto" w:fill="9DE1CF" w:themeFill="accent4" w:themeFillTint="99"/>
          </w:tcPr>
          <w:p w14:paraId="12B67663" w14:textId="77777777" w:rsidR="00F41AC7" w:rsidRPr="002C37CF" w:rsidRDefault="00F41AC7" w:rsidP="006B2469">
            <w:pPr>
              <w:rPr>
                <w:highlight w:val="magenta"/>
                <w:lang w:eastAsia="ar-SA"/>
              </w:rPr>
            </w:pPr>
          </w:p>
        </w:tc>
        <w:tc>
          <w:tcPr>
            <w:tcW w:w="1008" w:type="dxa"/>
            <w:shd w:val="clear" w:color="auto" w:fill="9DE1CF" w:themeFill="accent4" w:themeFillTint="99"/>
          </w:tcPr>
          <w:p w14:paraId="7CE87F44" w14:textId="77777777" w:rsidR="00F41AC7" w:rsidRPr="002C37CF" w:rsidRDefault="00F41AC7" w:rsidP="006B2469">
            <w:pPr>
              <w:rPr>
                <w:highlight w:val="magenta"/>
                <w:lang w:eastAsia="ar-SA"/>
              </w:rPr>
            </w:pPr>
          </w:p>
        </w:tc>
        <w:tc>
          <w:tcPr>
            <w:tcW w:w="1008" w:type="dxa"/>
            <w:shd w:val="clear" w:color="auto" w:fill="9DE1CF" w:themeFill="accent4" w:themeFillTint="99"/>
          </w:tcPr>
          <w:p w14:paraId="7E674298" w14:textId="77777777" w:rsidR="00F41AC7" w:rsidRPr="002C37CF" w:rsidRDefault="00F41AC7" w:rsidP="006B2469">
            <w:pPr>
              <w:rPr>
                <w:highlight w:val="magenta"/>
                <w:lang w:eastAsia="ar-SA"/>
              </w:rPr>
            </w:pPr>
          </w:p>
        </w:tc>
        <w:tc>
          <w:tcPr>
            <w:tcW w:w="1008" w:type="dxa"/>
            <w:shd w:val="clear" w:color="auto" w:fill="9DE1CF" w:themeFill="accent4" w:themeFillTint="99"/>
          </w:tcPr>
          <w:p w14:paraId="5A72BAD3" w14:textId="77777777" w:rsidR="00F41AC7" w:rsidRPr="002C37CF" w:rsidRDefault="00F41AC7" w:rsidP="006B2469">
            <w:pPr>
              <w:rPr>
                <w:highlight w:val="magenta"/>
                <w:lang w:eastAsia="ar-SA"/>
              </w:rPr>
            </w:pPr>
          </w:p>
        </w:tc>
      </w:tr>
      <w:tr w:rsidR="00F41AC7" w:rsidRPr="002C37CF" w14:paraId="47C9EB92" w14:textId="77777777" w:rsidTr="00F41AC7">
        <w:tc>
          <w:tcPr>
            <w:tcW w:w="1366" w:type="dxa"/>
            <w:vMerge/>
            <w:shd w:val="clear" w:color="auto" w:fill="C7CCE4" w:themeFill="text2" w:themeFillTint="33"/>
          </w:tcPr>
          <w:p w14:paraId="161DA02A" w14:textId="77777777" w:rsidR="00F41AC7" w:rsidRPr="002C37CF" w:rsidRDefault="00F41AC7" w:rsidP="00EB2443">
            <w:pPr>
              <w:rPr>
                <w:lang w:eastAsia="ar-SA"/>
              </w:rPr>
            </w:pPr>
          </w:p>
        </w:tc>
        <w:tc>
          <w:tcPr>
            <w:tcW w:w="2554" w:type="dxa"/>
            <w:shd w:val="clear" w:color="auto" w:fill="DEF4FC" w:themeFill="accent2" w:themeFillTint="33"/>
          </w:tcPr>
          <w:p w14:paraId="09963AE9" w14:textId="77777777" w:rsidR="00F41AC7" w:rsidRPr="002C37CF" w:rsidRDefault="00F41AC7" w:rsidP="006B2469">
            <w:pPr>
              <w:rPr>
                <w:lang w:eastAsia="ar-SA"/>
              </w:rPr>
            </w:pPr>
            <w:r w:rsidRPr="002C37CF">
              <w:rPr>
                <w:lang w:eastAsia="ar-SA"/>
              </w:rPr>
              <w:t>Formazione</w:t>
            </w:r>
          </w:p>
        </w:tc>
        <w:tc>
          <w:tcPr>
            <w:tcW w:w="426" w:type="dxa"/>
            <w:shd w:val="clear" w:color="auto" w:fill="9DE1CF" w:themeFill="accent4" w:themeFillTint="99"/>
          </w:tcPr>
          <w:p w14:paraId="635EB357" w14:textId="77777777" w:rsidR="00F41AC7" w:rsidRPr="002C37CF" w:rsidRDefault="00F41AC7" w:rsidP="006B2469">
            <w:pPr>
              <w:rPr>
                <w:highlight w:val="magenta"/>
                <w:lang w:eastAsia="ar-SA"/>
              </w:rPr>
            </w:pPr>
          </w:p>
        </w:tc>
        <w:tc>
          <w:tcPr>
            <w:tcW w:w="425" w:type="dxa"/>
            <w:shd w:val="clear" w:color="auto" w:fill="9DE1CF" w:themeFill="accent4" w:themeFillTint="99"/>
          </w:tcPr>
          <w:p w14:paraId="4313015F" w14:textId="77777777" w:rsidR="00F41AC7" w:rsidRPr="002C37CF" w:rsidRDefault="00F41AC7" w:rsidP="006B2469">
            <w:pPr>
              <w:rPr>
                <w:highlight w:val="magenta"/>
                <w:lang w:eastAsia="ar-SA"/>
              </w:rPr>
            </w:pPr>
          </w:p>
        </w:tc>
        <w:tc>
          <w:tcPr>
            <w:tcW w:w="425" w:type="dxa"/>
            <w:shd w:val="clear" w:color="auto" w:fill="9DE1CF" w:themeFill="accent4" w:themeFillTint="99"/>
          </w:tcPr>
          <w:p w14:paraId="4B288183" w14:textId="77777777" w:rsidR="00F41AC7" w:rsidRPr="002C37CF" w:rsidRDefault="00F41AC7" w:rsidP="006B2469">
            <w:pPr>
              <w:rPr>
                <w:highlight w:val="magenta"/>
                <w:lang w:eastAsia="ar-SA"/>
              </w:rPr>
            </w:pPr>
          </w:p>
        </w:tc>
        <w:tc>
          <w:tcPr>
            <w:tcW w:w="425" w:type="dxa"/>
            <w:shd w:val="clear" w:color="auto" w:fill="9DE1CF" w:themeFill="accent4" w:themeFillTint="99"/>
          </w:tcPr>
          <w:p w14:paraId="6BFD5CEC" w14:textId="77777777" w:rsidR="00F41AC7" w:rsidRPr="002C37CF" w:rsidRDefault="00F41AC7" w:rsidP="006B2469">
            <w:pPr>
              <w:rPr>
                <w:highlight w:val="magenta"/>
                <w:lang w:eastAsia="ar-SA"/>
              </w:rPr>
            </w:pPr>
          </w:p>
        </w:tc>
        <w:tc>
          <w:tcPr>
            <w:tcW w:w="426" w:type="dxa"/>
            <w:shd w:val="clear" w:color="auto" w:fill="9DE1CF" w:themeFill="accent4" w:themeFillTint="99"/>
          </w:tcPr>
          <w:p w14:paraId="71E2BDDF" w14:textId="77777777" w:rsidR="00F41AC7" w:rsidRPr="002C37CF" w:rsidRDefault="00F41AC7" w:rsidP="006B2469">
            <w:pPr>
              <w:rPr>
                <w:highlight w:val="magenta"/>
                <w:lang w:eastAsia="ar-SA"/>
              </w:rPr>
            </w:pPr>
          </w:p>
        </w:tc>
        <w:tc>
          <w:tcPr>
            <w:tcW w:w="425" w:type="dxa"/>
            <w:shd w:val="clear" w:color="auto" w:fill="9DE1CF" w:themeFill="accent4" w:themeFillTint="99"/>
          </w:tcPr>
          <w:p w14:paraId="229B02D5" w14:textId="77777777" w:rsidR="00F41AC7" w:rsidRPr="002C37CF" w:rsidRDefault="00F41AC7" w:rsidP="006B2469">
            <w:pPr>
              <w:rPr>
                <w:highlight w:val="magenta"/>
                <w:lang w:eastAsia="ar-SA"/>
              </w:rPr>
            </w:pPr>
          </w:p>
        </w:tc>
        <w:tc>
          <w:tcPr>
            <w:tcW w:w="425" w:type="dxa"/>
            <w:shd w:val="clear" w:color="auto" w:fill="9DE1CF" w:themeFill="accent4" w:themeFillTint="99"/>
          </w:tcPr>
          <w:p w14:paraId="2FC871BB" w14:textId="77777777" w:rsidR="00F41AC7" w:rsidRPr="002C37CF" w:rsidRDefault="00F41AC7" w:rsidP="006B2469">
            <w:pPr>
              <w:rPr>
                <w:highlight w:val="magenta"/>
                <w:lang w:eastAsia="ar-SA"/>
              </w:rPr>
            </w:pPr>
          </w:p>
        </w:tc>
        <w:tc>
          <w:tcPr>
            <w:tcW w:w="425" w:type="dxa"/>
            <w:shd w:val="clear" w:color="auto" w:fill="9DE1CF" w:themeFill="accent4" w:themeFillTint="99"/>
          </w:tcPr>
          <w:p w14:paraId="37BFF04C" w14:textId="77777777" w:rsidR="00F41AC7" w:rsidRPr="002C37CF" w:rsidRDefault="00F41AC7" w:rsidP="006B2469">
            <w:pPr>
              <w:rPr>
                <w:highlight w:val="magenta"/>
                <w:lang w:eastAsia="ar-SA"/>
              </w:rPr>
            </w:pPr>
          </w:p>
        </w:tc>
        <w:tc>
          <w:tcPr>
            <w:tcW w:w="426" w:type="dxa"/>
            <w:shd w:val="clear" w:color="auto" w:fill="9DE1CF" w:themeFill="accent4" w:themeFillTint="99"/>
          </w:tcPr>
          <w:p w14:paraId="59725386" w14:textId="77777777" w:rsidR="00F41AC7" w:rsidRPr="002C37CF" w:rsidRDefault="00F41AC7" w:rsidP="006B2469">
            <w:pPr>
              <w:rPr>
                <w:highlight w:val="magenta"/>
                <w:lang w:eastAsia="ar-SA"/>
              </w:rPr>
            </w:pPr>
          </w:p>
        </w:tc>
        <w:tc>
          <w:tcPr>
            <w:tcW w:w="425" w:type="dxa"/>
            <w:shd w:val="clear" w:color="auto" w:fill="9DE1CF" w:themeFill="accent4" w:themeFillTint="99"/>
          </w:tcPr>
          <w:p w14:paraId="11FB1333" w14:textId="77777777" w:rsidR="00F41AC7" w:rsidRPr="002C37CF" w:rsidRDefault="00F41AC7" w:rsidP="006B2469">
            <w:pPr>
              <w:rPr>
                <w:highlight w:val="magenta"/>
                <w:lang w:eastAsia="ar-SA"/>
              </w:rPr>
            </w:pPr>
          </w:p>
        </w:tc>
        <w:tc>
          <w:tcPr>
            <w:tcW w:w="425" w:type="dxa"/>
            <w:shd w:val="clear" w:color="auto" w:fill="9DE1CF" w:themeFill="accent4" w:themeFillTint="99"/>
          </w:tcPr>
          <w:p w14:paraId="681C44FF" w14:textId="77777777" w:rsidR="00F41AC7" w:rsidRPr="002C37CF" w:rsidRDefault="00F41AC7" w:rsidP="006B2469">
            <w:pPr>
              <w:rPr>
                <w:highlight w:val="magenta"/>
                <w:lang w:eastAsia="ar-SA"/>
              </w:rPr>
            </w:pPr>
          </w:p>
        </w:tc>
        <w:tc>
          <w:tcPr>
            <w:tcW w:w="425" w:type="dxa"/>
            <w:shd w:val="clear" w:color="auto" w:fill="9DE1CF" w:themeFill="accent4" w:themeFillTint="99"/>
          </w:tcPr>
          <w:p w14:paraId="1F8FD0B1" w14:textId="77777777" w:rsidR="00F41AC7" w:rsidRPr="002C37CF" w:rsidRDefault="00F41AC7" w:rsidP="006B2469">
            <w:pPr>
              <w:rPr>
                <w:highlight w:val="magenta"/>
                <w:lang w:eastAsia="ar-SA"/>
              </w:rPr>
            </w:pPr>
          </w:p>
        </w:tc>
        <w:tc>
          <w:tcPr>
            <w:tcW w:w="1008" w:type="dxa"/>
            <w:shd w:val="clear" w:color="auto" w:fill="9DE1CF" w:themeFill="accent4" w:themeFillTint="99"/>
          </w:tcPr>
          <w:p w14:paraId="6B45D8E9" w14:textId="77777777" w:rsidR="00F41AC7" w:rsidRPr="002C37CF" w:rsidRDefault="00F41AC7" w:rsidP="006B2469">
            <w:pPr>
              <w:rPr>
                <w:highlight w:val="magenta"/>
                <w:lang w:eastAsia="ar-SA"/>
              </w:rPr>
            </w:pPr>
          </w:p>
        </w:tc>
        <w:tc>
          <w:tcPr>
            <w:tcW w:w="1008" w:type="dxa"/>
            <w:shd w:val="clear" w:color="auto" w:fill="9DE1CF" w:themeFill="accent4" w:themeFillTint="99"/>
          </w:tcPr>
          <w:p w14:paraId="719F4ED7" w14:textId="77777777" w:rsidR="00F41AC7" w:rsidRPr="002C37CF" w:rsidRDefault="00F41AC7" w:rsidP="006B2469">
            <w:pPr>
              <w:rPr>
                <w:highlight w:val="magenta"/>
                <w:lang w:eastAsia="ar-SA"/>
              </w:rPr>
            </w:pPr>
          </w:p>
        </w:tc>
        <w:tc>
          <w:tcPr>
            <w:tcW w:w="1008" w:type="dxa"/>
            <w:shd w:val="clear" w:color="auto" w:fill="9DE1CF" w:themeFill="accent4" w:themeFillTint="99"/>
          </w:tcPr>
          <w:p w14:paraId="07A0730A" w14:textId="77777777" w:rsidR="00F41AC7" w:rsidRPr="002C37CF" w:rsidRDefault="00F41AC7" w:rsidP="006B2469">
            <w:pPr>
              <w:rPr>
                <w:highlight w:val="magenta"/>
                <w:lang w:eastAsia="ar-SA"/>
              </w:rPr>
            </w:pPr>
          </w:p>
        </w:tc>
        <w:tc>
          <w:tcPr>
            <w:tcW w:w="1008" w:type="dxa"/>
            <w:shd w:val="clear" w:color="auto" w:fill="9DE1CF" w:themeFill="accent4" w:themeFillTint="99"/>
          </w:tcPr>
          <w:p w14:paraId="3169ED86" w14:textId="77777777" w:rsidR="00F41AC7" w:rsidRPr="002C37CF" w:rsidRDefault="00F41AC7" w:rsidP="006B2469">
            <w:pPr>
              <w:rPr>
                <w:highlight w:val="magenta"/>
                <w:lang w:eastAsia="ar-SA"/>
              </w:rPr>
            </w:pPr>
          </w:p>
        </w:tc>
      </w:tr>
      <w:tr w:rsidR="00F41AC7" w:rsidRPr="002C37CF" w14:paraId="599EA50C" w14:textId="77777777" w:rsidTr="00F41AC7">
        <w:tc>
          <w:tcPr>
            <w:tcW w:w="1366" w:type="dxa"/>
            <w:vMerge/>
            <w:shd w:val="clear" w:color="auto" w:fill="C7CCE4" w:themeFill="text2" w:themeFillTint="33"/>
          </w:tcPr>
          <w:p w14:paraId="285F1B3B" w14:textId="77777777" w:rsidR="00F41AC7" w:rsidRPr="002C37CF" w:rsidRDefault="00F41AC7" w:rsidP="00EB2443">
            <w:pPr>
              <w:rPr>
                <w:lang w:eastAsia="ar-SA"/>
              </w:rPr>
            </w:pPr>
          </w:p>
        </w:tc>
        <w:tc>
          <w:tcPr>
            <w:tcW w:w="2554" w:type="dxa"/>
            <w:shd w:val="clear" w:color="auto" w:fill="DEF4FC" w:themeFill="accent2" w:themeFillTint="33"/>
          </w:tcPr>
          <w:p w14:paraId="63A45C15" w14:textId="77777777" w:rsidR="00F41AC7" w:rsidRPr="002C37CF" w:rsidRDefault="00F41AC7" w:rsidP="00B507C5">
            <w:pPr>
              <w:rPr>
                <w:lang w:eastAsia="ar-SA"/>
              </w:rPr>
            </w:pPr>
            <w:r w:rsidRPr="002C37CF">
              <w:rPr>
                <w:rFonts w:eastAsiaTheme="majorEastAsia"/>
                <w:lang w:eastAsia="ar-SA"/>
              </w:rPr>
              <w:t>Protocolli afferenti l’area di “Affidamento di lavori, servizi e forniture”</w:t>
            </w:r>
          </w:p>
        </w:tc>
        <w:tc>
          <w:tcPr>
            <w:tcW w:w="426" w:type="dxa"/>
            <w:shd w:val="clear" w:color="auto" w:fill="9DE1CF" w:themeFill="accent4" w:themeFillTint="99"/>
          </w:tcPr>
          <w:p w14:paraId="336D6D91" w14:textId="77777777" w:rsidR="00F41AC7" w:rsidRPr="002C37CF" w:rsidRDefault="00F41AC7" w:rsidP="00EB2443">
            <w:pPr>
              <w:rPr>
                <w:lang w:eastAsia="ar-SA"/>
              </w:rPr>
            </w:pPr>
          </w:p>
        </w:tc>
        <w:tc>
          <w:tcPr>
            <w:tcW w:w="425" w:type="dxa"/>
            <w:shd w:val="clear" w:color="auto" w:fill="9DE1CF" w:themeFill="accent4" w:themeFillTint="99"/>
          </w:tcPr>
          <w:p w14:paraId="081128A6" w14:textId="77777777" w:rsidR="00F41AC7" w:rsidRPr="002C37CF" w:rsidRDefault="00F41AC7" w:rsidP="00EB2443">
            <w:pPr>
              <w:rPr>
                <w:lang w:eastAsia="ar-SA"/>
              </w:rPr>
            </w:pPr>
          </w:p>
        </w:tc>
        <w:tc>
          <w:tcPr>
            <w:tcW w:w="425" w:type="dxa"/>
            <w:shd w:val="clear" w:color="auto" w:fill="9DE1CF" w:themeFill="accent4" w:themeFillTint="99"/>
          </w:tcPr>
          <w:p w14:paraId="15511B09" w14:textId="77777777" w:rsidR="00F41AC7" w:rsidRPr="002C37CF" w:rsidRDefault="00F41AC7" w:rsidP="00EB2443">
            <w:pPr>
              <w:rPr>
                <w:lang w:eastAsia="ar-SA"/>
              </w:rPr>
            </w:pPr>
          </w:p>
        </w:tc>
        <w:tc>
          <w:tcPr>
            <w:tcW w:w="425" w:type="dxa"/>
            <w:shd w:val="clear" w:color="auto" w:fill="9DE1CF" w:themeFill="accent4" w:themeFillTint="99"/>
          </w:tcPr>
          <w:p w14:paraId="6386DA9F" w14:textId="77777777" w:rsidR="00F41AC7" w:rsidRPr="002C37CF" w:rsidRDefault="00F41AC7" w:rsidP="00EB2443">
            <w:pPr>
              <w:rPr>
                <w:lang w:eastAsia="ar-SA"/>
              </w:rPr>
            </w:pPr>
          </w:p>
        </w:tc>
        <w:tc>
          <w:tcPr>
            <w:tcW w:w="426" w:type="dxa"/>
            <w:shd w:val="clear" w:color="auto" w:fill="9DE1CF" w:themeFill="accent4" w:themeFillTint="99"/>
          </w:tcPr>
          <w:p w14:paraId="477DE200" w14:textId="77777777" w:rsidR="00F41AC7" w:rsidRPr="002C37CF" w:rsidRDefault="00F41AC7" w:rsidP="00EB2443">
            <w:pPr>
              <w:rPr>
                <w:lang w:eastAsia="ar-SA"/>
              </w:rPr>
            </w:pPr>
          </w:p>
        </w:tc>
        <w:tc>
          <w:tcPr>
            <w:tcW w:w="425" w:type="dxa"/>
            <w:shd w:val="clear" w:color="auto" w:fill="9DE1CF" w:themeFill="accent4" w:themeFillTint="99"/>
          </w:tcPr>
          <w:p w14:paraId="4353E47B" w14:textId="77777777" w:rsidR="00F41AC7" w:rsidRPr="002C37CF" w:rsidRDefault="00F41AC7" w:rsidP="00EB2443">
            <w:pPr>
              <w:rPr>
                <w:lang w:eastAsia="ar-SA"/>
              </w:rPr>
            </w:pPr>
          </w:p>
        </w:tc>
        <w:tc>
          <w:tcPr>
            <w:tcW w:w="425" w:type="dxa"/>
            <w:shd w:val="clear" w:color="auto" w:fill="9DE1CF" w:themeFill="accent4" w:themeFillTint="99"/>
          </w:tcPr>
          <w:p w14:paraId="04710B4B" w14:textId="77777777" w:rsidR="00F41AC7" w:rsidRPr="002C37CF" w:rsidRDefault="00F41AC7" w:rsidP="00EB2443">
            <w:pPr>
              <w:rPr>
                <w:lang w:eastAsia="ar-SA"/>
              </w:rPr>
            </w:pPr>
          </w:p>
        </w:tc>
        <w:tc>
          <w:tcPr>
            <w:tcW w:w="425" w:type="dxa"/>
            <w:shd w:val="clear" w:color="auto" w:fill="9DE1CF" w:themeFill="accent4" w:themeFillTint="99"/>
          </w:tcPr>
          <w:p w14:paraId="7FCAF018" w14:textId="77777777" w:rsidR="00F41AC7" w:rsidRPr="002C37CF" w:rsidRDefault="00F41AC7" w:rsidP="00EB2443">
            <w:pPr>
              <w:rPr>
                <w:lang w:eastAsia="ar-SA"/>
              </w:rPr>
            </w:pPr>
          </w:p>
        </w:tc>
        <w:tc>
          <w:tcPr>
            <w:tcW w:w="426" w:type="dxa"/>
            <w:shd w:val="clear" w:color="auto" w:fill="9DE1CF" w:themeFill="accent4" w:themeFillTint="99"/>
          </w:tcPr>
          <w:p w14:paraId="2769BD3C" w14:textId="77777777" w:rsidR="00F41AC7" w:rsidRPr="002C37CF" w:rsidRDefault="00F41AC7" w:rsidP="00EB2443">
            <w:pPr>
              <w:rPr>
                <w:lang w:eastAsia="ar-SA"/>
              </w:rPr>
            </w:pPr>
          </w:p>
        </w:tc>
        <w:tc>
          <w:tcPr>
            <w:tcW w:w="425" w:type="dxa"/>
            <w:shd w:val="clear" w:color="auto" w:fill="9DE1CF" w:themeFill="accent4" w:themeFillTint="99"/>
          </w:tcPr>
          <w:p w14:paraId="1E8D6BA9" w14:textId="77777777" w:rsidR="00F41AC7" w:rsidRPr="002C37CF" w:rsidRDefault="00F41AC7" w:rsidP="00EB2443">
            <w:pPr>
              <w:rPr>
                <w:lang w:eastAsia="ar-SA"/>
              </w:rPr>
            </w:pPr>
          </w:p>
        </w:tc>
        <w:tc>
          <w:tcPr>
            <w:tcW w:w="425" w:type="dxa"/>
            <w:shd w:val="clear" w:color="auto" w:fill="9DE1CF" w:themeFill="accent4" w:themeFillTint="99"/>
          </w:tcPr>
          <w:p w14:paraId="3267E319" w14:textId="77777777" w:rsidR="00F41AC7" w:rsidRPr="002C37CF" w:rsidRDefault="00F41AC7" w:rsidP="00EB2443">
            <w:pPr>
              <w:rPr>
                <w:lang w:eastAsia="ar-SA"/>
              </w:rPr>
            </w:pPr>
          </w:p>
        </w:tc>
        <w:tc>
          <w:tcPr>
            <w:tcW w:w="425" w:type="dxa"/>
            <w:shd w:val="clear" w:color="auto" w:fill="9DE1CF" w:themeFill="accent4" w:themeFillTint="99"/>
          </w:tcPr>
          <w:p w14:paraId="56801278" w14:textId="77777777" w:rsidR="00F41AC7" w:rsidRPr="002C37CF" w:rsidRDefault="00F41AC7" w:rsidP="00EB2443">
            <w:pPr>
              <w:rPr>
                <w:lang w:eastAsia="ar-SA"/>
              </w:rPr>
            </w:pPr>
          </w:p>
        </w:tc>
        <w:tc>
          <w:tcPr>
            <w:tcW w:w="1008" w:type="dxa"/>
            <w:shd w:val="clear" w:color="auto" w:fill="9DE1CF" w:themeFill="accent4" w:themeFillTint="99"/>
          </w:tcPr>
          <w:p w14:paraId="0A515E03" w14:textId="77777777" w:rsidR="00F41AC7" w:rsidRPr="002C37CF" w:rsidRDefault="00F41AC7" w:rsidP="00EB2443">
            <w:pPr>
              <w:rPr>
                <w:lang w:eastAsia="ar-SA"/>
              </w:rPr>
            </w:pPr>
          </w:p>
        </w:tc>
        <w:tc>
          <w:tcPr>
            <w:tcW w:w="1008" w:type="dxa"/>
            <w:shd w:val="clear" w:color="auto" w:fill="9DE1CF" w:themeFill="accent4" w:themeFillTint="99"/>
          </w:tcPr>
          <w:p w14:paraId="6E905973" w14:textId="77777777" w:rsidR="00F41AC7" w:rsidRPr="002C37CF" w:rsidRDefault="00F41AC7" w:rsidP="00EB2443">
            <w:pPr>
              <w:rPr>
                <w:lang w:eastAsia="ar-SA"/>
              </w:rPr>
            </w:pPr>
          </w:p>
        </w:tc>
        <w:tc>
          <w:tcPr>
            <w:tcW w:w="1008" w:type="dxa"/>
            <w:shd w:val="clear" w:color="auto" w:fill="9DE1CF" w:themeFill="accent4" w:themeFillTint="99"/>
          </w:tcPr>
          <w:p w14:paraId="32C4921B" w14:textId="77777777" w:rsidR="00F41AC7" w:rsidRPr="002C37CF" w:rsidRDefault="00F41AC7" w:rsidP="00EB2443">
            <w:pPr>
              <w:rPr>
                <w:lang w:eastAsia="ar-SA"/>
              </w:rPr>
            </w:pPr>
          </w:p>
        </w:tc>
        <w:tc>
          <w:tcPr>
            <w:tcW w:w="1008" w:type="dxa"/>
            <w:shd w:val="clear" w:color="auto" w:fill="9DE1CF" w:themeFill="accent4" w:themeFillTint="99"/>
          </w:tcPr>
          <w:p w14:paraId="3A25DD11" w14:textId="77777777" w:rsidR="00F41AC7" w:rsidRPr="002C37CF" w:rsidRDefault="00F41AC7" w:rsidP="00EB2443">
            <w:pPr>
              <w:rPr>
                <w:lang w:eastAsia="ar-SA"/>
              </w:rPr>
            </w:pPr>
          </w:p>
        </w:tc>
      </w:tr>
      <w:tr w:rsidR="00F41AC7" w:rsidRPr="002C37CF" w14:paraId="50CE3643" w14:textId="77777777" w:rsidTr="00F41AC7">
        <w:tc>
          <w:tcPr>
            <w:tcW w:w="1366" w:type="dxa"/>
            <w:vMerge/>
            <w:shd w:val="clear" w:color="auto" w:fill="C7CCE4" w:themeFill="text2" w:themeFillTint="33"/>
          </w:tcPr>
          <w:p w14:paraId="362EAF54" w14:textId="77777777" w:rsidR="00F41AC7" w:rsidRPr="002C37CF" w:rsidRDefault="00F41AC7" w:rsidP="00EB2443">
            <w:pPr>
              <w:rPr>
                <w:lang w:eastAsia="ar-SA"/>
              </w:rPr>
            </w:pPr>
          </w:p>
        </w:tc>
        <w:tc>
          <w:tcPr>
            <w:tcW w:w="2554" w:type="dxa"/>
            <w:shd w:val="clear" w:color="auto" w:fill="DEF4FC" w:themeFill="accent2" w:themeFillTint="33"/>
          </w:tcPr>
          <w:p w14:paraId="3808E78F" w14:textId="77777777" w:rsidR="00F41AC7" w:rsidRPr="002C37CF" w:rsidRDefault="00F41AC7" w:rsidP="00B507C5">
            <w:pPr>
              <w:rPr>
                <w:lang w:eastAsia="ar-SA"/>
              </w:rPr>
            </w:pPr>
            <w:r w:rsidRPr="002C37CF">
              <w:rPr>
                <w:lang w:eastAsia="ar-SA"/>
              </w:rPr>
              <w:t xml:space="preserve">Realizzazione del sistema di monitoraggio del rispetto dei termini, previsti dalla legge </w:t>
            </w:r>
            <w:r w:rsidRPr="002C37CF">
              <w:rPr>
                <w:lang w:eastAsia="ar-SA"/>
              </w:rPr>
              <w:lastRenderedPageBreak/>
              <w:t>o dal regolamento, per la conclusione dei procedimenti (par. B1.1.3 Allegato 1; Tavola 14)</w:t>
            </w:r>
          </w:p>
        </w:tc>
        <w:tc>
          <w:tcPr>
            <w:tcW w:w="426" w:type="dxa"/>
            <w:shd w:val="clear" w:color="auto" w:fill="9DE1CF" w:themeFill="accent4" w:themeFillTint="99"/>
          </w:tcPr>
          <w:p w14:paraId="48A81BB6" w14:textId="77777777" w:rsidR="00F41AC7" w:rsidRPr="002C37CF" w:rsidRDefault="00F41AC7" w:rsidP="00EB2443">
            <w:pPr>
              <w:rPr>
                <w:lang w:eastAsia="ar-SA"/>
              </w:rPr>
            </w:pPr>
          </w:p>
        </w:tc>
        <w:tc>
          <w:tcPr>
            <w:tcW w:w="425" w:type="dxa"/>
            <w:shd w:val="clear" w:color="auto" w:fill="9DE1CF" w:themeFill="accent4" w:themeFillTint="99"/>
          </w:tcPr>
          <w:p w14:paraId="743BE8E2" w14:textId="77777777" w:rsidR="00F41AC7" w:rsidRPr="002C37CF" w:rsidRDefault="00F41AC7" w:rsidP="00EB2443">
            <w:pPr>
              <w:rPr>
                <w:lang w:eastAsia="ar-SA"/>
              </w:rPr>
            </w:pPr>
          </w:p>
        </w:tc>
        <w:tc>
          <w:tcPr>
            <w:tcW w:w="425" w:type="dxa"/>
            <w:shd w:val="clear" w:color="auto" w:fill="9DE1CF" w:themeFill="accent4" w:themeFillTint="99"/>
          </w:tcPr>
          <w:p w14:paraId="39622927" w14:textId="77777777" w:rsidR="00F41AC7" w:rsidRPr="002C37CF" w:rsidRDefault="00F41AC7" w:rsidP="00EB2443">
            <w:pPr>
              <w:rPr>
                <w:lang w:eastAsia="ar-SA"/>
              </w:rPr>
            </w:pPr>
          </w:p>
        </w:tc>
        <w:tc>
          <w:tcPr>
            <w:tcW w:w="425" w:type="dxa"/>
            <w:shd w:val="clear" w:color="auto" w:fill="9DE1CF" w:themeFill="accent4" w:themeFillTint="99"/>
          </w:tcPr>
          <w:p w14:paraId="05D18B2C" w14:textId="77777777" w:rsidR="00F41AC7" w:rsidRPr="002C37CF" w:rsidRDefault="00F41AC7" w:rsidP="00EB2443">
            <w:pPr>
              <w:rPr>
                <w:lang w:eastAsia="ar-SA"/>
              </w:rPr>
            </w:pPr>
          </w:p>
        </w:tc>
        <w:tc>
          <w:tcPr>
            <w:tcW w:w="426" w:type="dxa"/>
            <w:shd w:val="clear" w:color="auto" w:fill="9DE1CF" w:themeFill="accent4" w:themeFillTint="99"/>
          </w:tcPr>
          <w:p w14:paraId="52D4CDD5" w14:textId="77777777" w:rsidR="00F41AC7" w:rsidRPr="002C37CF" w:rsidRDefault="00F41AC7" w:rsidP="00EB2443">
            <w:pPr>
              <w:rPr>
                <w:lang w:eastAsia="ar-SA"/>
              </w:rPr>
            </w:pPr>
          </w:p>
        </w:tc>
        <w:tc>
          <w:tcPr>
            <w:tcW w:w="425" w:type="dxa"/>
            <w:shd w:val="clear" w:color="auto" w:fill="9DE1CF" w:themeFill="accent4" w:themeFillTint="99"/>
          </w:tcPr>
          <w:p w14:paraId="48E93CB8" w14:textId="77777777" w:rsidR="00F41AC7" w:rsidRPr="002C37CF" w:rsidRDefault="00F41AC7" w:rsidP="00EB2443">
            <w:pPr>
              <w:rPr>
                <w:lang w:eastAsia="ar-SA"/>
              </w:rPr>
            </w:pPr>
          </w:p>
        </w:tc>
        <w:tc>
          <w:tcPr>
            <w:tcW w:w="425" w:type="dxa"/>
            <w:shd w:val="clear" w:color="auto" w:fill="9DE1CF" w:themeFill="accent4" w:themeFillTint="99"/>
          </w:tcPr>
          <w:p w14:paraId="36CB3E9A" w14:textId="77777777" w:rsidR="00F41AC7" w:rsidRPr="002C37CF" w:rsidRDefault="00F41AC7" w:rsidP="00EB2443">
            <w:pPr>
              <w:rPr>
                <w:lang w:eastAsia="ar-SA"/>
              </w:rPr>
            </w:pPr>
          </w:p>
        </w:tc>
        <w:tc>
          <w:tcPr>
            <w:tcW w:w="425" w:type="dxa"/>
            <w:shd w:val="clear" w:color="auto" w:fill="9DE1CF" w:themeFill="accent4" w:themeFillTint="99"/>
          </w:tcPr>
          <w:p w14:paraId="2E2D7908" w14:textId="77777777" w:rsidR="00F41AC7" w:rsidRPr="002C37CF" w:rsidRDefault="00F41AC7" w:rsidP="00EB2443">
            <w:pPr>
              <w:rPr>
                <w:lang w:eastAsia="ar-SA"/>
              </w:rPr>
            </w:pPr>
          </w:p>
        </w:tc>
        <w:tc>
          <w:tcPr>
            <w:tcW w:w="426" w:type="dxa"/>
            <w:shd w:val="clear" w:color="auto" w:fill="9DE1CF" w:themeFill="accent4" w:themeFillTint="99"/>
          </w:tcPr>
          <w:p w14:paraId="2188EEA4" w14:textId="77777777" w:rsidR="00F41AC7" w:rsidRPr="002C37CF" w:rsidRDefault="00F41AC7" w:rsidP="00EB2443">
            <w:pPr>
              <w:rPr>
                <w:lang w:eastAsia="ar-SA"/>
              </w:rPr>
            </w:pPr>
          </w:p>
        </w:tc>
        <w:tc>
          <w:tcPr>
            <w:tcW w:w="425" w:type="dxa"/>
            <w:shd w:val="clear" w:color="auto" w:fill="9DE1CF" w:themeFill="accent4" w:themeFillTint="99"/>
          </w:tcPr>
          <w:p w14:paraId="1D37CF0A" w14:textId="77777777" w:rsidR="00F41AC7" w:rsidRPr="002C37CF" w:rsidRDefault="00F41AC7" w:rsidP="00EB2443">
            <w:pPr>
              <w:rPr>
                <w:lang w:eastAsia="ar-SA"/>
              </w:rPr>
            </w:pPr>
          </w:p>
        </w:tc>
        <w:tc>
          <w:tcPr>
            <w:tcW w:w="425" w:type="dxa"/>
            <w:shd w:val="clear" w:color="auto" w:fill="9DE1CF" w:themeFill="accent4" w:themeFillTint="99"/>
          </w:tcPr>
          <w:p w14:paraId="010E74B9" w14:textId="77777777" w:rsidR="00F41AC7" w:rsidRPr="002C37CF" w:rsidRDefault="00F41AC7" w:rsidP="00EB2443">
            <w:pPr>
              <w:rPr>
                <w:lang w:eastAsia="ar-SA"/>
              </w:rPr>
            </w:pPr>
          </w:p>
        </w:tc>
        <w:tc>
          <w:tcPr>
            <w:tcW w:w="425" w:type="dxa"/>
            <w:shd w:val="clear" w:color="auto" w:fill="9DE1CF" w:themeFill="accent4" w:themeFillTint="99"/>
          </w:tcPr>
          <w:p w14:paraId="22A098A1" w14:textId="77777777" w:rsidR="00F41AC7" w:rsidRPr="002C37CF" w:rsidRDefault="00F41AC7" w:rsidP="00EB2443">
            <w:pPr>
              <w:rPr>
                <w:lang w:eastAsia="ar-SA"/>
              </w:rPr>
            </w:pPr>
          </w:p>
        </w:tc>
        <w:tc>
          <w:tcPr>
            <w:tcW w:w="1008" w:type="dxa"/>
            <w:shd w:val="clear" w:color="auto" w:fill="9DE1CF" w:themeFill="accent4" w:themeFillTint="99"/>
          </w:tcPr>
          <w:p w14:paraId="060C0D8B" w14:textId="77777777" w:rsidR="00F41AC7" w:rsidRPr="002C37CF" w:rsidRDefault="00F41AC7" w:rsidP="00EB2443">
            <w:pPr>
              <w:rPr>
                <w:lang w:eastAsia="ar-SA"/>
              </w:rPr>
            </w:pPr>
          </w:p>
        </w:tc>
        <w:tc>
          <w:tcPr>
            <w:tcW w:w="1008" w:type="dxa"/>
            <w:shd w:val="clear" w:color="auto" w:fill="9DE1CF" w:themeFill="accent4" w:themeFillTint="99"/>
          </w:tcPr>
          <w:p w14:paraId="17703D31" w14:textId="77777777" w:rsidR="00F41AC7" w:rsidRPr="002C37CF" w:rsidRDefault="00F41AC7" w:rsidP="00EB2443">
            <w:pPr>
              <w:rPr>
                <w:lang w:eastAsia="ar-SA"/>
              </w:rPr>
            </w:pPr>
          </w:p>
        </w:tc>
        <w:tc>
          <w:tcPr>
            <w:tcW w:w="1008" w:type="dxa"/>
            <w:shd w:val="clear" w:color="auto" w:fill="9DE1CF" w:themeFill="accent4" w:themeFillTint="99"/>
          </w:tcPr>
          <w:p w14:paraId="47E838A9" w14:textId="77777777" w:rsidR="00F41AC7" w:rsidRPr="002C37CF" w:rsidRDefault="00F41AC7" w:rsidP="00EB2443">
            <w:pPr>
              <w:rPr>
                <w:lang w:eastAsia="ar-SA"/>
              </w:rPr>
            </w:pPr>
          </w:p>
        </w:tc>
        <w:tc>
          <w:tcPr>
            <w:tcW w:w="1008" w:type="dxa"/>
            <w:shd w:val="clear" w:color="auto" w:fill="9DE1CF" w:themeFill="accent4" w:themeFillTint="99"/>
          </w:tcPr>
          <w:p w14:paraId="32D281E6" w14:textId="77777777" w:rsidR="00F41AC7" w:rsidRPr="002C37CF" w:rsidRDefault="00F41AC7" w:rsidP="00EB2443">
            <w:pPr>
              <w:rPr>
                <w:lang w:eastAsia="ar-SA"/>
              </w:rPr>
            </w:pPr>
          </w:p>
        </w:tc>
      </w:tr>
      <w:tr w:rsidR="00F41AC7" w:rsidRPr="002C37CF" w14:paraId="1DC11CAE" w14:textId="77777777" w:rsidTr="00F41AC7">
        <w:tc>
          <w:tcPr>
            <w:tcW w:w="1366" w:type="dxa"/>
            <w:vMerge w:val="restart"/>
            <w:shd w:val="clear" w:color="auto" w:fill="C7CCE4" w:themeFill="text2" w:themeFillTint="33"/>
          </w:tcPr>
          <w:p w14:paraId="12047CCA" w14:textId="77777777" w:rsidR="00F41AC7" w:rsidRPr="002C37CF" w:rsidRDefault="00F41AC7" w:rsidP="00B507C5">
            <w:pPr>
              <w:rPr>
                <w:lang w:eastAsia="ar-SA"/>
              </w:rPr>
            </w:pPr>
            <w:r w:rsidRPr="002C37CF">
              <w:rPr>
                <w:rFonts w:eastAsiaTheme="majorEastAsia"/>
                <w:lang w:eastAsia="ar-SA"/>
              </w:rPr>
              <w:lastRenderedPageBreak/>
              <w:t>ALTRE INIZIATIVE</w:t>
            </w:r>
          </w:p>
          <w:p w14:paraId="5133F9B2" w14:textId="77777777" w:rsidR="00F41AC7" w:rsidRPr="002C37CF" w:rsidRDefault="00F41AC7" w:rsidP="00B507C5">
            <w:pPr>
              <w:rPr>
                <w:lang w:eastAsia="ar-SA"/>
              </w:rPr>
            </w:pPr>
          </w:p>
        </w:tc>
        <w:tc>
          <w:tcPr>
            <w:tcW w:w="2554" w:type="dxa"/>
            <w:shd w:val="clear" w:color="auto" w:fill="DEF4FC" w:themeFill="accent2" w:themeFillTint="33"/>
          </w:tcPr>
          <w:p w14:paraId="51FEF0DD" w14:textId="77777777" w:rsidR="00F41AC7" w:rsidRPr="002C37CF" w:rsidRDefault="00F41AC7" w:rsidP="00B507C5">
            <w:pPr>
              <w:rPr>
                <w:lang w:eastAsia="ar-SA"/>
              </w:rPr>
            </w:pPr>
            <w:r w:rsidRPr="002C37CF">
              <w:rPr>
                <w:rFonts w:eastAsiaTheme="majorEastAsia"/>
                <w:lang w:eastAsia="ar-SA"/>
              </w:rPr>
              <w:t>Indicazione delle iniziative previste nell’ambito dell’erogazione di sovvenzioni, contributi, sussidi, ausili finanziari nonché attribuzione di vantaggi economici di qualunque genere</w:t>
            </w:r>
          </w:p>
          <w:p w14:paraId="3C6B27E6" w14:textId="77777777" w:rsidR="00F41AC7" w:rsidRPr="002C37CF" w:rsidRDefault="00F41AC7" w:rsidP="00EB2443">
            <w:pPr>
              <w:rPr>
                <w:lang w:eastAsia="ar-SA"/>
              </w:rPr>
            </w:pPr>
          </w:p>
        </w:tc>
        <w:tc>
          <w:tcPr>
            <w:tcW w:w="426" w:type="dxa"/>
            <w:shd w:val="clear" w:color="auto" w:fill="FFFF00"/>
          </w:tcPr>
          <w:p w14:paraId="75E685AF" w14:textId="77777777" w:rsidR="00F41AC7" w:rsidRPr="002C37CF" w:rsidRDefault="00F41AC7" w:rsidP="00EB2443">
            <w:pPr>
              <w:rPr>
                <w:lang w:eastAsia="ar-SA"/>
              </w:rPr>
            </w:pPr>
          </w:p>
        </w:tc>
        <w:tc>
          <w:tcPr>
            <w:tcW w:w="425" w:type="dxa"/>
            <w:shd w:val="clear" w:color="auto" w:fill="FFFF00"/>
          </w:tcPr>
          <w:p w14:paraId="27A37054" w14:textId="77777777" w:rsidR="00F41AC7" w:rsidRPr="002C37CF" w:rsidRDefault="00F41AC7" w:rsidP="00EB2443">
            <w:pPr>
              <w:rPr>
                <w:lang w:eastAsia="ar-SA"/>
              </w:rPr>
            </w:pPr>
          </w:p>
        </w:tc>
        <w:tc>
          <w:tcPr>
            <w:tcW w:w="425" w:type="dxa"/>
            <w:shd w:val="clear" w:color="auto" w:fill="FFFF00"/>
          </w:tcPr>
          <w:p w14:paraId="441913C4" w14:textId="77777777" w:rsidR="00F41AC7" w:rsidRPr="002C37CF" w:rsidRDefault="00F41AC7" w:rsidP="00EB2443">
            <w:pPr>
              <w:rPr>
                <w:lang w:eastAsia="ar-SA"/>
              </w:rPr>
            </w:pPr>
          </w:p>
        </w:tc>
        <w:tc>
          <w:tcPr>
            <w:tcW w:w="425" w:type="dxa"/>
            <w:shd w:val="clear" w:color="auto" w:fill="FFFF00"/>
          </w:tcPr>
          <w:p w14:paraId="11182A76" w14:textId="77777777" w:rsidR="00F41AC7" w:rsidRPr="002C37CF" w:rsidRDefault="00F41AC7" w:rsidP="00EB2443">
            <w:pPr>
              <w:rPr>
                <w:lang w:eastAsia="ar-SA"/>
              </w:rPr>
            </w:pPr>
          </w:p>
        </w:tc>
        <w:tc>
          <w:tcPr>
            <w:tcW w:w="426" w:type="dxa"/>
            <w:shd w:val="clear" w:color="auto" w:fill="FFFF00"/>
          </w:tcPr>
          <w:p w14:paraId="6721A5B1" w14:textId="77777777" w:rsidR="00F41AC7" w:rsidRPr="002C37CF" w:rsidRDefault="00F41AC7" w:rsidP="00EB2443">
            <w:pPr>
              <w:rPr>
                <w:lang w:eastAsia="ar-SA"/>
              </w:rPr>
            </w:pPr>
          </w:p>
        </w:tc>
        <w:tc>
          <w:tcPr>
            <w:tcW w:w="425" w:type="dxa"/>
            <w:shd w:val="clear" w:color="auto" w:fill="FFFF00"/>
          </w:tcPr>
          <w:p w14:paraId="10DE5351" w14:textId="77777777" w:rsidR="00F41AC7" w:rsidRPr="002C37CF" w:rsidRDefault="00F41AC7" w:rsidP="00EB2443">
            <w:pPr>
              <w:rPr>
                <w:lang w:eastAsia="ar-SA"/>
              </w:rPr>
            </w:pPr>
          </w:p>
        </w:tc>
        <w:tc>
          <w:tcPr>
            <w:tcW w:w="425" w:type="dxa"/>
            <w:shd w:val="clear" w:color="auto" w:fill="FFFF00"/>
          </w:tcPr>
          <w:p w14:paraId="3C2F0000" w14:textId="77777777" w:rsidR="00F41AC7" w:rsidRPr="002C37CF" w:rsidRDefault="00F41AC7" w:rsidP="00EB2443">
            <w:pPr>
              <w:rPr>
                <w:lang w:eastAsia="ar-SA"/>
              </w:rPr>
            </w:pPr>
          </w:p>
        </w:tc>
        <w:tc>
          <w:tcPr>
            <w:tcW w:w="425" w:type="dxa"/>
            <w:shd w:val="clear" w:color="auto" w:fill="FFFF00"/>
          </w:tcPr>
          <w:p w14:paraId="721FD4F7" w14:textId="77777777" w:rsidR="00F41AC7" w:rsidRPr="002C37CF" w:rsidRDefault="00F41AC7" w:rsidP="00EB2443">
            <w:pPr>
              <w:rPr>
                <w:lang w:eastAsia="ar-SA"/>
              </w:rPr>
            </w:pPr>
          </w:p>
        </w:tc>
        <w:tc>
          <w:tcPr>
            <w:tcW w:w="426" w:type="dxa"/>
            <w:shd w:val="clear" w:color="auto" w:fill="FFFF00"/>
          </w:tcPr>
          <w:p w14:paraId="4A3A072F" w14:textId="77777777" w:rsidR="00F41AC7" w:rsidRPr="002C37CF" w:rsidRDefault="00F41AC7" w:rsidP="00EB2443">
            <w:pPr>
              <w:rPr>
                <w:lang w:eastAsia="ar-SA"/>
              </w:rPr>
            </w:pPr>
          </w:p>
        </w:tc>
        <w:tc>
          <w:tcPr>
            <w:tcW w:w="425" w:type="dxa"/>
            <w:shd w:val="clear" w:color="auto" w:fill="FFFF00"/>
          </w:tcPr>
          <w:p w14:paraId="2F326EDE" w14:textId="77777777" w:rsidR="00F41AC7" w:rsidRPr="002C37CF" w:rsidRDefault="00F41AC7" w:rsidP="00EB2443">
            <w:pPr>
              <w:rPr>
                <w:lang w:eastAsia="ar-SA"/>
              </w:rPr>
            </w:pPr>
          </w:p>
        </w:tc>
        <w:tc>
          <w:tcPr>
            <w:tcW w:w="425" w:type="dxa"/>
            <w:shd w:val="clear" w:color="auto" w:fill="FFFF00"/>
          </w:tcPr>
          <w:p w14:paraId="3CD3F77E" w14:textId="77777777" w:rsidR="00F41AC7" w:rsidRPr="002C37CF" w:rsidRDefault="00F41AC7" w:rsidP="00EB2443">
            <w:pPr>
              <w:rPr>
                <w:lang w:eastAsia="ar-SA"/>
              </w:rPr>
            </w:pPr>
          </w:p>
        </w:tc>
        <w:tc>
          <w:tcPr>
            <w:tcW w:w="425" w:type="dxa"/>
            <w:shd w:val="clear" w:color="auto" w:fill="FFFF00"/>
          </w:tcPr>
          <w:p w14:paraId="2ACA6322" w14:textId="77777777" w:rsidR="00F41AC7" w:rsidRPr="002C37CF" w:rsidRDefault="00F41AC7" w:rsidP="00EB2443">
            <w:pPr>
              <w:rPr>
                <w:lang w:eastAsia="ar-SA"/>
              </w:rPr>
            </w:pPr>
          </w:p>
        </w:tc>
        <w:tc>
          <w:tcPr>
            <w:tcW w:w="1008" w:type="dxa"/>
            <w:shd w:val="clear" w:color="auto" w:fill="FFFF00"/>
          </w:tcPr>
          <w:p w14:paraId="3149D855" w14:textId="77777777" w:rsidR="00F41AC7" w:rsidRPr="002C37CF" w:rsidRDefault="00F41AC7" w:rsidP="00EB2443">
            <w:pPr>
              <w:rPr>
                <w:lang w:eastAsia="ar-SA"/>
              </w:rPr>
            </w:pPr>
          </w:p>
        </w:tc>
        <w:tc>
          <w:tcPr>
            <w:tcW w:w="1008" w:type="dxa"/>
            <w:shd w:val="clear" w:color="auto" w:fill="FFFF00"/>
          </w:tcPr>
          <w:p w14:paraId="78FD0B91" w14:textId="77777777" w:rsidR="00F41AC7" w:rsidRPr="002C37CF" w:rsidRDefault="00F41AC7" w:rsidP="00EB2443">
            <w:pPr>
              <w:rPr>
                <w:lang w:eastAsia="ar-SA"/>
              </w:rPr>
            </w:pPr>
          </w:p>
        </w:tc>
        <w:tc>
          <w:tcPr>
            <w:tcW w:w="1008" w:type="dxa"/>
            <w:shd w:val="clear" w:color="auto" w:fill="FFFF00"/>
          </w:tcPr>
          <w:p w14:paraId="1EB1BFF3" w14:textId="77777777" w:rsidR="00F41AC7" w:rsidRPr="002C37CF" w:rsidRDefault="00F41AC7" w:rsidP="00EB2443">
            <w:pPr>
              <w:rPr>
                <w:lang w:eastAsia="ar-SA"/>
              </w:rPr>
            </w:pPr>
          </w:p>
        </w:tc>
        <w:tc>
          <w:tcPr>
            <w:tcW w:w="1008" w:type="dxa"/>
            <w:shd w:val="clear" w:color="auto" w:fill="FFFF00"/>
          </w:tcPr>
          <w:p w14:paraId="241D93F0" w14:textId="77777777" w:rsidR="00F41AC7" w:rsidRPr="002C37CF" w:rsidRDefault="00F41AC7" w:rsidP="00EB2443">
            <w:pPr>
              <w:rPr>
                <w:lang w:eastAsia="ar-SA"/>
              </w:rPr>
            </w:pPr>
          </w:p>
        </w:tc>
      </w:tr>
      <w:tr w:rsidR="00F41AC7" w:rsidRPr="002C37CF" w14:paraId="18048E06" w14:textId="77777777" w:rsidTr="00F41AC7">
        <w:tc>
          <w:tcPr>
            <w:tcW w:w="1366" w:type="dxa"/>
            <w:vMerge/>
            <w:shd w:val="clear" w:color="auto" w:fill="C7CCE4" w:themeFill="text2" w:themeFillTint="33"/>
          </w:tcPr>
          <w:p w14:paraId="1476056C" w14:textId="77777777" w:rsidR="00F41AC7" w:rsidRPr="002C37CF" w:rsidRDefault="00F41AC7" w:rsidP="00EB2443">
            <w:pPr>
              <w:rPr>
                <w:lang w:eastAsia="ar-SA"/>
              </w:rPr>
            </w:pPr>
          </w:p>
        </w:tc>
        <w:tc>
          <w:tcPr>
            <w:tcW w:w="2554" w:type="dxa"/>
            <w:shd w:val="clear" w:color="auto" w:fill="DEF4FC" w:themeFill="accent2" w:themeFillTint="33"/>
          </w:tcPr>
          <w:p w14:paraId="0EBABB48" w14:textId="77777777" w:rsidR="00F41AC7" w:rsidRPr="002C37CF" w:rsidRDefault="00F41AC7" w:rsidP="00B507C5">
            <w:pPr>
              <w:rPr>
                <w:lang w:eastAsia="ar-SA"/>
              </w:rPr>
            </w:pPr>
            <w:r w:rsidRPr="002C37CF">
              <w:rPr>
                <w:rFonts w:eastAsiaTheme="majorEastAsia"/>
                <w:lang w:eastAsia="ar-SA"/>
              </w:rPr>
              <w:t>Le scuole paritarie</w:t>
            </w:r>
          </w:p>
          <w:p w14:paraId="2CAF71BB" w14:textId="77777777" w:rsidR="00F41AC7" w:rsidRPr="002C37CF" w:rsidRDefault="00F41AC7" w:rsidP="00EB2443">
            <w:pPr>
              <w:rPr>
                <w:lang w:eastAsia="ar-SA"/>
              </w:rPr>
            </w:pPr>
          </w:p>
        </w:tc>
        <w:tc>
          <w:tcPr>
            <w:tcW w:w="426" w:type="dxa"/>
            <w:shd w:val="clear" w:color="auto" w:fill="FFFF00"/>
          </w:tcPr>
          <w:p w14:paraId="61AACBBA" w14:textId="77777777" w:rsidR="00F41AC7" w:rsidRPr="002C37CF" w:rsidRDefault="00F41AC7" w:rsidP="00EB2443">
            <w:pPr>
              <w:rPr>
                <w:lang w:eastAsia="ar-SA"/>
              </w:rPr>
            </w:pPr>
          </w:p>
        </w:tc>
        <w:tc>
          <w:tcPr>
            <w:tcW w:w="425" w:type="dxa"/>
            <w:shd w:val="clear" w:color="auto" w:fill="FFFF00"/>
          </w:tcPr>
          <w:p w14:paraId="705692A2" w14:textId="77777777" w:rsidR="00F41AC7" w:rsidRPr="002C37CF" w:rsidRDefault="00F41AC7" w:rsidP="00EB2443">
            <w:pPr>
              <w:rPr>
                <w:lang w:eastAsia="ar-SA"/>
              </w:rPr>
            </w:pPr>
          </w:p>
        </w:tc>
        <w:tc>
          <w:tcPr>
            <w:tcW w:w="425" w:type="dxa"/>
            <w:shd w:val="clear" w:color="auto" w:fill="FFFF00"/>
          </w:tcPr>
          <w:p w14:paraId="4444388D" w14:textId="77777777" w:rsidR="00F41AC7" w:rsidRPr="002C37CF" w:rsidRDefault="00F41AC7" w:rsidP="00EB2443">
            <w:pPr>
              <w:rPr>
                <w:lang w:eastAsia="ar-SA"/>
              </w:rPr>
            </w:pPr>
          </w:p>
        </w:tc>
        <w:tc>
          <w:tcPr>
            <w:tcW w:w="425" w:type="dxa"/>
            <w:shd w:val="clear" w:color="auto" w:fill="FFFF00"/>
          </w:tcPr>
          <w:p w14:paraId="083A620D" w14:textId="77777777" w:rsidR="00F41AC7" w:rsidRPr="002C37CF" w:rsidRDefault="00F41AC7" w:rsidP="00EB2443">
            <w:pPr>
              <w:rPr>
                <w:lang w:eastAsia="ar-SA"/>
              </w:rPr>
            </w:pPr>
          </w:p>
        </w:tc>
        <w:tc>
          <w:tcPr>
            <w:tcW w:w="426" w:type="dxa"/>
            <w:shd w:val="clear" w:color="auto" w:fill="FFFF00"/>
          </w:tcPr>
          <w:p w14:paraId="42D0449F" w14:textId="77777777" w:rsidR="00F41AC7" w:rsidRPr="002C37CF" w:rsidRDefault="00F41AC7" w:rsidP="00EB2443">
            <w:pPr>
              <w:rPr>
                <w:lang w:eastAsia="ar-SA"/>
              </w:rPr>
            </w:pPr>
          </w:p>
        </w:tc>
        <w:tc>
          <w:tcPr>
            <w:tcW w:w="425" w:type="dxa"/>
            <w:shd w:val="clear" w:color="auto" w:fill="FFFF00"/>
          </w:tcPr>
          <w:p w14:paraId="4AE54E92" w14:textId="77777777" w:rsidR="00F41AC7" w:rsidRPr="002C37CF" w:rsidRDefault="00F41AC7" w:rsidP="00EB2443">
            <w:pPr>
              <w:rPr>
                <w:lang w:eastAsia="ar-SA"/>
              </w:rPr>
            </w:pPr>
          </w:p>
        </w:tc>
        <w:tc>
          <w:tcPr>
            <w:tcW w:w="425" w:type="dxa"/>
            <w:shd w:val="clear" w:color="auto" w:fill="FFFF00"/>
          </w:tcPr>
          <w:p w14:paraId="5A040377" w14:textId="77777777" w:rsidR="00F41AC7" w:rsidRPr="002C37CF" w:rsidRDefault="00F41AC7" w:rsidP="00EB2443">
            <w:pPr>
              <w:rPr>
                <w:lang w:eastAsia="ar-SA"/>
              </w:rPr>
            </w:pPr>
          </w:p>
        </w:tc>
        <w:tc>
          <w:tcPr>
            <w:tcW w:w="425" w:type="dxa"/>
            <w:shd w:val="clear" w:color="auto" w:fill="FFFF00"/>
          </w:tcPr>
          <w:p w14:paraId="6705D08F" w14:textId="77777777" w:rsidR="00F41AC7" w:rsidRPr="002C37CF" w:rsidRDefault="00F41AC7" w:rsidP="00EB2443">
            <w:pPr>
              <w:rPr>
                <w:lang w:eastAsia="ar-SA"/>
              </w:rPr>
            </w:pPr>
          </w:p>
        </w:tc>
        <w:tc>
          <w:tcPr>
            <w:tcW w:w="426" w:type="dxa"/>
            <w:shd w:val="clear" w:color="auto" w:fill="FFFF00"/>
          </w:tcPr>
          <w:p w14:paraId="651EE01A" w14:textId="77777777" w:rsidR="00F41AC7" w:rsidRPr="002C37CF" w:rsidRDefault="00F41AC7" w:rsidP="00EB2443">
            <w:pPr>
              <w:rPr>
                <w:lang w:eastAsia="ar-SA"/>
              </w:rPr>
            </w:pPr>
          </w:p>
        </w:tc>
        <w:tc>
          <w:tcPr>
            <w:tcW w:w="425" w:type="dxa"/>
            <w:shd w:val="clear" w:color="auto" w:fill="FFFF00"/>
          </w:tcPr>
          <w:p w14:paraId="6C8843B2" w14:textId="77777777" w:rsidR="00F41AC7" w:rsidRPr="002C37CF" w:rsidRDefault="00F41AC7" w:rsidP="00EB2443">
            <w:pPr>
              <w:rPr>
                <w:lang w:eastAsia="ar-SA"/>
              </w:rPr>
            </w:pPr>
          </w:p>
        </w:tc>
        <w:tc>
          <w:tcPr>
            <w:tcW w:w="425" w:type="dxa"/>
            <w:shd w:val="clear" w:color="auto" w:fill="FFFF00"/>
          </w:tcPr>
          <w:p w14:paraId="429A0657" w14:textId="77777777" w:rsidR="00F41AC7" w:rsidRPr="002C37CF" w:rsidRDefault="00F41AC7" w:rsidP="00EB2443">
            <w:pPr>
              <w:rPr>
                <w:lang w:eastAsia="ar-SA"/>
              </w:rPr>
            </w:pPr>
          </w:p>
        </w:tc>
        <w:tc>
          <w:tcPr>
            <w:tcW w:w="425" w:type="dxa"/>
            <w:shd w:val="clear" w:color="auto" w:fill="FFFF00"/>
          </w:tcPr>
          <w:p w14:paraId="29F2090E" w14:textId="77777777" w:rsidR="00F41AC7" w:rsidRPr="002C37CF" w:rsidRDefault="00F41AC7" w:rsidP="00EB2443">
            <w:pPr>
              <w:rPr>
                <w:lang w:eastAsia="ar-SA"/>
              </w:rPr>
            </w:pPr>
          </w:p>
        </w:tc>
        <w:tc>
          <w:tcPr>
            <w:tcW w:w="1008" w:type="dxa"/>
            <w:shd w:val="clear" w:color="auto" w:fill="FFFF00"/>
          </w:tcPr>
          <w:p w14:paraId="45522292" w14:textId="77777777" w:rsidR="00F41AC7" w:rsidRPr="002C37CF" w:rsidRDefault="00F41AC7" w:rsidP="00EB2443">
            <w:pPr>
              <w:rPr>
                <w:lang w:eastAsia="ar-SA"/>
              </w:rPr>
            </w:pPr>
          </w:p>
        </w:tc>
        <w:tc>
          <w:tcPr>
            <w:tcW w:w="1008" w:type="dxa"/>
            <w:shd w:val="clear" w:color="auto" w:fill="FFFF00"/>
          </w:tcPr>
          <w:p w14:paraId="7B0515A0" w14:textId="77777777" w:rsidR="00F41AC7" w:rsidRPr="002C37CF" w:rsidRDefault="00F41AC7" w:rsidP="00EB2443">
            <w:pPr>
              <w:rPr>
                <w:lang w:eastAsia="ar-SA"/>
              </w:rPr>
            </w:pPr>
          </w:p>
        </w:tc>
        <w:tc>
          <w:tcPr>
            <w:tcW w:w="1008" w:type="dxa"/>
            <w:shd w:val="clear" w:color="auto" w:fill="FFFF00"/>
          </w:tcPr>
          <w:p w14:paraId="0D1B8C1F" w14:textId="77777777" w:rsidR="00F41AC7" w:rsidRPr="002C37CF" w:rsidRDefault="00F41AC7" w:rsidP="00EB2443">
            <w:pPr>
              <w:rPr>
                <w:lang w:eastAsia="ar-SA"/>
              </w:rPr>
            </w:pPr>
          </w:p>
        </w:tc>
        <w:tc>
          <w:tcPr>
            <w:tcW w:w="1008" w:type="dxa"/>
            <w:shd w:val="clear" w:color="auto" w:fill="FFFF00"/>
          </w:tcPr>
          <w:p w14:paraId="74DB3170" w14:textId="77777777" w:rsidR="00F41AC7" w:rsidRPr="002C37CF" w:rsidRDefault="00F41AC7" w:rsidP="00EB2443">
            <w:pPr>
              <w:rPr>
                <w:lang w:eastAsia="ar-SA"/>
              </w:rPr>
            </w:pPr>
          </w:p>
        </w:tc>
      </w:tr>
      <w:tr w:rsidR="00F41AC7" w:rsidRPr="002C37CF" w14:paraId="12A806D4" w14:textId="77777777" w:rsidTr="00211461">
        <w:tc>
          <w:tcPr>
            <w:tcW w:w="1366" w:type="dxa"/>
            <w:vMerge w:val="restart"/>
            <w:shd w:val="clear" w:color="auto" w:fill="C7CCE4" w:themeFill="text2" w:themeFillTint="33"/>
          </w:tcPr>
          <w:p w14:paraId="01C94B3C" w14:textId="77777777" w:rsidR="00F41AC7" w:rsidRPr="002C37CF" w:rsidRDefault="00F41AC7" w:rsidP="00EB2443">
            <w:pPr>
              <w:rPr>
                <w:lang w:eastAsia="ar-SA"/>
              </w:rPr>
            </w:pPr>
            <w:r w:rsidRPr="002C37CF">
              <w:rPr>
                <w:lang w:eastAsia="ar-SA"/>
              </w:rPr>
              <w:t>Aggiornamento del PTPC</w:t>
            </w:r>
          </w:p>
        </w:tc>
        <w:tc>
          <w:tcPr>
            <w:tcW w:w="2554" w:type="dxa"/>
            <w:shd w:val="clear" w:color="auto" w:fill="DEF4FC" w:themeFill="accent2" w:themeFillTint="33"/>
          </w:tcPr>
          <w:p w14:paraId="2257E21D" w14:textId="77777777" w:rsidR="00F41AC7" w:rsidRPr="002C37CF" w:rsidRDefault="00F41AC7" w:rsidP="00EB2443">
            <w:pPr>
              <w:rPr>
                <w:lang w:eastAsia="ar-SA"/>
              </w:rPr>
            </w:pPr>
            <w:r w:rsidRPr="002C37CF">
              <w:rPr>
                <w:lang w:eastAsia="ar-SA"/>
              </w:rPr>
              <w:t>Predisposizione</w:t>
            </w:r>
          </w:p>
        </w:tc>
        <w:tc>
          <w:tcPr>
            <w:tcW w:w="426" w:type="dxa"/>
            <w:shd w:val="clear" w:color="auto" w:fill="31479E" w:themeFill="accent1" w:themeFillShade="BF"/>
          </w:tcPr>
          <w:p w14:paraId="208A378C" w14:textId="77777777" w:rsidR="00F41AC7" w:rsidRPr="002C37CF" w:rsidRDefault="00F41AC7" w:rsidP="00EB2443">
            <w:pPr>
              <w:rPr>
                <w:lang w:eastAsia="ar-SA"/>
              </w:rPr>
            </w:pPr>
          </w:p>
        </w:tc>
        <w:tc>
          <w:tcPr>
            <w:tcW w:w="425" w:type="dxa"/>
            <w:shd w:val="clear" w:color="auto" w:fill="FFFFFF" w:themeFill="background1"/>
          </w:tcPr>
          <w:p w14:paraId="7181CB80" w14:textId="77777777" w:rsidR="00F41AC7" w:rsidRPr="002C37CF" w:rsidRDefault="00F41AC7" w:rsidP="00EB2443">
            <w:pPr>
              <w:rPr>
                <w:lang w:eastAsia="ar-SA"/>
              </w:rPr>
            </w:pPr>
          </w:p>
        </w:tc>
        <w:tc>
          <w:tcPr>
            <w:tcW w:w="425" w:type="dxa"/>
            <w:shd w:val="clear" w:color="auto" w:fill="FFFFFF" w:themeFill="background1"/>
          </w:tcPr>
          <w:p w14:paraId="1B68DEF2" w14:textId="77777777" w:rsidR="00F41AC7" w:rsidRPr="002C37CF" w:rsidRDefault="00F41AC7" w:rsidP="00EB2443">
            <w:pPr>
              <w:rPr>
                <w:lang w:eastAsia="ar-SA"/>
              </w:rPr>
            </w:pPr>
          </w:p>
        </w:tc>
        <w:tc>
          <w:tcPr>
            <w:tcW w:w="425" w:type="dxa"/>
            <w:shd w:val="clear" w:color="auto" w:fill="FFFFFF" w:themeFill="background1"/>
          </w:tcPr>
          <w:p w14:paraId="213D9DB1" w14:textId="77777777" w:rsidR="00F41AC7" w:rsidRPr="002C37CF" w:rsidRDefault="00F41AC7" w:rsidP="00EB2443">
            <w:pPr>
              <w:rPr>
                <w:lang w:eastAsia="ar-SA"/>
              </w:rPr>
            </w:pPr>
          </w:p>
        </w:tc>
        <w:tc>
          <w:tcPr>
            <w:tcW w:w="426" w:type="dxa"/>
            <w:shd w:val="clear" w:color="auto" w:fill="FFFFFF" w:themeFill="background1"/>
          </w:tcPr>
          <w:p w14:paraId="53D7567B" w14:textId="77777777" w:rsidR="00F41AC7" w:rsidRPr="002C37CF" w:rsidRDefault="00F41AC7" w:rsidP="00EB2443">
            <w:pPr>
              <w:rPr>
                <w:lang w:eastAsia="ar-SA"/>
              </w:rPr>
            </w:pPr>
          </w:p>
        </w:tc>
        <w:tc>
          <w:tcPr>
            <w:tcW w:w="425" w:type="dxa"/>
            <w:shd w:val="clear" w:color="auto" w:fill="FFFFFF" w:themeFill="background1"/>
          </w:tcPr>
          <w:p w14:paraId="071D9BF5" w14:textId="77777777" w:rsidR="00F41AC7" w:rsidRPr="002C37CF" w:rsidRDefault="00F41AC7" w:rsidP="00EB2443">
            <w:pPr>
              <w:rPr>
                <w:lang w:eastAsia="ar-SA"/>
              </w:rPr>
            </w:pPr>
          </w:p>
        </w:tc>
        <w:tc>
          <w:tcPr>
            <w:tcW w:w="425" w:type="dxa"/>
            <w:shd w:val="clear" w:color="auto" w:fill="FFFFFF" w:themeFill="background1"/>
          </w:tcPr>
          <w:p w14:paraId="15F4AF5E" w14:textId="77777777" w:rsidR="00F41AC7" w:rsidRPr="002C37CF" w:rsidRDefault="00F41AC7" w:rsidP="00EB2443">
            <w:pPr>
              <w:rPr>
                <w:lang w:eastAsia="ar-SA"/>
              </w:rPr>
            </w:pPr>
          </w:p>
        </w:tc>
        <w:tc>
          <w:tcPr>
            <w:tcW w:w="425" w:type="dxa"/>
            <w:shd w:val="clear" w:color="auto" w:fill="FFFFFF" w:themeFill="background1"/>
          </w:tcPr>
          <w:p w14:paraId="66F866D0" w14:textId="77777777" w:rsidR="00F41AC7" w:rsidRPr="002C37CF" w:rsidRDefault="00F41AC7" w:rsidP="00EB2443">
            <w:pPr>
              <w:rPr>
                <w:lang w:eastAsia="ar-SA"/>
              </w:rPr>
            </w:pPr>
          </w:p>
        </w:tc>
        <w:tc>
          <w:tcPr>
            <w:tcW w:w="426" w:type="dxa"/>
            <w:shd w:val="clear" w:color="auto" w:fill="FFFFFF" w:themeFill="background1"/>
          </w:tcPr>
          <w:p w14:paraId="628D2635" w14:textId="77777777" w:rsidR="00F41AC7" w:rsidRPr="002C37CF" w:rsidRDefault="00F41AC7" w:rsidP="00EB2443">
            <w:pPr>
              <w:rPr>
                <w:lang w:eastAsia="ar-SA"/>
              </w:rPr>
            </w:pPr>
          </w:p>
        </w:tc>
        <w:tc>
          <w:tcPr>
            <w:tcW w:w="425" w:type="dxa"/>
            <w:shd w:val="clear" w:color="auto" w:fill="FFFFFF" w:themeFill="background1"/>
          </w:tcPr>
          <w:p w14:paraId="5BFFA7A1" w14:textId="77777777" w:rsidR="00F41AC7" w:rsidRPr="002C37CF" w:rsidRDefault="00F41AC7" w:rsidP="00EB2443">
            <w:pPr>
              <w:rPr>
                <w:lang w:eastAsia="ar-SA"/>
              </w:rPr>
            </w:pPr>
          </w:p>
        </w:tc>
        <w:tc>
          <w:tcPr>
            <w:tcW w:w="425" w:type="dxa"/>
            <w:shd w:val="clear" w:color="auto" w:fill="FFFFFF" w:themeFill="background1"/>
          </w:tcPr>
          <w:p w14:paraId="79CEA64C" w14:textId="77777777" w:rsidR="00F41AC7" w:rsidRPr="002C37CF" w:rsidRDefault="00F41AC7" w:rsidP="00EB2443">
            <w:pPr>
              <w:rPr>
                <w:lang w:eastAsia="ar-SA"/>
              </w:rPr>
            </w:pPr>
          </w:p>
        </w:tc>
        <w:tc>
          <w:tcPr>
            <w:tcW w:w="425" w:type="dxa"/>
            <w:shd w:val="clear" w:color="auto" w:fill="FFFFFF" w:themeFill="background1"/>
          </w:tcPr>
          <w:p w14:paraId="07CEB783" w14:textId="77777777" w:rsidR="00F41AC7" w:rsidRPr="002C37CF" w:rsidRDefault="00F41AC7" w:rsidP="00EB2443">
            <w:pPr>
              <w:rPr>
                <w:lang w:eastAsia="ar-SA"/>
              </w:rPr>
            </w:pPr>
          </w:p>
        </w:tc>
        <w:tc>
          <w:tcPr>
            <w:tcW w:w="1008" w:type="dxa"/>
            <w:shd w:val="clear" w:color="auto" w:fill="0070C0"/>
          </w:tcPr>
          <w:p w14:paraId="2062C07C" w14:textId="77777777" w:rsidR="00F41AC7" w:rsidRPr="002C37CF" w:rsidRDefault="00F41AC7" w:rsidP="00EB2443">
            <w:pPr>
              <w:rPr>
                <w:lang w:eastAsia="ar-SA"/>
              </w:rPr>
            </w:pPr>
          </w:p>
        </w:tc>
        <w:tc>
          <w:tcPr>
            <w:tcW w:w="1008" w:type="dxa"/>
            <w:shd w:val="clear" w:color="auto" w:fill="FFFFFF" w:themeFill="background1"/>
          </w:tcPr>
          <w:p w14:paraId="077F08C0" w14:textId="77777777" w:rsidR="00F41AC7" w:rsidRPr="002C37CF" w:rsidRDefault="00F41AC7" w:rsidP="00EB2443">
            <w:pPr>
              <w:rPr>
                <w:lang w:eastAsia="ar-SA"/>
              </w:rPr>
            </w:pPr>
          </w:p>
        </w:tc>
        <w:tc>
          <w:tcPr>
            <w:tcW w:w="1008" w:type="dxa"/>
            <w:shd w:val="clear" w:color="auto" w:fill="0070C0"/>
          </w:tcPr>
          <w:p w14:paraId="2F7F6DF7" w14:textId="77777777" w:rsidR="00F41AC7" w:rsidRPr="002C37CF" w:rsidRDefault="00F41AC7" w:rsidP="00EB2443">
            <w:pPr>
              <w:rPr>
                <w:lang w:eastAsia="ar-SA"/>
              </w:rPr>
            </w:pPr>
          </w:p>
        </w:tc>
        <w:tc>
          <w:tcPr>
            <w:tcW w:w="1008" w:type="dxa"/>
            <w:shd w:val="clear" w:color="auto" w:fill="FFFFFF" w:themeFill="background1"/>
          </w:tcPr>
          <w:p w14:paraId="46AA69C2" w14:textId="77777777" w:rsidR="00F41AC7" w:rsidRPr="002C37CF" w:rsidRDefault="00F41AC7" w:rsidP="00EB2443">
            <w:pPr>
              <w:rPr>
                <w:lang w:eastAsia="ar-SA"/>
              </w:rPr>
            </w:pPr>
          </w:p>
        </w:tc>
      </w:tr>
      <w:tr w:rsidR="00F41AC7" w:rsidRPr="002C37CF" w14:paraId="55E3180E" w14:textId="77777777" w:rsidTr="00211461">
        <w:tc>
          <w:tcPr>
            <w:tcW w:w="1366" w:type="dxa"/>
            <w:vMerge/>
            <w:shd w:val="clear" w:color="auto" w:fill="C7CCE4" w:themeFill="text2" w:themeFillTint="33"/>
          </w:tcPr>
          <w:p w14:paraId="531AB434" w14:textId="77777777" w:rsidR="00F41AC7" w:rsidRPr="002C37CF" w:rsidRDefault="00F41AC7" w:rsidP="00EB2443">
            <w:pPr>
              <w:rPr>
                <w:lang w:eastAsia="ar-SA"/>
              </w:rPr>
            </w:pPr>
          </w:p>
        </w:tc>
        <w:tc>
          <w:tcPr>
            <w:tcW w:w="2554" w:type="dxa"/>
            <w:shd w:val="clear" w:color="auto" w:fill="DEF4FC" w:themeFill="accent2" w:themeFillTint="33"/>
          </w:tcPr>
          <w:p w14:paraId="428009C7" w14:textId="77777777" w:rsidR="00F41AC7" w:rsidRPr="002C37CF" w:rsidRDefault="00F41AC7" w:rsidP="00EB2443">
            <w:pPr>
              <w:rPr>
                <w:lang w:eastAsia="ar-SA"/>
              </w:rPr>
            </w:pPr>
            <w:r w:rsidRPr="002C37CF">
              <w:rPr>
                <w:lang w:eastAsia="ar-SA"/>
              </w:rPr>
              <w:t>Consultazione</w:t>
            </w:r>
          </w:p>
        </w:tc>
        <w:tc>
          <w:tcPr>
            <w:tcW w:w="426" w:type="dxa"/>
            <w:shd w:val="clear" w:color="auto" w:fill="31479E" w:themeFill="accent1" w:themeFillShade="BF"/>
          </w:tcPr>
          <w:p w14:paraId="4503FDCB" w14:textId="77777777" w:rsidR="00F41AC7" w:rsidRPr="002C37CF" w:rsidRDefault="00F41AC7" w:rsidP="00EB2443">
            <w:pPr>
              <w:rPr>
                <w:lang w:eastAsia="ar-SA"/>
              </w:rPr>
            </w:pPr>
          </w:p>
        </w:tc>
        <w:tc>
          <w:tcPr>
            <w:tcW w:w="425" w:type="dxa"/>
            <w:shd w:val="clear" w:color="auto" w:fill="FFFFFF" w:themeFill="background1"/>
          </w:tcPr>
          <w:p w14:paraId="452C412B" w14:textId="77777777" w:rsidR="00F41AC7" w:rsidRPr="002C37CF" w:rsidRDefault="00F41AC7" w:rsidP="00EB2443">
            <w:pPr>
              <w:rPr>
                <w:lang w:eastAsia="ar-SA"/>
              </w:rPr>
            </w:pPr>
          </w:p>
        </w:tc>
        <w:tc>
          <w:tcPr>
            <w:tcW w:w="425" w:type="dxa"/>
            <w:shd w:val="clear" w:color="auto" w:fill="FFFFFF" w:themeFill="background1"/>
          </w:tcPr>
          <w:p w14:paraId="4DCCE217" w14:textId="77777777" w:rsidR="00F41AC7" w:rsidRPr="002C37CF" w:rsidRDefault="00F41AC7" w:rsidP="00EB2443">
            <w:pPr>
              <w:rPr>
                <w:lang w:eastAsia="ar-SA"/>
              </w:rPr>
            </w:pPr>
          </w:p>
        </w:tc>
        <w:tc>
          <w:tcPr>
            <w:tcW w:w="425" w:type="dxa"/>
            <w:shd w:val="clear" w:color="auto" w:fill="FFFFFF" w:themeFill="background1"/>
          </w:tcPr>
          <w:p w14:paraId="480A7388" w14:textId="77777777" w:rsidR="00F41AC7" w:rsidRPr="002C37CF" w:rsidRDefault="00F41AC7" w:rsidP="00EB2443">
            <w:pPr>
              <w:rPr>
                <w:lang w:eastAsia="ar-SA"/>
              </w:rPr>
            </w:pPr>
          </w:p>
        </w:tc>
        <w:tc>
          <w:tcPr>
            <w:tcW w:w="426" w:type="dxa"/>
            <w:shd w:val="clear" w:color="auto" w:fill="FFFFFF" w:themeFill="background1"/>
          </w:tcPr>
          <w:p w14:paraId="53FF06D1" w14:textId="77777777" w:rsidR="00F41AC7" w:rsidRPr="002C37CF" w:rsidRDefault="00F41AC7" w:rsidP="00EB2443">
            <w:pPr>
              <w:rPr>
                <w:lang w:eastAsia="ar-SA"/>
              </w:rPr>
            </w:pPr>
          </w:p>
        </w:tc>
        <w:tc>
          <w:tcPr>
            <w:tcW w:w="425" w:type="dxa"/>
            <w:shd w:val="clear" w:color="auto" w:fill="FFFFFF" w:themeFill="background1"/>
          </w:tcPr>
          <w:p w14:paraId="79B554AB" w14:textId="77777777" w:rsidR="00F41AC7" w:rsidRPr="002C37CF" w:rsidRDefault="00F41AC7" w:rsidP="00EB2443">
            <w:pPr>
              <w:rPr>
                <w:lang w:eastAsia="ar-SA"/>
              </w:rPr>
            </w:pPr>
          </w:p>
        </w:tc>
        <w:tc>
          <w:tcPr>
            <w:tcW w:w="425" w:type="dxa"/>
            <w:shd w:val="clear" w:color="auto" w:fill="FFFFFF" w:themeFill="background1"/>
          </w:tcPr>
          <w:p w14:paraId="3C7E0EAB" w14:textId="77777777" w:rsidR="00F41AC7" w:rsidRPr="002C37CF" w:rsidRDefault="00F41AC7" w:rsidP="00EB2443">
            <w:pPr>
              <w:rPr>
                <w:lang w:eastAsia="ar-SA"/>
              </w:rPr>
            </w:pPr>
          </w:p>
        </w:tc>
        <w:tc>
          <w:tcPr>
            <w:tcW w:w="425" w:type="dxa"/>
            <w:shd w:val="clear" w:color="auto" w:fill="FFFFFF" w:themeFill="background1"/>
          </w:tcPr>
          <w:p w14:paraId="4B059B59" w14:textId="77777777" w:rsidR="00F41AC7" w:rsidRPr="002C37CF" w:rsidRDefault="00F41AC7" w:rsidP="00EB2443">
            <w:pPr>
              <w:rPr>
                <w:lang w:eastAsia="ar-SA"/>
              </w:rPr>
            </w:pPr>
          </w:p>
        </w:tc>
        <w:tc>
          <w:tcPr>
            <w:tcW w:w="426" w:type="dxa"/>
            <w:shd w:val="clear" w:color="auto" w:fill="FFFFFF" w:themeFill="background1"/>
          </w:tcPr>
          <w:p w14:paraId="31258E62" w14:textId="77777777" w:rsidR="00F41AC7" w:rsidRPr="002C37CF" w:rsidRDefault="00F41AC7" w:rsidP="00EB2443">
            <w:pPr>
              <w:rPr>
                <w:lang w:eastAsia="ar-SA"/>
              </w:rPr>
            </w:pPr>
          </w:p>
        </w:tc>
        <w:tc>
          <w:tcPr>
            <w:tcW w:w="425" w:type="dxa"/>
            <w:shd w:val="clear" w:color="auto" w:fill="FFFFFF" w:themeFill="background1"/>
          </w:tcPr>
          <w:p w14:paraId="08D41268" w14:textId="77777777" w:rsidR="00F41AC7" w:rsidRPr="002C37CF" w:rsidRDefault="00F41AC7" w:rsidP="00EB2443">
            <w:pPr>
              <w:rPr>
                <w:lang w:eastAsia="ar-SA"/>
              </w:rPr>
            </w:pPr>
          </w:p>
        </w:tc>
        <w:tc>
          <w:tcPr>
            <w:tcW w:w="425" w:type="dxa"/>
            <w:shd w:val="clear" w:color="auto" w:fill="FFFFFF" w:themeFill="background1"/>
          </w:tcPr>
          <w:p w14:paraId="4AD2DA3A" w14:textId="77777777" w:rsidR="00F41AC7" w:rsidRPr="002C37CF" w:rsidRDefault="00F41AC7" w:rsidP="00EB2443">
            <w:pPr>
              <w:rPr>
                <w:lang w:eastAsia="ar-SA"/>
              </w:rPr>
            </w:pPr>
          </w:p>
        </w:tc>
        <w:tc>
          <w:tcPr>
            <w:tcW w:w="425" w:type="dxa"/>
            <w:shd w:val="clear" w:color="auto" w:fill="FFFFFF" w:themeFill="background1"/>
          </w:tcPr>
          <w:p w14:paraId="160AB0A0" w14:textId="77777777" w:rsidR="00F41AC7" w:rsidRPr="002C37CF" w:rsidRDefault="00F41AC7" w:rsidP="00EB2443">
            <w:pPr>
              <w:rPr>
                <w:lang w:eastAsia="ar-SA"/>
              </w:rPr>
            </w:pPr>
          </w:p>
        </w:tc>
        <w:tc>
          <w:tcPr>
            <w:tcW w:w="1008" w:type="dxa"/>
            <w:shd w:val="clear" w:color="auto" w:fill="0070C0"/>
          </w:tcPr>
          <w:p w14:paraId="33269D87" w14:textId="77777777" w:rsidR="00F41AC7" w:rsidRPr="002C37CF" w:rsidRDefault="00F41AC7" w:rsidP="00EB2443">
            <w:pPr>
              <w:rPr>
                <w:lang w:eastAsia="ar-SA"/>
              </w:rPr>
            </w:pPr>
          </w:p>
        </w:tc>
        <w:tc>
          <w:tcPr>
            <w:tcW w:w="1008" w:type="dxa"/>
            <w:shd w:val="clear" w:color="auto" w:fill="FFFFFF" w:themeFill="background1"/>
          </w:tcPr>
          <w:p w14:paraId="6B760EBF" w14:textId="77777777" w:rsidR="00F41AC7" w:rsidRPr="002C37CF" w:rsidRDefault="00F41AC7" w:rsidP="00EB2443">
            <w:pPr>
              <w:rPr>
                <w:lang w:eastAsia="ar-SA"/>
              </w:rPr>
            </w:pPr>
          </w:p>
        </w:tc>
        <w:tc>
          <w:tcPr>
            <w:tcW w:w="1008" w:type="dxa"/>
            <w:shd w:val="clear" w:color="auto" w:fill="0070C0"/>
          </w:tcPr>
          <w:p w14:paraId="2B2092E6" w14:textId="77777777" w:rsidR="00F41AC7" w:rsidRPr="002C37CF" w:rsidRDefault="00F41AC7" w:rsidP="00EB2443">
            <w:pPr>
              <w:rPr>
                <w:lang w:eastAsia="ar-SA"/>
              </w:rPr>
            </w:pPr>
          </w:p>
        </w:tc>
        <w:tc>
          <w:tcPr>
            <w:tcW w:w="1008" w:type="dxa"/>
            <w:shd w:val="clear" w:color="auto" w:fill="FFFFFF" w:themeFill="background1"/>
          </w:tcPr>
          <w:p w14:paraId="1BB04F68" w14:textId="77777777" w:rsidR="00F41AC7" w:rsidRPr="002C37CF" w:rsidRDefault="00F41AC7" w:rsidP="00EB2443">
            <w:pPr>
              <w:rPr>
                <w:lang w:eastAsia="ar-SA"/>
              </w:rPr>
            </w:pPr>
          </w:p>
        </w:tc>
      </w:tr>
      <w:tr w:rsidR="00F41AC7" w:rsidRPr="002C37CF" w14:paraId="7C62639C" w14:textId="77777777" w:rsidTr="00211461">
        <w:tc>
          <w:tcPr>
            <w:tcW w:w="1366" w:type="dxa"/>
            <w:vMerge/>
            <w:shd w:val="clear" w:color="auto" w:fill="C7CCE4" w:themeFill="text2" w:themeFillTint="33"/>
          </w:tcPr>
          <w:p w14:paraId="041EB1AC" w14:textId="77777777" w:rsidR="00F41AC7" w:rsidRPr="002C37CF" w:rsidRDefault="00F41AC7" w:rsidP="00EB2443">
            <w:pPr>
              <w:rPr>
                <w:lang w:eastAsia="ar-SA"/>
              </w:rPr>
            </w:pPr>
          </w:p>
        </w:tc>
        <w:tc>
          <w:tcPr>
            <w:tcW w:w="2554" w:type="dxa"/>
            <w:shd w:val="clear" w:color="auto" w:fill="DEF4FC" w:themeFill="accent2" w:themeFillTint="33"/>
          </w:tcPr>
          <w:p w14:paraId="2892CC22" w14:textId="77777777" w:rsidR="00F41AC7" w:rsidRPr="002C37CF" w:rsidRDefault="00F41AC7" w:rsidP="00EB2443">
            <w:pPr>
              <w:rPr>
                <w:lang w:eastAsia="ar-SA"/>
              </w:rPr>
            </w:pPr>
            <w:r w:rsidRPr="002C37CF">
              <w:rPr>
                <w:lang w:eastAsia="ar-SA"/>
              </w:rPr>
              <w:t>Adozione</w:t>
            </w:r>
          </w:p>
        </w:tc>
        <w:tc>
          <w:tcPr>
            <w:tcW w:w="426" w:type="dxa"/>
            <w:shd w:val="clear" w:color="auto" w:fill="31479E" w:themeFill="accent1" w:themeFillShade="BF"/>
          </w:tcPr>
          <w:p w14:paraId="22ADF41E" w14:textId="77777777" w:rsidR="00F41AC7" w:rsidRPr="002C37CF" w:rsidRDefault="00F41AC7" w:rsidP="00EB2443">
            <w:pPr>
              <w:rPr>
                <w:lang w:eastAsia="ar-SA"/>
              </w:rPr>
            </w:pPr>
          </w:p>
        </w:tc>
        <w:tc>
          <w:tcPr>
            <w:tcW w:w="425" w:type="dxa"/>
            <w:shd w:val="clear" w:color="auto" w:fill="FFFFFF" w:themeFill="background1"/>
          </w:tcPr>
          <w:p w14:paraId="067AEC7B" w14:textId="77777777" w:rsidR="00F41AC7" w:rsidRPr="002C37CF" w:rsidRDefault="00F41AC7" w:rsidP="00EB2443">
            <w:pPr>
              <w:rPr>
                <w:lang w:eastAsia="ar-SA"/>
              </w:rPr>
            </w:pPr>
          </w:p>
        </w:tc>
        <w:tc>
          <w:tcPr>
            <w:tcW w:w="425" w:type="dxa"/>
            <w:shd w:val="clear" w:color="auto" w:fill="FFFFFF" w:themeFill="background1"/>
          </w:tcPr>
          <w:p w14:paraId="34CEEC66" w14:textId="77777777" w:rsidR="00F41AC7" w:rsidRPr="002C37CF" w:rsidRDefault="00F41AC7" w:rsidP="00EB2443">
            <w:pPr>
              <w:rPr>
                <w:lang w:eastAsia="ar-SA"/>
              </w:rPr>
            </w:pPr>
          </w:p>
        </w:tc>
        <w:tc>
          <w:tcPr>
            <w:tcW w:w="425" w:type="dxa"/>
            <w:shd w:val="clear" w:color="auto" w:fill="FFFFFF" w:themeFill="background1"/>
          </w:tcPr>
          <w:p w14:paraId="014FC400" w14:textId="77777777" w:rsidR="00F41AC7" w:rsidRPr="002C37CF" w:rsidRDefault="00F41AC7" w:rsidP="00EB2443">
            <w:pPr>
              <w:rPr>
                <w:lang w:eastAsia="ar-SA"/>
              </w:rPr>
            </w:pPr>
          </w:p>
        </w:tc>
        <w:tc>
          <w:tcPr>
            <w:tcW w:w="426" w:type="dxa"/>
            <w:shd w:val="clear" w:color="auto" w:fill="FFFFFF" w:themeFill="background1"/>
          </w:tcPr>
          <w:p w14:paraId="6C1ED74A" w14:textId="77777777" w:rsidR="00F41AC7" w:rsidRPr="002C37CF" w:rsidRDefault="00F41AC7" w:rsidP="00EB2443">
            <w:pPr>
              <w:rPr>
                <w:lang w:eastAsia="ar-SA"/>
              </w:rPr>
            </w:pPr>
          </w:p>
        </w:tc>
        <w:tc>
          <w:tcPr>
            <w:tcW w:w="425" w:type="dxa"/>
            <w:shd w:val="clear" w:color="auto" w:fill="FFFFFF" w:themeFill="background1"/>
          </w:tcPr>
          <w:p w14:paraId="763620ED" w14:textId="77777777" w:rsidR="00F41AC7" w:rsidRPr="002C37CF" w:rsidRDefault="00F41AC7" w:rsidP="00EB2443">
            <w:pPr>
              <w:rPr>
                <w:lang w:eastAsia="ar-SA"/>
              </w:rPr>
            </w:pPr>
          </w:p>
        </w:tc>
        <w:tc>
          <w:tcPr>
            <w:tcW w:w="425" w:type="dxa"/>
            <w:shd w:val="clear" w:color="auto" w:fill="FFFFFF" w:themeFill="background1"/>
          </w:tcPr>
          <w:p w14:paraId="159A10D2" w14:textId="77777777" w:rsidR="00F41AC7" w:rsidRPr="002C37CF" w:rsidRDefault="00F41AC7" w:rsidP="00EB2443">
            <w:pPr>
              <w:rPr>
                <w:lang w:eastAsia="ar-SA"/>
              </w:rPr>
            </w:pPr>
          </w:p>
        </w:tc>
        <w:tc>
          <w:tcPr>
            <w:tcW w:w="425" w:type="dxa"/>
            <w:shd w:val="clear" w:color="auto" w:fill="FFFFFF" w:themeFill="background1"/>
          </w:tcPr>
          <w:p w14:paraId="52841158" w14:textId="77777777" w:rsidR="00F41AC7" w:rsidRPr="002C37CF" w:rsidRDefault="00F41AC7" w:rsidP="00EB2443">
            <w:pPr>
              <w:rPr>
                <w:lang w:eastAsia="ar-SA"/>
              </w:rPr>
            </w:pPr>
          </w:p>
        </w:tc>
        <w:tc>
          <w:tcPr>
            <w:tcW w:w="426" w:type="dxa"/>
            <w:shd w:val="clear" w:color="auto" w:fill="FFFFFF" w:themeFill="background1"/>
          </w:tcPr>
          <w:p w14:paraId="2F9A3AA1" w14:textId="77777777" w:rsidR="00F41AC7" w:rsidRPr="002C37CF" w:rsidRDefault="00F41AC7" w:rsidP="00EB2443">
            <w:pPr>
              <w:rPr>
                <w:lang w:eastAsia="ar-SA"/>
              </w:rPr>
            </w:pPr>
          </w:p>
        </w:tc>
        <w:tc>
          <w:tcPr>
            <w:tcW w:w="425" w:type="dxa"/>
            <w:shd w:val="clear" w:color="auto" w:fill="FFFFFF" w:themeFill="background1"/>
          </w:tcPr>
          <w:p w14:paraId="4AC80E46" w14:textId="77777777" w:rsidR="00F41AC7" w:rsidRPr="002C37CF" w:rsidRDefault="00F41AC7" w:rsidP="00EB2443">
            <w:pPr>
              <w:rPr>
                <w:lang w:eastAsia="ar-SA"/>
              </w:rPr>
            </w:pPr>
          </w:p>
        </w:tc>
        <w:tc>
          <w:tcPr>
            <w:tcW w:w="425" w:type="dxa"/>
            <w:shd w:val="clear" w:color="auto" w:fill="FFFFFF" w:themeFill="background1"/>
          </w:tcPr>
          <w:p w14:paraId="77D880D2" w14:textId="77777777" w:rsidR="00F41AC7" w:rsidRPr="002C37CF" w:rsidRDefault="00F41AC7" w:rsidP="00EB2443">
            <w:pPr>
              <w:rPr>
                <w:lang w:eastAsia="ar-SA"/>
              </w:rPr>
            </w:pPr>
          </w:p>
        </w:tc>
        <w:tc>
          <w:tcPr>
            <w:tcW w:w="425" w:type="dxa"/>
            <w:shd w:val="clear" w:color="auto" w:fill="FFFFFF" w:themeFill="background1"/>
          </w:tcPr>
          <w:p w14:paraId="47D2FFFC" w14:textId="77777777" w:rsidR="00F41AC7" w:rsidRPr="002C37CF" w:rsidRDefault="00F41AC7" w:rsidP="00EB2443">
            <w:pPr>
              <w:rPr>
                <w:lang w:eastAsia="ar-SA"/>
              </w:rPr>
            </w:pPr>
          </w:p>
        </w:tc>
        <w:tc>
          <w:tcPr>
            <w:tcW w:w="1008" w:type="dxa"/>
            <w:shd w:val="clear" w:color="auto" w:fill="0070C0"/>
          </w:tcPr>
          <w:p w14:paraId="04B33E97" w14:textId="77777777" w:rsidR="00F41AC7" w:rsidRPr="002C37CF" w:rsidRDefault="00F41AC7" w:rsidP="00EB2443">
            <w:pPr>
              <w:rPr>
                <w:lang w:eastAsia="ar-SA"/>
              </w:rPr>
            </w:pPr>
          </w:p>
        </w:tc>
        <w:tc>
          <w:tcPr>
            <w:tcW w:w="1008" w:type="dxa"/>
            <w:shd w:val="clear" w:color="auto" w:fill="FFFFFF" w:themeFill="background1"/>
          </w:tcPr>
          <w:p w14:paraId="6B74EABD" w14:textId="77777777" w:rsidR="00F41AC7" w:rsidRPr="002C37CF" w:rsidRDefault="00F41AC7" w:rsidP="00EB2443">
            <w:pPr>
              <w:rPr>
                <w:lang w:eastAsia="ar-SA"/>
              </w:rPr>
            </w:pPr>
          </w:p>
        </w:tc>
        <w:tc>
          <w:tcPr>
            <w:tcW w:w="1008" w:type="dxa"/>
            <w:shd w:val="clear" w:color="auto" w:fill="0070C0"/>
          </w:tcPr>
          <w:p w14:paraId="7F5E443A" w14:textId="77777777" w:rsidR="00F41AC7" w:rsidRPr="002C37CF" w:rsidRDefault="00F41AC7" w:rsidP="00EB2443">
            <w:pPr>
              <w:rPr>
                <w:lang w:eastAsia="ar-SA"/>
              </w:rPr>
            </w:pPr>
          </w:p>
        </w:tc>
        <w:tc>
          <w:tcPr>
            <w:tcW w:w="1008" w:type="dxa"/>
            <w:shd w:val="clear" w:color="auto" w:fill="FFFFFF" w:themeFill="background1"/>
          </w:tcPr>
          <w:p w14:paraId="5E6C50BE" w14:textId="77777777" w:rsidR="00F41AC7" w:rsidRPr="002C37CF" w:rsidRDefault="00F41AC7" w:rsidP="00EB2443">
            <w:pPr>
              <w:rPr>
                <w:lang w:eastAsia="ar-SA"/>
              </w:rPr>
            </w:pPr>
          </w:p>
        </w:tc>
      </w:tr>
    </w:tbl>
    <w:p w14:paraId="659448A9" w14:textId="77777777" w:rsidR="00EB2443" w:rsidRPr="002C37CF" w:rsidRDefault="00EB2443" w:rsidP="00EB2443">
      <w:pPr>
        <w:rPr>
          <w:lang w:eastAsia="ar-SA"/>
        </w:rPr>
      </w:pPr>
    </w:p>
    <w:sectPr w:rsidR="00EB2443" w:rsidRPr="002C37CF" w:rsidSect="00015622">
      <w:pgSz w:w="16840" w:h="11907" w:orient="landscape"/>
      <w:pgMar w:top="1134" w:right="454" w:bottom="851" w:left="902" w:header="28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A775D6" w14:textId="77777777" w:rsidR="00600216" w:rsidRDefault="00600216">
      <w:r>
        <w:separator/>
      </w:r>
    </w:p>
  </w:endnote>
  <w:endnote w:type="continuationSeparator" w:id="0">
    <w:p w14:paraId="2DEDE770" w14:textId="77777777" w:rsidR="00600216" w:rsidRDefault="00600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44313"/>
      <w:docPartObj>
        <w:docPartGallery w:val="Page Numbers (Bottom of Page)"/>
        <w:docPartUnique/>
      </w:docPartObj>
    </w:sdtPr>
    <w:sdtEndPr/>
    <w:sdtContent>
      <w:p w14:paraId="782FF5E0" w14:textId="77777777" w:rsidR="00065B72" w:rsidRDefault="00065B72">
        <w:pPr>
          <w:pStyle w:val="Pidipagina"/>
        </w:pPr>
        <w:r>
          <w:rPr>
            <w:noProof/>
          </w:rPr>
          <mc:AlternateContent>
            <mc:Choice Requires="wps">
              <w:drawing>
                <wp:anchor distT="0" distB="0" distL="114300" distR="114300" simplePos="0" relativeHeight="251662336" behindDoc="0" locked="0" layoutInCell="1" allowOverlap="1" wp14:anchorId="1C7F05CB" wp14:editId="500DFD1C">
                  <wp:simplePos x="0" y="0"/>
                  <wp:positionH relativeFrom="rightMargin">
                    <wp:align>center</wp:align>
                  </wp:positionH>
                  <wp:positionV relativeFrom="bottomMargin">
                    <wp:align>center</wp:align>
                  </wp:positionV>
                  <wp:extent cx="381000" cy="342900"/>
                  <wp:effectExtent l="0" t="0" r="19050" b="19050"/>
                  <wp:wrapNone/>
                  <wp:docPr id="605" name="Ova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81000" cy="342900"/>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6D3C64FF" w14:textId="77777777" w:rsidR="00065B72" w:rsidRDefault="00065B72">
                              <w:pPr>
                                <w:pStyle w:val="Pidipagina"/>
                                <w:rPr>
                                  <w:color w:val="4E67C8" w:themeColor="accent1"/>
                                </w:rPr>
                              </w:pPr>
                              <w:r>
                                <w:fldChar w:fldCharType="begin"/>
                              </w:r>
                              <w:r>
                                <w:instrText>PAGE  \* MERGEFORMAT</w:instrText>
                              </w:r>
                              <w:r>
                                <w:fldChar w:fldCharType="separate"/>
                              </w:r>
                              <w:r w:rsidR="00923F64" w:rsidRPr="00923F64">
                                <w:rPr>
                                  <w:noProof/>
                                  <w:color w:val="4E67C8" w:themeColor="accent1"/>
                                </w:rPr>
                                <w:t>54</w:t>
                              </w:r>
                              <w:r>
                                <w:rPr>
                                  <w:color w:val="4E67C8"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e 6" o:spid="_x0000_s1027" style="position:absolute;margin-left:0;margin-top:0;width:30pt;height:27pt;rotation:180;flip:x;z-index:25166233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" filled="f" fillcolor="#c0504d" strokecolor="#adc1d9" strokeweight="1pt">
                  <v:textbox inset="0,0,0,0">
                    <w:txbxContent>
                      <w:p w14:paraId="6D3C64FF" w14:textId="77777777" w:rsidR="00065B72" w:rsidRDefault="00065B72">
                        <w:pPr>
                          <w:pStyle w:val="Pidipagina"/>
                          <w:rPr>
                            <w:color w:val="4E67C8" w:themeColor="accent1"/>
                          </w:rPr>
                        </w:pPr>
                        <w:r>
                          <w:fldChar w:fldCharType="begin"/>
                        </w:r>
                        <w:r>
                          <w:instrText>PAGE  \* MERGEFORMAT</w:instrText>
                        </w:r>
                        <w:r>
                          <w:fldChar w:fldCharType="separate"/>
                        </w:r>
                        <w:r w:rsidR="00923F64" w:rsidRPr="00923F64">
                          <w:rPr>
                            <w:noProof/>
                            <w:color w:val="4E67C8" w:themeColor="accent1"/>
                          </w:rPr>
                          <w:t>54</w:t>
                        </w:r>
                        <w:r>
                          <w:rPr>
                            <w:color w:val="4E67C8"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33F24D" w14:textId="77777777" w:rsidR="00600216" w:rsidRDefault="00600216">
      <w:r>
        <w:separator/>
      </w:r>
    </w:p>
  </w:footnote>
  <w:footnote w:type="continuationSeparator" w:id="0">
    <w:p w14:paraId="768BBD75" w14:textId="77777777" w:rsidR="00600216" w:rsidRDefault="00600216">
      <w:r>
        <w:continuationSeparator/>
      </w:r>
    </w:p>
  </w:footnote>
  <w:footnote w:id="1">
    <w:p w14:paraId="43B3F623" w14:textId="77777777" w:rsidR="00065B72" w:rsidRPr="008C6334" w:rsidRDefault="00065B72" w:rsidP="008C6334">
      <w:pPr>
        <w:pStyle w:val="Testonotaapidipagina"/>
        <w:jc w:val="both"/>
      </w:pPr>
      <w:r>
        <w:rPr>
          <w:rStyle w:val="Rimandonotaapidipagina"/>
        </w:rPr>
        <w:footnoteRef/>
      </w:r>
      <w:r>
        <w:t xml:space="preserve"> </w:t>
      </w:r>
      <w:r w:rsidRPr="008C6334">
        <w:t>La corruzione nel PNA ha un significato più ampio,  che coincide con il concetto di  “</w:t>
      </w:r>
      <w:proofErr w:type="spellStart"/>
      <w:r w:rsidRPr="008C6334">
        <w:t>maladministration</w:t>
      </w:r>
      <w:proofErr w:type="spellEnd"/>
      <w:r w:rsidRPr="008C6334">
        <w:t xml:space="preserve">”,  intesa come assunzione di decisioni (di assetto di interessi a conclusione di procedimenti, di determinazioni di fasi interne a singoli procedimenti, di gestione di risorse pubbliche) devianti dalla cura dell’interesse generale a causa del condizionamento improprio da parte di interessi particolari. </w:t>
      </w:r>
    </w:p>
    <w:p w14:paraId="69F663D2" w14:textId="77777777" w:rsidR="00065B72" w:rsidRPr="008C6334" w:rsidRDefault="00065B72" w:rsidP="008C6334">
      <w:pPr>
        <w:pStyle w:val="Testonotaapidipagina"/>
        <w:jc w:val="both"/>
      </w:pPr>
      <w:r w:rsidRPr="008C6334">
        <w:t>Riguarda atti e comportamenti che, anche se non consistenti in specifici reati, contrastano con la  necessaria cura dell’interesse pubblico e pregiudicano l’affidamento dei cittadini nell’imparzialità delle amministrazioni e dei soggetti che svolgono attività di Pubblico interesse.</w:t>
      </w:r>
    </w:p>
    <w:p w14:paraId="2C605797" w14:textId="77777777" w:rsidR="00065B72" w:rsidRDefault="00065B72">
      <w:pPr>
        <w:pStyle w:val="Testonotaapidipagina"/>
      </w:pPr>
    </w:p>
  </w:footnote>
  <w:footnote w:id="2">
    <w:p w14:paraId="070D0FB4" w14:textId="77777777" w:rsidR="00065B72" w:rsidRPr="00FB4771" w:rsidRDefault="00065B72" w:rsidP="00FB4771">
      <w:pPr>
        <w:pStyle w:val="Testonotaapidipagina"/>
        <w:jc w:val="both"/>
      </w:pPr>
      <w:r>
        <w:rPr>
          <w:rStyle w:val="Rimandonotaapidipagina"/>
        </w:rPr>
        <w:footnoteRef/>
      </w:r>
      <w:r>
        <w:t xml:space="preserve"> In sede di prima adozione, per l’anno 2016, l’adozione del PTPC è fissata dalle </w:t>
      </w:r>
      <w:r w:rsidRPr="00FB4771">
        <w:rPr>
          <w:i/>
        </w:rPr>
        <w:t>Linee guida sull’applicazione alle istituzioni scolastiche delle disposizioni di cui alla legge 6 novembre 2012, n. 190 e al decreto legislativo 14 marzo 2013, n. 33</w:t>
      </w:r>
      <w:r>
        <w:t xml:space="preserve"> al 30 maggio 2016.</w:t>
      </w:r>
    </w:p>
  </w:footnote>
  <w:footnote w:id="3">
    <w:p w14:paraId="1B2029AF" w14:textId="77777777" w:rsidR="00065B72" w:rsidRDefault="00065B72" w:rsidP="005E3117">
      <w:pPr>
        <w:pStyle w:val="Testonotaapidipagina"/>
      </w:pPr>
      <w:r>
        <w:rPr>
          <w:rStyle w:val="Rimandonotaapidipagina"/>
        </w:rPr>
        <w:footnoteRef/>
      </w:r>
      <w:r>
        <w:t xml:space="preserve"> </w:t>
      </w:r>
      <w:r w:rsidRPr="005C039D">
        <w:rPr>
          <w:rStyle w:val="PidipaginaCarattere"/>
        </w:rPr>
        <w:t>La legge n. 190/2012 modifica altresì la legge n. 20/1994 introducendo il comma 1-sexies che prevede che “Nel giudizio di responsabilità, l'entità del danno all'immagine della pubblica amministrazione derivante dalla commissione di un reato contro la stessa pubblica amministrazione accertato con sentenza passata in giudicato si presume, salva prova contraria, pari al doppio della somma di denaro o del valore patrimoniale di altra utilità illecitamente percepita dal dipendente”.</w:t>
      </w:r>
    </w:p>
  </w:footnote>
  <w:footnote w:id="4">
    <w:p w14:paraId="3BEBE861" w14:textId="77777777" w:rsidR="00065B72" w:rsidRPr="005C039D" w:rsidRDefault="00065B72" w:rsidP="00FB4771">
      <w:pPr>
        <w:pStyle w:val="Testonotaapidipagina"/>
        <w:rPr>
          <w:rStyle w:val="PidipaginaCarattere"/>
        </w:rPr>
      </w:pPr>
      <w:r>
        <w:rPr>
          <w:rStyle w:val="Rimandonotaapidipagina"/>
        </w:rPr>
        <w:footnoteRef/>
      </w:r>
      <w:r>
        <w:t xml:space="preserve"> </w:t>
      </w:r>
      <w:r w:rsidRPr="005C039D">
        <w:rPr>
          <w:rStyle w:val="PidipaginaCarattere"/>
        </w:rPr>
        <w:t>Cfr. Circolare n. 1 del 25.1.2013 Dipartimento della funzione pubblica, cit., pag. 14.</w:t>
      </w:r>
    </w:p>
  </w:footnote>
  <w:footnote w:id="5">
    <w:p w14:paraId="643EA7DA" w14:textId="77777777" w:rsidR="00065B72" w:rsidRPr="0093487E" w:rsidRDefault="00065B72" w:rsidP="0093487E">
      <w:pPr>
        <w:pStyle w:val="Testonotaapidipagina"/>
        <w:jc w:val="both"/>
      </w:pPr>
      <w:r>
        <w:rPr>
          <w:rStyle w:val="Rimandonotaapidipagina"/>
        </w:rPr>
        <w:footnoteRef/>
      </w:r>
      <w:r>
        <w:t xml:space="preserve"> </w:t>
      </w:r>
      <w:r w:rsidRPr="0093487E">
        <w:t xml:space="preserve">Si evidenzia che l’elencazione non ha carattere esaustivo, si riferisce alle misure ulteriori ed ha l’obiettivo di supportare l’attività del responsabile della prevenzione, dei dirigenti e dei referenti nella fase di valutazione dei rischi caratteristici del comparto scuola. Resta inteso che anche per le istituzioni scolastiche deve essere compiuta la valutazione del rischio relativamente a tutte le aree comuni obbligatorie di cui all’Allegato 2 al P.N.A., debbono essere introdotte ed implementate le misure di prevenzione obbligatorie e, pertanto, valgono comunque le indicazioni contenute nel P.N.A. in quanto compatibili. </w:t>
      </w:r>
    </w:p>
    <w:p w14:paraId="52BA557F" w14:textId="77777777" w:rsidR="00065B72" w:rsidRDefault="00065B72" w:rsidP="0093487E">
      <w:pPr>
        <w:pStyle w:val="Testonotaapidipagina"/>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5D60D" w14:textId="77777777" w:rsidR="00065B72" w:rsidRDefault="00065B72" w:rsidP="00EB2443">
    <w:pPr>
      <w:keepLine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0"/>
        </w:tabs>
        <w:ind w:left="720" w:hanging="360"/>
      </w:pPr>
      <w:rPr>
        <w:rFonts w:hint="default"/>
      </w:rPr>
    </w:lvl>
  </w:abstractNum>
  <w:abstractNum w:abstractNumId="1">
    <w:nsid w:val="00000003"/>
    <w:multiLevelType w:val="singleLevel"/>
    <w:tmpl w:val="00000003"/>
    <w:name w:val="WW8Num3"/>
    <w:lvl w:ilvl="0">
      <w:start w:val="1"/>
      <w:numFmt w:val="lowerLetter"/>
      <w:lvlText w:val="%1)"/>
      <w:lvlJc w:val="left"/>
      <w:pPr>
        <w:tabs>
          <w:tab w:val="num" w:pos="0"/>
        </w:tabs>
        <w:ind w:left="720" w:hanging="360"/>
      </w:pPr>
      <w:rPr>
        <w:rFonts w:cs="Book Antiqua"/>
      </w:rPr>
    </w:lvl>
  </w:abstractNum>
  <w:abstractNum w:abstractNumId="2">
    <w:nsid w:val="00000004"/>
    <w:multiLevelType w:val="singleLevel"/>
    <w:tmpl w:val="00000004"/>
    <w:name w:val="WW8Num4"/>
    <w:lvl w:ilvl="0">
      <w:start w:val="1"/>
      <w:numFmt w:val="lowerLetter"/>
      <w:lvlText w:val="%1)"/>
      <w:lvlJc w:val="left"/>
      <w:pPr>
        <w:tabs>
          <w:tab w:val="num" w:pos="0"/>
        </w:tabs>
        <w:ind w:left="720" w:hanging="360"/>
      </w:pPr>
      <w:rPr>
        <w:rFonts w:cs="Book Antiqua" w:hint="default"/>
      </w:rPr>
    </w:lvl>
  </w:abstractNum>
  <w:abstractNum w:abstractNumId="3">
    <w:nsid w:val="00000005"/>
    <w:multiLevelType w:val="singleLevel"/>
    <w:tmpl w:val="00000005"/>
    <w:name w:val="WW8Num5"/>
    <w:lvl w:ilvl="0">
      <w:start w:val="1"/>
      <w:numFmt w:val="lowerLetter"/>
      <w:lvlText w:val="%1)"/>
      <w:lvlJc w:val="left"/>
      <w:pPr>
        <w:tabs>
          <w:tab w:val="num" w:pos="0"/>
        </w:tabs>
        <w:ind w:left="720" w:hanging="360"/>
      </w:pPr>
      <w:rPr>
        <w:rFonts w:cs="Book Antiqua"/>
      </w:rPr>
    </w:lvl>
  </w:abstractNum>
  <w:abstractNum w:abstractNumId="4">
    <w:nsid w:val="00000006"/>
    <w:multiLevelType w:val="singleLevel"/>
    <w:tmpl w:val="00000006"/>
    <w:name w:val="WW8Num6"/>
    <w:lvl w:ilvl="0">
      <w:start w:val="1"/>
      <w:numFmt w:val="lowerLetter"/>
      <w:lvlText w:val="%1)"/>
      <w:lvlJc w:val="left"/>
      <w:pPr>
        <w:tabs>
          <w:tab w:val="num" w:pos="0"/>
        </w:tabs>
        <w:ind w:left="720" w:hanging="360"/>
      </w:pPr>
      <w:rPr>
        <w:rFonts w:ascii="Book Antiqua" w:hAnsi="Book Antiqua" w:cs="Book Antiqua"/>
        <w:i/>
        <w:iCs/>
        <w:sz w:val="24"/>
      </w:rPr>
    </w:lvl>
  </w:abstractNum>
  <w:abstractNum w:abstractNumId="5">
    <w:nsid w:val="00000007"/>
    <w:multiLevelType w:val="singleLevel"/>
    <w:tmpl w:val="00000007"/>
    <w:name w:val="WW8Num7"/>
    <w:lvl w:ilvl="0">
      <w:start w:val="1"/>
      <w:numFmt w:val="lowerLetter"/>
      <w:lvlText w:val="%1)"/>
      <w:lvlJc w:val="left"/>
      <w:pPr>
        <w:tabs>
          <w:tab w:val="num" w:pos="0"/>
        </w:tabs>
        <w:ind w:left="720" w:hanging="360"/>
      </w:pPr>
      <w:rPr>
        <w:rFonts w:ascii="Book Antiqua" w:eastAsia="Times New Roman" w:hAnsi="Book Antiqua" w:cs="Arial" w:hint="default"/>
        <w:sz w:val="24"/>
      </w:rPr>
    </w:lvl>
  </w:abstractNum>
  <w:abstractNum w:abstractNumId="6">
    <w:nsid w:val="00000009"/>
    <w:multiLevelType w:val="singleLevel"/>
    <w:tmpl w:val="00000009"/>
    <w:name w:val="WW8Num9"/>
    <w:lvl w:ilvl="0">
      <w:start w:val="1"/>
      <w:numFmt w:val="lowerLetter"/>
      <w:lvlText w:val="%1)"/>
      <w:lvlJc w:val="left"/>
      <w:pPr>
        <w:tabs>
          <w:tab w:val="num" w:pos="0"/>
        </w:tabs>
        <w:ind w:left="720" w:hanging="360"/>
      </w:pPr>
      <w:rPr>
        <w:rFonts w:ascii="Book Antiqua" w:hAnsi="Book Antiqua" w:cs="Book Antiqua"/>
        <w:sz w:val="24"/>
      </w:rPr>
    </w:lvl>
  </w:abstractNum>
  <w:abstractNum w:abstractNumId="7">
    <w:nsid w:val="0000000A"/>
    <w:multiLevelType w:val="singleLevel"/>
    <w:tmpl w:val="0000000A"/>
    <w:name w:val="WW8Num10"/>
    <w:lvl w:ilvl="0">
      <w:start w:val="1"/>
      <w:numFmt w:val="lowerLetter"/>
      <w:lvlText w:val="%1)"/>
      <w:lvlJc w:val="left"/>
      <w:pPr>
        <w:tabs>
          <w:tab w:val="num" w:pos="0"/>
        </w:tabs>
        <w:ind w:left="720" w:hanging="360"/>
      </w:pPr>
    </w:lvl>
  </w:abstractNum>
  <w:abstractNum w:abstractNumId="8">
    <w:nsid w:val="0000000D"/>
    <w:multiLevelType w:val="multilevel"/>
    <w:tmpl w:val="0000000D"/>
    <w:name w:val="WW8Num13"/>
    <w:lvl w:ilvl="0">
      <w:start w:val="1"/>
      <w:numFmt w:val="bullet"/>
      <w:lvlText w:val=""/>
      <w:lvlJc w:val="left"/>
      <w:pPr>
        <w:tabs>
          <w:tab w:val="num" w:pos="720"/>
        </w:tabs>
        <w:ind w:left="720" w:hanging="360"/>
      </w:pPr>
      <w:rPr>
        <w:rFonts w:ascii="Symbol" w:hAnsi="Symbol" w:cs="Book Antiqu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Book Antiqua"/>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Book Antiqua"/>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nsid w:val="0000000E"/>
    <w:multiLevelType w:val="multilevel"/>
    <w:tmpl w:val="0000000E"/>
    <w:name w:val="WW8Num14"/>
    <w:lvl w:ilvl="0">
      <w:start w:val="1"/>
      <w:numFmt w:val="bullet"/>
      <w:lvlText w:val=""/>
      <w:lvlJc w:val="left"/>
      <w:pPr>
        <w:tabs>
          <w:tab w:val="num" w:pos="720"/>
        </w:tabs>
        <w:ind w:left="720" w:hanging="360"/>
      </w:pPr>
      <w:rPr>
        <w:rFonts w:ascii="Symbol" w:hAnsi="Symbol" w:cs="Book Antiqua"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Book Antiqua" w:hint="default"/>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Book Antiqua" w:hint="default"/>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nsid w:val="061D46F2"/>
    <w:multiLevelType w:val="multilevel"/>
    <w:tmpl w:val="91A00E7E"/>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44F3C9E"/>
    <w:multiLevelType w:val="hybridMultilevel"/>
    <w:tmpl w:val="68FE3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59644E7"/>
    <w:multiLevelType w:val="hybridMultilevel"/>
    <w:tmpl w:val="3656F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7E7386C"/>
    <w:multiLevelType w:val="hybridMultilevel"/>
    <w:tmpl w:val="6A1E79B8"/>
    <w:lvl w:ilvl="0" w:tplc="2B5852B8">
      <w:start w:val="1"/>
      <w:numFmt w:val="bullet"/>
      <w:lvlText w:val=""/>
      <w:lvlJc w:val="left"/>
      <w:pPr>
        <w:ind w:left="720" w:hanging="360"/>
      </w:pPr>
      <w:rPr>
        <w:rFonts w:ascii="Symbol" w:hAnsi="Symbol"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80A7FEA"/>
    <w:multiLevelType w:val="hybridMultilevel"/>
    <w:tmpl w:val="BCAC8D0A"/>
    <w:lvl w:ilvl="0" w:tplc="0410000B">
      <w:start w:val="1"/>
      <w:numFmt w:val="bullet"/>
      <w:lvlText w:val=""/>
      <w:lvlJc w:val="left"/>
      <w:pPr>
        <w:ind w:left="720" w:hanging="360"/>
      </w:pPr>
      <w:rPr>
        <w:rFonts w:ascii="Wingdings" w:hAnsi="Wingdings" w:hint="default"/>
        <w:color w:val="0070C0"/>
      </w:rPr>
    </w:lvl>
    <w:lvl w:ilvl="1" w:tplc="2CC4BB38">
      <w:numFmt w:val="bullet"/>
      <w:lvlText w:val="•"/>
      <w:lvlJc w:val="left"/>
      <w:pPr>
        <w:ind w:left="1788" w:hanging="708"/>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18825A90"/>
    <w:multiLevelType w:val="hybridMultilevel"/>
    <w:tmpl w:val="53204F7A"/>
    <w:lvl w:ilvl="0" w:tplc="4EE074D0">
      <w:start w:val="1"/>
      <w:numFmt w:val="decimal"/>
      <w:lvlText w:val="%1)"/>
      <w:lvlJc w:val="left"/>
      <w:pPr>
        <w:ind w:left="720" w:hanging="360"/>
      </w:pPr>
      <w:rPr>
        <w:rFonts w:ascii="Times New Roman" w:eastAsia="MS Mincho"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1A241702"/>
    <w:multiLevelType w:val="multilevel"/>
    <w:tmpl w:val="3ACC1CD6"/>
    <w:lvl w:ilvl="0">
      <w:start w:val="1"/>
      <w:numFmt w:val="decimal"/>
      <w:lvlText w:val="%1."/>
      <w:lvlJc w:val="left"/>
      <w:pPr>
        <w:ind w:left="720" w:hanging="360"/>
      </w:pPr>
      <w:rPr>
        <w:rFonts w:hint="default"/>
      </w:rPr>
    </w:lvl>
    <w:lvl w:ilvl="1">
      <w:start w:val="1"/>
      <w:numFmt w:val="decimal"/>
      <w:pStyle w:val="Titolo1"/>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28F750F2"/>
    <w:multiLevelType w:val="hybridMultilevel"/>
    <w:tmpl w:val="51A22C6E"/>
    <w:lvl w:ilvl="0" w:tplc="2B5852B8">
      <w:start w:val="1"/>
      <w:numFmt w:val="bullet"/>
      <w:lvlText w:val=""/>
      <w:lvlJc w:val="left"/>
      <w:pPr>
        <w:ind w:left="720" w:hanging="360"/>
      </w:pPr>
      <w:rPr>
        <w:rFonts w:ascii="Symbol" w:hAnsi="Symbol"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0A45073"/>
    <w:multiLevelType w:val="hybridMultilevel"/>
    <w:tmpl w:val="23361F1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0">
    <w:nsid w:val="30CE7FD4"/>
    <w:multiLevelType w:val="hybridMultilevel"/>
    <w:tmpl w:val="3F589882"/>
    <w:lvl w:ilvl="0" w:tplc="04BE5C24">
      <w:start w:val="2"/>
      <w:numFmt w:val="bullet"/>
      <w:lvlText w:val="-"/>
      <w:lvlJc w:val="left"/>
      <w:pPr>
        <w:ind w:left="720" w:hanging="360"/>
      </w:pPr>
      <w:rPr>
        <w:rFonts w:ascii="Garamond" w:eastAsiaTheme="minorHAnsi"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710786"/>
    <w:multiLevelType w:val="multilevel"/>
    <w:tmpl w:val="047EAFD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2EE197D"/>
    <w:multiLevelType w:val="hybridMultilevel"/>
    <w:tmpl w:val="0AB646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2FD5C06"/>
    <w:multiLevelType w:val="multilevel"/>
    <w:tmpl w:val="C0B6A47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449252A3"/>
    <w:multiLevelType w:val="hybridMultilevel"/>
    <w:tmpl w:val="D876C6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57F6B99"/>
    <w:multiLevelType w:val="hybridMultilevel"/>
    <w:tmpl w:val="E27AF8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D184A90"/>
    <w:multiLevelType w:val="multilevel"/>
    <w:tmpl w:val="8BA82B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FE675F9"/>
    <w:multiLevelType w:val="multilevel"/>
    <w:tmpl w:val="E14CB130"/>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nsid w:val="5E262C58"/>
    <w:multiLevelType w:val="hybridMultilevel"/>
    <w:tmpl w:val="DE68FE68"/>
    <w:lvl w:ilvl="0" w:tplc="0410000B">
      <w:start w:val="1"/>
      <w:numFmt w:val="bullet"/>
      <w:lvlText w:val=""/>
      <w:lvlJc w:val="left"/>
      <w:pPr>
        <w:ind w:left="1429" w:hanging="360"/>
      </w:pPr>
      <w:rPr>
        <w:rFonts w:ascii="Wingdings" w:hAnsi="Wingdings" w:hint="default"/>
        <w:color w:val="0070C0"/>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9">
    <w:nsid w:val="5E5D5E41"/>
    <w:multiLevelType w:val="hybridMultilevel"/>
    <w:tmpl w:val="610A3D52"/>
    <w:lvl w:ilvl="0" w:tplc="0410000B">
      <w:start w:val="1"/>
      <w:numFmt w:val="bullet"/>
      <w:lvlText w:val=""/>
      <w:lvlJc w:val="left"/>
      <w:pPr>
        <w:ind w:left="1488" w:hanging="360"/>
      </w:pPr>
      <w:rPr>
        <w:rFonts w:ascii="Wingdings" w:hAnsi="Wingdings" w:hint="default"/>
        <w:color w:val="0070C0"/>
      </w:rPr>
    </w:lvl>
    <w:lvl w:ilvl="1" w:tplc="04100003" w:tentative="1">
      <w:start w:val="1"/>
      <w:numFmt w:val="bullet"/>
      <w:lvlText w:val="o"/>
      <w:lvlJc w:val="left"/>
      <w:pPr>
        <w:ind w:left="2208" w:hanging="360"/>
      </w:pPr>
      <w:rPr>
        <w:rFonts w:ascii="Courier New" w:hAnsi="Courier New" w:cs="Courier New" w:hint="default"/>
      </w:rPr>
    </w:lvl>
    <w:lvl w:ilvl="2" w:tplc="04100005" w:tentative="1">
      <w:start w:val="1"/>
      <w:numFmt w:val="bullet"/>
      <w:lvlText w:val=""/>
      <w:lvlJc w:val="left"/>
      <w:pPr>
        <w:ind w:left="2928" w:hanging="360"/>
      </w:pPr>
      <w:rPr>
        <w:rFonts w:ascii="Wingdings" w:hAnsi="Wingdings" w:hint="default"/>
      </w:rPr>
    </w:lvl>
    <w:lvl w:ilvl="3" w:tplc="04100001" w:tentative="1">
      <w:start w:val="1"/>
      <w:numFmt w:val="bullet"/>
      <w:lvlText w:val=""/>
      <w:lvlJc w:val="left"/>
      <w:pPr>
        <w:ind w:left="3648" w:hanging="360"/>
      </w:pPr>
      <w:rPr>
        <w:rFonts w:ascii="Symbol" w:hAnsi="Symbol" w:hint="default"/>
      </w:rPr>
    </w:lvl>
    <w:lvl w:ilvl="4" w:tplc="04100003" w:tentative="1">
      <w:start w:val="1"/>
      <w:numFmt w:val="bullet"/>
      <w:lvlText w:val="o"/>
      <w:lvlJc w:val="left"/>
      <w:pPr>
        <w:ind w:left="4368" w:hanging="360"/>
      </w:pPr>
      <w:rPr>
        <w:rFonts w:ascii="Courier New" w:hAnsi="Courier New" w:cs="Courier New" w:hint="default"/>
      </w:rPr>
    </w:lvl>
    <w:lvl w:ilvl="5" w:tplc="04100005" w:tentative="1">
      <w:start w:val="1"/>
      <w:numFmt w:val="bullet"/>
      <w:lvlText w:val=""/>
      <w:lvlJc w:val="left"/>
      <w:pPr>
        <w:ind w:left="5088" w:hanging="360"/>
      </w:pPr>
      <w:rPr>
        <w:rFonts w:ascii="Wingdings" w:hAnsi="Wingdings" w:hint="default"/>
      </w:rPr>
    </w:lvl>
    <w:lvl w:ilvl="6" w:tplc="04100001" w:tentative="1">
      <w:start w:val="1"/>
      <w:numFmt w:val="bullet"/>
      <w:lvlText w:val=""/>
      <w:lvlJc w:val="left"/>
      <w:pPr>
        <w:ind w:left="5808" w:hanging="360"/>
      </w:pPr>
      <w:rPr>
        <w:rFonts w:ascii="Symbol" w:hAnsi="Symbol" w:hint="default"/>
      </w:rPr>
    </w:lvl>
    <w:lvl w:ilvl="7" w:tplc="04100003" w:tentative="1">
      <w:start w:val="1"/>
      <w:numFmt w:val="bullet"/>
      <w:lvlText w:val="o"/>
      <w:lvlJc w:val="left"/>
      <w:pPr>
        <w:ind w:left="6528" w:hanging="360"/>
      </w:pPr>
      <w:rPr>
        <w:rFonts w:ascii="Courier New" w:hAnsi="Courier New" w:cs="Courier New" w:hint="default"/>
      </w:rPr>
    </w:lvl>
    <w:lvl w:ilvl="8" w:tplc="04100005" w:tentative="1">
      <w:start w:val="1"/>
      <w:numFmt w:val="bullet"/>
      <w:lvlText w:val=""/>
      <w:lvlJc w:val="left"/>
      <w:pPr>
        <w:ind w:left="7248" w:hanging="360"/>
      </w:pPr>
      <w:rPr>
        <w:rFonts w:ascii="Wingdings" w:hAnsi="Wingdings" w:hint="default"/>
      </w:rPr>
    </w:lvl>
  </w:abstractNum>
  <w:abstractNum w:abstractNumId="30">
    <w:nsid w:val="5F213125"/>
    <w:multiLevelType w:val="hybridMultilevel"/>
    <w:tmpl w:val="12D4D6E8"/>
    <w:lvl w:ilvl="0" w:tplc="0410000B">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1E26354"/>
    <w:multiLevelType w:val="hybridMultilevel"/>
    <w:tmpl w:val="CA908BF2"/>
    <w:lvl w:ilvl="0" w:tplc="2B5852B8">
      <w:start w:val="1"/>
      <w:numFmt w:val="bullet"/>
      <w:lvlText w:val=""/>
      <w:lvlJc w:val="left"/>
      <w:pPr>
        <w:ind w:left="1080" w:hanging="360"/>
      </w:pPr>
      <w:rPr>
        <w:rFonts w:ascii="Symbol" w:hAnsi="Symbol" w:hint="default"/>
        <w:color w:val="0070C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nsid w:val="629F3F06"/>
    <w:multiLevelType w:val="multilevel"/>
    <w:tmpl w:val="FE74391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62BE4F44"/>
    <w:multiLevelType w:val="hybridMultilevel"/>
    <w:tmpl w:val="8E442BBA"/>
    <w:lvl w:ilvl="0" w:tplc="B6D20A70">
      <w:start w:val="1"/>
      <w:numFmt w:val="decimal"/>
      <w:lvlText w:val="%1)"/>
      <w:lvlJc w:val="left"/>
      <w:pPr>
        <w:ind w:left="1069" w:hanging="360"/>
      </w:pPr>
      <w:rPr>
        <w:rFonts w:hint="default"/>
        <w:b/>
        <w:bCs w:val="0"/>
      </w:rPr>
    </w:lvl>
    <w:lvl w:ilvl="1" w:tplc="0E0C371A">
      <w:start w:val="1"/>
      <w:numFmt w:val="lowerLetter"/>
      <w:lvlText w:val="%2."/>
      <w:lvlJc w:val="left"/>
      <w:pPr>
        <w:ind w:left="1789" w:hanging="360"/>
      </w:pPr>
      <w:rPr>
        <w:b/>
        <w:bCs w:val="0"/>
        <w:i/>
        <w:iCs/>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4">
    <w:nsid w:val="64780EF4"/>
    <w:multiLevelType w:val="hybridMultilevel"/>
    <w:tmpl w:val="9B1E7D02"/>
    <w:lvl w:ilvl="0" w:tplc="2B5852B8">
      <w:start w:val="1"/>
      <w:numFmt w:val="bullet"/>
      <w:lvlText w:val=""/>
      <w:lvlJc w:val="left"/>
      <w:pPr>
        <w:ind w:left="720" w:hanging="360"/>
      </w:pPr>
      <w:rPr>
        <w:rFonts w:ascii="Symbol" w:hAnsi="Symbol" w:hint="default"/>
        <w:color w:val="0070C0"/>
      </w:rPr>
    </w:lvl>
    <w:lvl w:ilvl="1" w:tplc="2B5852B8">
      <w:start w:val="1"/>
      <w:numFmt w:val="bullet"/>
      <w:lvlText w:val=""/>
      <w:lvlJc w:val="left"/>
      <w:pPr>
        <w:ind w:left="1440" w:hanging="360"/>
      </w:pPr>
      <w:rPr>
        <w:rFonts w:ascii="Symbol" w:hAnsi="Symbol" w:hint="default"/>
        <w:color w:val="0070C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4903D3D"/>
    <w:multiLevelType w:val="multilevel"/>
    <w:tmpl w:val="38429318"/>
    <w:lvl w:ilvl="0">
      <w:start w:val="8"/>
      <w:numFmt w:val="decimal"/>
      <w:lvlText w:val="%1."/>
      <w:lvlJc w:val="left"/>
      <w:pPr>
        <w:ind w:left="720" w:hanging="360"/>
      </w:pPr>
      <w:rPr>
        <w:rFonts w:hint="default"/>
      </w:rPr>
    </w:lvl>
    <w:lvl w:ilvl="1">
      <w:start w:val="1"/>
      <w:numFmt w:val="lowerLetter"/>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
    <w:nsid w:val="663B3224"/>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8182596"/>
    <w:multiLevelType w:val="multilevel"/>
    <w:tmpl w:val="366E9756"/>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8">
    <w:nsid w:val="6A8A6C95"/>
    <w:multiLevelType w:val="hybridMultilevel"/>
    <w:tmpl w:val="C0CA98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CFB2FC5"/>
    <w:multiLevelType w:val="hybridMultilevel"/>
    <w:tmpl w:val="EA463E60"/>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0">
    <w:nsid w:val="6D7E59C5"/>
    <w:multiLevelType w:val="hybridMultilevel"/>
    <w:tmpl w:val="FB3CCAFC"/>
    <w:lvl w:ilvl="0" w:tplc="73E6A10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F195976"/>
    <w:multiLevelType w:val="hybridMultilevel"/>
    <w:tmpl w:val="75F82E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0B17ECC"/>
    <w:multiLevelType w:val="multilevel"/>
    <w:tmpl w:val="5CE8CEB2"/>
    <w:lvl w:ilvl="0">
      <w:start w:val="1"/>
      <w:numFmt w:val="decimal"/>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43">
    <w:nsid w:val="76003752"/>
    <w:multiLevelType w:val="hybridMultilevel"/>
    <w:tmpl w:val="E8CC5A8E"/>
    <w:lvl w:ilvl="0" w:tplc="64441CC4">
      <w:start w:val="6"/>
      <w:numFmt w:val="bullet"/>
      <w:lvlText w:val="-"/>
      <w:lvlJc w:val="left"/>
      <w:pPr>
        <w:ind w:left="643" w:hanging="360"/>
      </w:pPr>
      <w:rPr>
        <w:rFonts w:ascii="Garamond" w:eastAsia="MS Mincho" w:hAnsi="Garamond" w:hint="default"/>
      </w:rPr>
    </w:lvl>
    <w:lvl w:ilvl="1" w:tplc="04100003" w:tentative="1">
      <w:start w:val="1"/>
      <w:numFmt w:val="bullet"/>
      <w:lvlText w:val="o"/>
      <w:lvlJc w:val="left"/>
      <w:pPr>
        <w:ind w:left="1363" w:hanging="360"/>
      </w:pPr>
      <w:rPr>
        <w:rFonts w:ascii="Courier New" w:hAnsi="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44">
    <w:nsid w:val="78EA7404"/>
    <w:multiLevelType w:val="hybridMultilevel"/>
    <w:tmpl w:val="16DAFE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22"/>
  </w:num>
  <w:num w:numId="4">
    <w:abstractNumId w:val="24"/>
  </w:num>
  <w:num w:numId="5">
    <w:abstractNumId w:val="13"/>
  </w:num>
  <w:num w:numId="6">
    <w:abstractNumId w:val="40"/>
  </w:num>
  <w:num w:numId="7">
    <w:abstractNumId w:val="16"/>
  </w:num>
  <w:num w:numId="8">
    <w:abstractNumId w:val="43"/>
  </w:num>
  <w:num w:numId="9">
    <w:abstractNumId w:val="41"/>
  </w:num>
  <w:num w:numId="10">
    <w:abstractNumId w:val="33"/>
  </w:num>
  <w:num w:numId="11">
    <w:abstractNumId w:val="12"/>
  </w:num>
  <w:num w:numId="12">
    <w:abstractNumId w:val="20"/>
  </w:num>
  <w:num w:numId="13">
    <w:abstractNumId w:val="27"/>
  </w:num>
  <w:num w:numId="14">
    <w:abstractNumId w:val="44"/>
  </w:num>
  <w:num w:numId="15">
    <w:abstractNumId w:val="19"/>
  </w:num>
  <w:num w:numId="16">
    <w:abstractNumId w:val="39"/>
  </w:num>
  <w:num w:numId="17">
    <w:abstractNumId w:val="36"/>
  </w:num>
  <w:num w:numId="18">
    <w:abstractNumId w:val="35"/>
  </w:num>
  <w:num w:numId="19">
    <w:abstractNumId w:val="26"/>
  </w:num>
  <w:num w:numId="20">
    <w:abstractNumId w:val="21"/>
  </w:num>
  <w:num w:numId="21">
    <w:abstractNumId w:val="32"/>
  </w:num>
  <w:num w:numId="22">
    <w:abstractNumId w:val="38"/>
  </w:num>
  <w:num w:numId="23">
    <w:abstractNumId w:val="28"/>
  </w:num>
  <w:num w:numId="24">
    <w:abstractNumId w:val="30"/>
  </w:num>
  <w:num w:numId="25">
    <w:abstractNumId w:val="29"/>
  </w:num>
  <w:num w:numId="26">
    <w:abstractNumId w:val="14"/>
  </w:num>
  <w:num w:numId="27">
    <w:abstractNumId w:val="31"/>
  </w:num>
  <w:num w:numId="28">
    <w:abstractNumId w:val="15"/>
  </w:num>
  <w:num w:numId="29">
    <w:abstractNumId w:val="34"/>
  </w:num>
  <w:num w:numId="30">
    <w:abstractNumId w:val="18"/>
  </w:num>
  <w:num w:numId="31">
    <w:abstractNumId w:val="21"/>
  </w:num>
  <w:num w:numId="32">
    <w:abstractNumId w:val="21"/>
  </w:num>
  <w:num w:numId="33">
    <w:abstractNumId w:val="21"/>
  </w:num>
  <w:num w:numId="34">
    <w:abstractNumId w:val="21"/>
  </w:num>
  <w:num w:numId="35">
    <w:abstractNumId w:val="21"/>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11"/>
  </w:num>
  <w:num w:numId="44">
    <w:abstractNumId w:val="37"/>
  </w:num>
  <w:num w:numId="45">
    <w:abstractNumId w:val="37"/>
  </w:num>
  <w:num w:numId="46">
    <w:abstractNumId w:val="32"/>
  </w:num>
  <w:num w:numId="47">
    <w:abstractNumId w:val="23"/>
  </w:num>
  <w:num w:numId="48">
    <w:abstractNumId w:val="42"/>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68E"/>
    <w:rsid w:val="00000C86"/>
    <w:rsid w:val="0000119C"/>
    <w:rsid w:val="000045CF"/>
    <w:rsid w:val="00005E4A"/>
    <w:rsid w:val="0000691F"/>
    <w:rsid w:val="00012C31"/>
    <w:rsid w:val="00013EFD"/>
    <w:rsid w:val="00014F7D"/>
    <w:rsid w:val="00015622"/>
    <w:rsid w:val="00016BD1"/>
    <w:rsid w:val="00021499"/>
    <w:rsid w:val="00024BEB"/>
    <w:rsid w:val="00026037"/>
    <w:rsid w:val="00030B0F"/>
    <w:rsid w:val="000323F0"/>
    <w:rsid w:val="00032B95"/>
    <w:rsid w:val="00033C0A"/>
    <w:rsid w:val="00033F48"/>
    <w:rsid w:val="000354B3"/>
    <w:rsid w:val="00036C6A"/>
    <w:rsid w:val="000379A8"/>
    <w:rsid w:val="0004577C"/>
    <w:rsid w:val="00056EA2"/>
    <w:rsid w:val="000606C2"/>
    <w:rsid w:val="000656B6"/>
    <w:rsid w:val="00065B72"/>
    <w:rsid w:val="000663D4"/>
    <w:rsid w:val="00066BB3"/>
    <w:rsid w:val="00070762"/>
    <w:rsid w:val="00070F42"/>
    <w:rsid w:val="00073284"/>
    <w:rsid w:val="00073E21"/>
    <w:rsid w:val="00077EA9"/>
    <w:rsid w:val="0009345A"/>
    <w:rsid w:val="00093A8C"/>
    <w:rsid w:val="00097DA8"/>
    <w:rsid w:val="000A171E"/>
    <w:rsid w:val="000A477D"/>
    <w:rsid w:val="000A4EEB"/>
    <w:rsid w:val="000A73F5"/>
    <w:rsid w:val="000B04C6"/>
    <w:rsid w:val="000B0DBC"/>
    <w:rsid w:val="000B188A"/>
    <w:rsid w:val="000B3AA7"/>
    <w:rsid w:val="000C14CA"/>
    <w:rsid w:val="000C48A7"/>
    <w:rsid w:val="000C608F"/>
    <w:rsid w:val="000D076C"/>
    <w:rsid w:val="000D1D1D"/>
    <w:rsid w:val="000E48FB"/>
    <w:rsid w:val="000E6BC0"/>
    <w:rsid w:val="000E76F2"/>
    <w:rsid w:val="000E7E9F"/>
    <w:rsid w:val="001012AF"/>
    <w:rsid w:val="00114628"/>
    <w:rsid w:val="00116408"/>
    <w:rsid w:val="00117041"/>
    <w:rsid w:val="00117BC3"/>
    <w:rsid w:val="00120125"/>
    <w:rsid w:val="001208F6"/>
    <w:rsid w:val="0013304B"/>
    <w:rsid w:val="00134494"/>
    <w:rsid w:val="00141CE7"/>
    <w:rsid w:val="0014616E"/>
    <w:rsid w:val="00154817"/>
    <w:rsid w:val="00160571"/>
    <w:rsid w:val="001649DB"/>
    <w:rsid w:val="00166D51"/>
    <w:rsid w:val="001769AE"/>
    <w:rsid w:val="001773C5"/>
    <w:rsid w:val="00187BA9"/>
    <w:rsid w:val="00192058"/>
    <w:rsid w:val="001931BE"/>
    <w:rsid w:val="0019655A"/>
    <w:rsid w:val="001A468E"/>
    <w:rsid w:val="001B17DC"/>
    <w:rsid w:val="001B2241"/>
    <w:rsid w:val="001B37D6"/>
    <w:rsid w:val="001B4C78"/>
    <w:rsid w:val="001C300A"/>
    <w:rsid w:val="001C6378"/>
    <w:rsid w:val="001C6CA5"/>
    <w:rsid w:val="001D632B"/>
    <w:rsid w:val="001E1F18"/>
    <w:rsid w:val="001E4A98"/>
    <w:rsid w:val="001E6DEC"/>
    <w:rsid w:val="001F7812"/>
    <w:rsid w:val="00201B78"/>
    <w:rsid w:val="00202671"/>
    <w:rsid w:val="0020383F"/>
    <w:rsid w:val="00204B7C"/>
    <w:rsid w:val="002079C0"/>
    <w:rsid w:val="00211461"/>
    <w:rsid w:val="00220526"/>
    <w:rsid w:val="00224989"/>
    <w:rsid w:val="00230263"/>
    <w:rsid w:val="00230741"/>
    <w:rsid w:val="00231F91"/>
    <w:rsid w:val="00236357"/>
    <w:rsid w:val="00241344"/>
    <w:rsid w:val="00241365"/>
    <w:rsid w:val="0024536E"/>
    <w:rsid w:val="0024539F"/>
    <w:rsid w:val="00253208"/>
    <w:rsid w:val="00253AD8"/>
    <w:rsid w:val="002676D0"/>
    <w:rsid w:val="00271D11"/>
    <w:rsid w:val="002720AD"/>
    <w:rsid w:val="002765B1"/>
    <w:rsid w:val="002827EA"/>
    <w:rsid w:val="00284094"/>
    <w:rsid w:val="00284BC4"/>
    <w:rsid w:val="0028666A"/>
    <w:rsid w:val="00293F7A"/>
    <w:rsid w:val="00296728"/>
    <w:rsid w:val="002A4DAA"/>
    <w:rsid w:val="002B29DF"/>
    <w:rsid w:val="002B2A81"/>
    <w:rsid w:val="002C1CBD"/>
    <w:rsid w:val="002C37CF"/>
    <w:rsid w:val="002C4696"/>
    <w:rsid w:val="002C54E0"/>
    <w:rsid w:val="002C7F16"/>
    <w:rsid w:val="002D1B19"/>
    <w:rsid w:val="002D1EF5"/>
    <w:rsid w:val="002E2F2F"/>
    <w:rsid w:val="002E32B8"/>
    <w:rsid w:val="002E66B5"/>
    <w:rsid w:val="002F3CDE"/>
    <w:rsid w:val="002F5576"/>
    <w:rsid w:val="002F58D7"/>
    <w:rsid w:val="002F5936"/>
    <w:rsid w:val="002F7A5D"/>
    <w:rsid w:val="00300D70"/>
    <w:rsid w:val="003026F5"/>
    <w:rsid w:val="003027E1"/>
    <w:rsid w:val="00302BB5"/>
    <w:rsid w:val="003075A1"/>
    <w:rsid w:val="00317251"/>
    <w:rsid w:val="003172AF"/>
    <w:rsid w:val="00317CAE"/>
    <w:rsid w:val="003201CC"/>
    <w:rsid w:val="003268CA"/>
    <w:rsid w:val="0033711B"/>
    <w:rsid w:val="00337405"/>
    <w:rsid w:val="00341CA3"/>
    <w:rsid w:val="00353590"/>
    <w:rsid w:val="00365BF2"/>
    <w:rsid w:val="00370513"/>
    <w:rsid w:val="0037313E"/>
    <w:rsid w:val="003846AB"/>
    <w:rsid w:val="003929B2"/>
    <w:rsid w:val="003940A5"/>
    <w:rsid w:val="003953D0"/>
    <w:rsid w:val="003B3F0C"/>
    <w:rsid w:val="003B4D31"/>
    <w:rsid w:val="003C0915"/>
    <w:rsid w:val="003D1F33"/>
    <w:rsid w:val="003D2104"/>
    <w:rsid w:val="003E0CC3"/>
    <w:rsid w:val="003E3F74"/>
    <w:rsid w:val="003E5EE9"/>
    <w:rsid w:val="003E68B6"/>
    <w:rsid w:val="003F2B49"/>
    <w:rsid w:val="003F5B39"/>
    <w:rsid w:val="003F7D51"/>
    <w:rsid w:val="004014A8"/>
    <w:rsid w:val="00415104"/>
    <w:rsid w:val="00417D47"/>
    <w:rsid w:val="00420515"/>
    <w:rsid w:val="004221DE"/>
    <w:rsid w:val="00425DDB"/>
    <w:rsid w:val="00431FBE"/>
    <w:rsid w:val="0043389F"/>
    <w:rsid w:val="00434DB2"/>
    <w:rsid w:val="00435A6A"/>
    <w:rsid w:val="004360CA"/>
    <w:rsid w:val="00437512"/>
    <w:rsid w:val="0044085B"/>
    <w:rsid w:val="004444D2"/>
    <w:rsid w:val="00445720"/>
    <w:rsid w:val="00452871"/>
    <w:rsid w:val="00453362"/>
    <w:rsid w:val="004538D5"/>
    <w:rsid w:val="00457C5F"/>
    <w:rsid w:val="00457F3C"/>
    <w:rsid w:val="00461BE1"/>
    <w:rsid w:val="00462C0D"/>
    <w:rsid w:val="00464C48"/>
    <w:rsid w:val="00466315"/>
    <w:rsid w:val="00467405"/>
    <w:rsid w:val="00481451"/>
    <w:rsid w:val="00486948"/>
    <w:rsid w:val="004938D7"/>
    <w:rsid w:val="0049730E"/>
    <w:rsid w:val="004978E8"/>
    <w:rsid w:val="004A0109"/>
    <w:rsid w:val="004A199D"/>
    <w:rsid w:val="004B1080"/>
    <w:rsid w:val="004B1D01"/>
    <w:rsid w:val="004B1FE9"/>
    <w:rsid w:val="004B492B"/>
    <w:rsid w:val="004B5B2D"/>
    <w:rsid w:val="004C0B31"/>
    <w:rsid w:val="004D2A40"/>
    <w:rsid w:val="004D71ED"/>
    <w:rsid w:val="004E48ED"/>
    <w:rsid w:val="004E52E6"/>
    <w:rsid w:val="004E66F0"/>
    <w:rsid w:val="004F346D"/>
    <w:rsid w:val="004F5153"/>
    <w:rsid w:val="005010D2"/>
    <w:rsid w:val="00510F17"/>
    <w:rsid w:val="00512A5D"/>
    <w:rsid w:val="0052663A"/>
    <w:rsid w:val="00532094"/>
    <w:rsid w:val="00533F7C"/>
    <w:rsid w:val="00536113"/>
    <w:rsid w:val="005376C8"/>
    <w:rsid w:val="00542633"/>
    <w:rsid w:val="005463FA"/>
    <w:rsid w:val="00546F72"/>
    <w:rsid w:val="005475C9"/>
    <w:rsid w:val="00557B07"/>
    <w:rsid w:val="00560B51"/>
    <w:rsid w:val="00562328"/>
    <w:rsid w:val="0056431E"/>
    <w:rsid w:val="005706AC"/>
    <w:rsid w:val="00570F4A"/>
    <w:rsid w:val="00573AC7"/>
    <w:rsid w:val="00577D61"/>
    <w:rsid w:val="00580638"/>
    <w:rsid w:val="00585502"/>
    <w:rsid w:val="00590FBE"/>
    <w:rsid w:val="005922BD"/>
    <w:rsid w:val="005937CA"/>
    <w:rsid w:val="00596D93"/>
    <w:rsid w:val="005A2E77"/>
    <w:rsid w:val="005A6DE9"/>
    <w:rsid w:val="005A7473"/>
    <w:rsid w:val="005B6009"/>
    <w:rsid w:val="005C68FD"/>
    <w:rsid w:val="005C797C"/>
    <w:rsid w:val="005D0177"/>
    <w:rsid w:val="005D0EA4"/>
    <w:rsid w:val="005D19E5"/>
    <w:rsid w:val="005D3315"/>
    <w:rsid w:val="005D51C8"/>
    <w:rsid w:val="005D56FB"/>
    <w:rsid w:val="005E3117"/>
    <w:rsid w:val="005E3275"/>
    <w:rsid w:val="005E3F59"/>
    <w:rsid w:val="005E62A5"/>
    <w:rsid w:val="005E6529"/>
    <w:rsid w:val="005F4A59"/>
    <w:rsid w:val="005F5DEF"/>
    <w:rsid w:val="00600216"/>
    <w:rsid w:val="006049C7"/>
    <w:rsid w:val="00612DFD"/>
    <w:rsid w:val="00613EFD"/>
    <w:rsid w:val="00617C19"/>
    <w:rsid w:val="006221BE"/>
    <w:rsid w:val="00623E23"/>
    <w:rsid w:val="0062755F"/>
    <w:rsid w:val="00630762"/>
    <w:rsid w:val="00635B03"/>
    <w:rsid w:val="00637D83"/>
    <w:rsid w:val="00647F05"/>
    <w:rsid w:val="00652AAE"/>
    <w:rsid w:val="00654D74"/>
    <w:rsid w:val="00657100"/>
    <w:rsid w:val="0065741F"/>
    <w:rsid w:val="00661C65"/>
    <w:rsid w:val="006751DB"/>
    <w:rsid w:val="00680D2D"/>
    <w:rsid w:val="006815C0"/>
    <w:rsid w:val="00691AE0"/>
    <w:rsid w:val="00694264"/>
    <w:rsid w:val="00697ADC"/>
    <w:rsid w:val="006A2514"/>
    <w:rsid w:val="006B1C70"/>
    <w:rsid w:val="006B2469"/>
    <w:rsid w:val="006B2CD0"/>
    <w:rsid w:val="006B6AF3"/>
    <w:rsid w:val="006B7FFE"/>
    <w:rsid w:val="006D35DC"/>
    <w:rsid w:val="007025FC"/>
    <w:rsid w:val="00703E93"/>
    <w:rsid w:val="007076A0"/>
    <w:rsid w:val="00720A04"/>
    <w:rsid w:val="00721406"/>
    <w:rsid w:val="00732ABD"/>
    <w:rsid w:val="00737172"/>
    <w:rsid w:val="00740AE6"/>
    <w:rsid w:val="007418C8"/>
    <w:rsid w:val="0075118A"/>
    <w:rsid w:val="007552B5"/>
    <w:rsid w:val="00761BBA"/>
    <w:rsid w:val="0076346C"/>
    <w:rsid w:val="00763DFA"/>
    <w:rsid w:val="00766470"/>
    <w:rsid w:val="007664A6"/>
    <w:rsid w:val="00775125"/>
    <w:rsid w:val="007803FF"/>
    <w:rsid w:val="00790489"/>
    <w:rsid w:val="00797DF9"/>
    <w:rsid w:val="007A23A7"/>
    <w:rsid w:val="007A2502"/>
    <w:rsid w:val="007A2E45"/>
    <w:rsid w:val="007A42EF"/>
    <w:rsid w:val="007A42FB"/>
    <w:rsid w:val="007A4A81"/>
    <w:rsid w:val="007B5B31"/>
    <w:rsid w:val="007C4E7F"/>
    <w:rsid w:val="007C5F2E"/>
    <w:rsid w:val="007E0388"/>
    <w:rsid w:val="007E3EF7"/>
    <w:rsid w:val="007E63BA"/>
    <w:rsid w:val="007F432F"/>
    <w:rsid w:val="00811334"/>
    <w:rsid w:val="00812B79"/>
    <w:rsid w:val="0081789D"/>
    <w:rsid w:val="00822521"/>
    <w:rsid w:val="008274F7"/>
    <w:rsid w:val="00831AC6"/>
    <w:rsid w:val="00832131"/>
    <w:rsid w:val="00832760"/>
    <w:rsid w:val="008356FC"/>
    <w:rsid w:val="00840884"/>
    <w:rsid w:val="00852B2A"/>
    <w:rsid w:val="00860755"/>
    <w:rsid w:val="00870124"/>
    <w:rsid w:val="00871BAE"/>
    <w:rsid w:val="0087648E"/>
    <w:rsid w:val="00883597"/>
    <w:rsid w:val="00884579"/>
    <w:rsid w:val="00887E26"/>
    <w:rsid w:val="0089750A"/>
    <w:rsid w:val="008A060E"/>
    <w:rsid w:val="008A210A"/>
    <w:rsid w:val="008A21E1"/>
    <w:rsid w:val="008A2809"/>
    <w:rsid w:val="008A4E10"/>
    <w:rsid w:val="008A74A1"/>
    <w:rsid w:val="008B1820"/>
    <w:rsid w:val="008B329B"/>
    <w:rsid w:val="008B6558"/>
    <w:rsid w:val="008C37A6"/>
    <w:rsid w:val="008C5CAB"/>
    <w:rsid w:val="008C6334"/>
    <w:rsid w:val="008D0BFA"/>
    <w:rsid w:val="008E19D7"/>
    <w:rsid w:val="008F29F7"/>
    <w:rsid w:val="008F56FB"/>
    <w:rsid w:val="008F64B7"/>
    <w:rsid w:val="00905794"/>
    <w:rsid w:val="009161E4"/>
    <w:rsid w:val="00917B1D"/>
    <w:rsid w:val="00921669"/>
    <w:rsid w:val="00922F13"/>
    <w:rsid w:val="00923F64"/>
    <w:rsid w:val="00926A79"/>
    <w:rsid w:val="009321C4"/>
    <w:rsid w:val="0093245C"/>
    <w:rsid w:val="0093487E"/>
    <w:rsid w:val="00943242"/>
    <w:rsid w:val="009455BC"/>
    <w:rsid w:val="009467F9"/>
    <w:rsid w:val="009507E8"/>
    <w:rsid w:val="00960B15"/>
    <w:rsid w:val="009629D9"/>
    <w:rsid w:val="00964F01"/>
    <w:rsid w:val="0096657D"/>
    <w:rsid w:val="009703C2"/>
    <w:rsid w:val="00971EB8"/>
    <w:rsid w:val="0097537A"/>
    <w:rsid w:val="00977FAA"/>
    <w:rsid w:val="00987EFC"/>
    <w:rsid w:val="00990094"/>
    <w:rsid w:val="00993268"/>
    <w:rsid w:val="009A34B3"/>
    <w:rsid w:val="009A3961"/>
    <w:rsid w:val="009A3CEE"/>
    <w:rsid w:val="009A5D8F"/>
    <w:rsid w:val="009B537E"/>
    <w:rsid w:val="009C04E7"/>
    <w:rsid w:val="009D4AAA"/>
    <w:rsid w:val="009E2EF3"/>
    <w:rsid w:val="009E710D"/>
    <w:rsid w:val="009F0330"/>
    <w:rsid w:val="009F65F9"/>
    <w:rsid w:val="00A27EAB"/>
    <w:rsid w:val="00A31379"/>
    <w:rsid w:val="00A31D11"/>
    <w:rsid w:val="00A324AC"/>
    <w:rsid w:val="00A33080"/>
    <w:rsid w:val="00A35AAB"/>
    <w:rsid w:val="00A36483"/>
    <w:rsid w:val="00A45939"/>
    <w:rsid w:val="00A5354D"/>
    <w:rsid w:val="00A54FBB"/>
    <w:rsid w:val="00A57AAD"/>
    <w:rsid w:val="00A62BD4"/>
    <w:rsid w:val="00A71151"/>
    <w:rsid w:val="00A73D7E"/>
    <w:rsid w:val="00A73E00"/>
    <w:rsid w:val="00A824B3"/>
    <w:rsid w:val="00A947AD"/>
    <w:rsid w:val="00AA128D"/>
    <w:rsid w:val="00AA45D6"/>
    <w:rsid w:val="00AB40D7"/>
    <w:rsid w:val="00AB4776"/>
    <w:rsid w:val="00AC2100"/>
    <w:rsid w:val="00AC34E9"/>
    <w:rsid w:val="00AC5437"/>
    <w:rsid w:val="00AD1949"/>
    <w:rsid w:val="00AD1DC9"/>
    <w:rsid w:val="00AD1E4B"/>
    <w:rsid w:val="00AE5AC0"/>
    <w:rsid w:val="00AF1799"/>
    <w:rsid w:val="00AF1A22"/>
    <w:rsid w:val="00AF7911"/>
    <w:rsid w:val="00B03F5B"/>
    <w:rsid w:val="00B10C21"/>
    <w:rsid w:val="00B13F90"/>
    <w:rsid w:val="00B14208"/>
    <w:rsid w:val="00B16607"/>
    <w:rsid w:val="00B2403E"/>
    <w:rsid w:val="00B267B3"/>
    <w:rsid w:val="00B32A9A"/>
    <w:rsid w:val="00B37997"/>
    <w:rsid w:val="00B40386"/>
    <w:rsid w:val="00B45301"/>
    <w:rsid w:val="00B50141"/>
    <w:rsid w:val="00B507C5"/>
    <w:rsid w:val="00B522AE"/>
    <w:rsid w:val="00B668F7"/>
    <w:rsid w:val="00B71FBA"/>
    <w:rsid w:val="00B7239F"/>
    <w:rsid w:val="00B818DE"/>
    <w:rsid w:val="00B82781"/>
    <w:rsid w:val="00B85604"/>
    <w:rsid w:val="00B90C6C"/>
    <w:rsid w:val="00B924B6"/>
    <w:rsid w:val="00B93C1C"/>
    <w:rsid w:val="00B94BB6"/>
    <w:rsid w:val="00B94CC6"/>
    <w:rsid w:val="00B958C5"/>
    <w:rsid w:val="00BA7DE0"/>
    <w:rsid w:val="00BC00E1"/>
    <w:rsid w:val="00BC714B"/>
    <w:rsid w:val="00BD52F5"/>
    <w:rsid w:val="00BE18D0"/>
    <w:rsid w:val="00BE2510"/>
    <w:rsid w:val="00BE3B7E"/>
    <w:rsid w:val="00BF0534"/>
    <w:rsid w:val="00C02784"/>
    <w:rsid w:val="00C07C48"/>
    <w:rsid w:val="00C20D86"/>
    <w:rsid w:val="00C2339F"/>
    <w:rsid w:val="00C24894"/>
    <w:rsid w:val="00C25442"/>
    <w:rsid w:val="00C27EE1"/>
    <w:rsid w:val="00C301CC"/>
    <w:rsid w:val="00C32276"/>
    <w:rsid w:val="00C4554A"/>
    <w:rsid w:val="00C50753"/>
    <w:rsid w:val="00C5085C"/>
    <w:rsid w:val="00C55036"/>
    <w:rsid w:val="00C67297"/>
    <w:rsid w:val="00C72A51"/>
    <w:rsid w:val="00C90AE9"/>
    <w:rsid w:val="00C9525E"/>
    <w:rsid w:val="00C97999"/>
    <w:rsid w:val="00CA18C3"/>
    <w:rsid w:val="00CB2559"/>
    <w:rsid w:val="00CB5530"/>
    <w:rsid w:val="00CB576A"/>
    <w:rsid w:val="00CB62C2"/>
    <w:rsid w:val="00CB693D"/>
    <w:rsid w:val="00CC208F"/>
    <w:rsid w:val="00CC2294"/>
    <w:rsid w:val="00CC34B6"/>
    <w:rsid w:val="00CC5671"/>
    <w:rsid w:val="00CC5E2D"/>
    <w:rsid w:val="00CC723E"/>
    <w:rsid w:val="00CD3FF2"/>
    <w:rsid w:val="00CE4D72"/>
    <w:rsid w:val="00CF1963"/>
    <w:rsid w:val="00CF27BF"/>
    <w:rsid w:val="00CF5D13"/>
    <w:rsid w:val="00CF798C"/>
    <w:rsid w:val="00CF7A25"/>
    <w:rsid w:val="00D21F72"/>
    <w:rsid w:val="00D30A97"/>
    <w:rsid w:val="00D43493"/>
    <w:rsid w:val="00D437D4"/>
    <w:rsid w:val="00D46924"/>
    <w:rsid w:val="00D5403C"/>
    <w:rsid w:val="00D57A78"/>
    <w:rsid w:val="00D80B43"/>
    <w:rsid w:val="00D81A27"/>
    <w:rsid w:val="00D9043B"/>
    <w:rsid w:val="00DA1787"/>
    <w:rsid w:val="00DA1A4E"/>
    <w:rsid w:val="00DA2942"/>
    <w:rsid w:val="00DC17F9"/>
    <w:rsid w:val="00DC22A7"/>
    <w:rsid w:val="00DC3951"/>
    <w:rsid w:val="00DD2017"/>
    <w:rsid w:val="00DD3A61"/>
    <w:rsid w:val="00DD54C4"/>
    <w:rsid w:val="00DE07E2"/>
    <w:rsid w:val="00DE6247"/>
    <w:rsid w:val="00DF0027"/>
    <w:rsid w:val="00DF1C30"/>
    <w:rsid w:val="00DF49C5"/>
    <w:rsid w:val="00DF4E13"/>
    <w:rsid w:val="00E01C96"/>
    <w:rsid w:val="00E025E5"/>
    <w:rsid w:val="00E03B57"/>
    <w:rsid w:val="00E042EA"/>
    <w:rsid w:val="00E15CEB"/>
    <w:rsid w:val="00E279E0"/>
    <w:rsid w:val="00E32165"/>
    <w:rsid w:val="00E35B2E"/>
    <w:rsid w:val="00E36767"/>
    <w:rsid w:val="00E368FA"/>
    <w:rsid w:val="00E45B25"/>
    <w:rsid w:val="00E5095A"/>
    <w:rsid w:val="00E5160F"/>
    <w:rsid w:val="00E518E4"/>
    <w:rsid w:val="00E5449E"/>
    <w:rsid w:val="00E54605"/>
    <w:rsid w:val="00E57295"/>
    <w:rsid w:val="00E61B36"/>
    <w:rsid w:val="00E6734C"/>
    <w:rsid w:val="00E7209A"/>
    <w:rsid w:val="00E76C8E"/>
    <w:rsid w:val="00E85987"/>
    <w:rsid w:val="00E86077"/>
    <w:rsid w:val="00E9473C"/>
    <w:rsid w:val="00E9600D"/>
    <w:rsid w:val="00EA1F3B"/>
    <w:rsid w:val="00EA3FDC"/>
    <w:rsid w:val="00EA579B"/>
    <w:rsid w:val="00EA6F0B"/>
    <w:rsid w:val="00EB2443"/>
    <w:rsid w:val="00EB3D67"/>
    <w:rsid w:val="00EB49C2"/>
    <w:rsid w:val="00EC7647"/>
    <w:rsid w:val="00ED1229"/>
    <w:rsid w:val="00ED21C2"/>
    <w:rsid w:val="00ED3544"/>
    <w:rsid w:val="00ED5DF5"/>
    <w:rsid w:val="00EF6A06"/>
    <w:rsid w:val="00F0126A"/>
    <w:rsid w:val="00F11DB6"/>
    <w:rsid w:val="00F12FC0"/>
    <w:rsid w:val="00F163B7"/>
    <w:rsid w:val="00F246CB"/>
    <w:rsid w:val="00F25008"/>
    <w:rsid w:val="00F26542"/>
    <w:rsid w:val="00F26EBB"/>
    <w:rsid w:val="00F3476E"/>
    <w:rsid w:val="00F36DCD"/>
    <w:rsid w:val="00F41AC7"/>
    <w:rsid w:val="00F45208"/>
    <w:rsid w:val="00F45796"/>
    <w:rsid w:val="00F45CB6"/>
    <w:rsid w:val="00F46077"/>
    <w:rsid w:val="00F52A6A"/>
    <w:rsid w:val="00F53FAE"/>
    <w:rsid w:val="00F570C5"/>
    <w:rsid w:val="00F7534C"/>
    <w:rsid w:val="00F77E42"/>
    <w:rsid w:val="00F869A6"/>
    <w:rsid w:val="00FB36EC"/>
    <w:rsid w:val="00FB4771"/>
    <w:rsid w:val="00FB6FE8"/>
    <w:rsid w:val="00FB7262"/>
    <w:rsid w:val="00FC2BE8"/>
    <w:rsid w:val="00FC6667"/>
    <w:rsid w:val="00FC7C95"/>
    <w:rsid w:val="00FD074F"/>
    <w:rsid w:val="00FD2273"/>
    <w:rsid w:val="00FD71E5"/>
    <w:rsid w:val="00FE3180"/>
    <w:rsid w:val="00FF0228"/>
    <w:rsid w:val="00FF1A96"/>
    <w:rsid w:val="00FF2B6F"/>
    <w:rsid w:val="00FF3727"/>
    <w:rsid w:val="00FF3937"/>
    <w:rsid w:val="00FF4C84"/>
    <w:rsid w:val="00FF6B8A"/>
    <w:rsid w:val="00FF79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587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326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autoRedefine/>
    <w:uiPriority w:val="99"/>
    <w:qFormat/>
    <w:rsid w:val="00BC00E1"/>
    <w:pPr>
      <w:keepNext/>
      <w:keepLines/>
      <w:numPr>
        <w:ilvl w:val="1"/>
        <w:numId w:val="50"/>
      </w:numPr>
      <w:spacing w:before="480"/>
      <w:jc w:val="both"/>
      <w:outlineLvl w:val="0"/>
    </w:pPr>
    <w:rPr>
      <w:rFonts w:ascii="Arial" w:eastAsia="MS Mincho" w:hAnsi="Arial" w:cs="Arial"/>
      <w:b/>
      <w:bCs/>
      <w:color w:val="31479E" w:themeColor="accent1" w:themeShade="BF"/>
      <w:sz w:val="28"/>
      <w:szCs w:val="28"/>
      <w:u w:val="single"/>
      <w:lang w:eastAsia="ar-SA"/>
    </w:rPr>
  </w:style>
  <w:style w:type="paragraph" w:styleId="Titolo2">
    <w:name w:val="heading 2"/>
    <w:basedOn w:val="Normale"/>
    <w:next w:val="Normale"/>
    <w:link w:val="Titolo2Carattere"/>
    <w:uiPriority w:val="99"/>
    <w:unhideWhenUsed/>
    <w:qFormat/>
    <w:rsid w:val="00C27EE1"/>
    <w:pPr>
      <w:keepNext/>
      <w:keepLines/>
      <w:numPr>
        <w:ilvl w:val="1"/>
        <w:numId w:val="48"/>
      </w:numPr>
      <w:spacing w:before="200"/>
      <w:outlineLvl w:val="1"/>
    </w:pPr>
    <w:rPr>
      <w:rFonts w:asciiTheme="majorHAnsi" w:eastAsiaTheme="majorEastAsia" w:hAnsiTheme="majorHAnsi" w:cstheme="majorBidi"/>
      <w:b/>
      <w:bCs/>
      <w:color w:val="4E67C8" w:themeColor="accent1"/>
      <w:sz w:val="26"/>
      <w:szCs w:val="26"/>
    </w:rPr>
  </w:style>
  <w:style w:type="paragraph" w:styleId="Titolo3">
    <w:name w:val="heading 3"/>
    <w:basedOn w:val="Normale"/>
    <w:next w:val="Normale"/>
    <w:link w:val="Titolo3Carattere"/>
    <w:uiPriority w:val="99"/>
    <w:unhideWhenUsed/>
    <w:qFormat/>
    <w:rsid w:val="008A210A"/>
    <w:pPr>
      <w:keepNext/>
      <w:keepLines/>
      <w:numPr>
        <w:ilvl w:val="2"/>
        <w:numId w:val="48"/>
      </w:numPr>
      <w:spacing w:before="200"/>
      <w:outlineLvl w:val="2"/>
    </w:pPr>
    <w:rPr>
      <w:rFonts w:asciiTheme="majorHAnsi" w:eastAsiaTheme="majorEastAsia" w:hAnsiTheme="majorHAnsi" w:cstheme="majorBidi"/>
      <w:b/>
      <w:bCs/>
      <w:color w:val="4E67C8" w:themeColor="accent1"/>
    </w:rPr>
  </w:style>
  <w:style w:type="paragraph" w:styleId="Titolo4">
    <w:name w:val="heading 4"/>
    <w:basedOn w:val="Normale"/>
    <w:next w:val="Normale"/>
    <w:link w:val="Titolo4Carattere"/>
    <w:uiPriority w:val="99"/>
    <w:unhideWhenUsed/>
    <w:qFormat/>
    <w:rsid w:val="005F4A59"/>
    <w:pPr>
      <w:keepNext/>
      <w:keepLines/>
      <w:numPr>
        <w:ilvl w:val="3"/>
        <w:numId w:val="48"/>
      </w:numPr>
      <w:spacing w:before="200"/>
      <w:outlineLvl w:val="3"/>
    </w:pPr>
    <w:rPr>
      <w:rFonts w:asciiTheme="majorHAnsi" w:eastAsiaTheme="majorEastAsia" w:hAnsiTheme="majorHAnsi" w:cstheme="majorBidi"/>
      <w:b/>
      <w:bCs/>
      <w:i/>
      <w:iCs/>
      <w:color w:val="4E67C8" w:themeColor="accent1"/>
    </w:rPr>
  </w:style>
  <w:style w:type="paragraph" w:styleId="Titolo5">
    <w:name w:val="heading 5"/>
    <w:basedOn w:val="Normale"/>
    <w:next w:val="Normale"/>
    <w:link w:val="Titolo5Carattere"/>
    <w:uiPriority w:val="99"/>
    <w:unhideWhenUsed/>
    <w:qFormat/>
    <w:rsid w:val="005F4A59"/>
    <w:pPr>
      <w:keepNext/>
      <w:keepLines/>
      <w:numPr>
        <w:ilvl w:val="4"/>
        <w:numId w:val="48"/>
      </w:numPr>
      <w:spacing w:before="200"/>
      <w:outlineLvl w:val="4"/>
    </w:pPr>
    <w:rPr>
      <w:rFonts w:asciiTheme="majorHAnsi" w:eastAsiaTheme="majorEastAsia" w:hAnsiTheme="majorHAnsi" w:cstheme="majorBidi"/>
      <w:color w:val="202F69" w:themeColor="accent1" w:themeShade="7F"/>
    </w:rPr>
  </w:style>
  <w:style w:type="paragraph" w:styleId="Titolo6">
    <w:name w:val="heading 6"/>
    <w:basedOn w:val="Normale"/>
    <w:next w:val="Normale"/>
    <w:link w:val="Titolo6Carattere"/>
    <w:uiPriority w:val="99"/>
    <w:unhideWhenUsed/>
    <w:qFormat/>
    <w:rsid w:val="005F4A59"/>
    <w:pPr>
      <w:keepNext/>
      <w:keepLines/>
      <w:numPr>
        <w:ilvl w:val="5"/>
        <w:numId w:val="48"/>
      </w:numPr>
      <w:spacing w:before="200"/>
      <w:outlineLvl w:val="5"/>
    </w:pPr>
    <w:rPr>
      <w:rFonts w:asciiTheme="majorHAnsi" w:eastAsiaTheme="majorEastAsia" w:hAnsiTheme="majorHAnsi" w:cstheme="majorBidi"/>
      <w:i/>
      <w:iCs/>
      <w:color w:val="202F69" w:themeColor="accent1" w:themeShade="7F"/>
    </w:rPr>
  </w:style>
  <w:style w:type="paragraph" w:styleId="Titolo7">
    <w:name w:val="heading 7"/>
    <w:basedOn w:val="Normale"/>
    <w:next w:val="Normale"/>
    <w:link w:val="Titolo7Carattere"/>
    <w:uiPriority w:val="99"/>
    <w:unhideWhenUsed/>
    <w:qFormat/>
    <w:rsid w:val="005F4A59"/>
    <w:pPr>
      <w:keepNext/>
      <w:keepLines/>
      <w:numPr>
        <w:ilvl w:val="6"/>
        <w:numId w:val="4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9"/>
    <w:unhideWhenUsed/>
    <w:qFormat/>
    <w:rsid w:val="005F4A59"/>
    <w:pPr>
      <w:keepNext/>
      <w:keepLines/>
      <w:numPr>
        <w:ilvl w:val="7"/>
        <w:numId w:val="48"/>
      </w:numPr>
      <w:spacing w:before="200"/>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99"/>
    <w:unhideWhenUsed/>
    <w:qFormat/>
    <w:rsid w:val="005F4A59"/>
    <w:pPr>
      <w:keepNext/>
      <w:keepLines/>
      <w:numPr>
        <w:ilvl w:val="8"/>
        <w:numId w:val="48"/>
      </w:numPr>
      <w:spacing w:before="200"/>
      <w:outlineLvl w:val="8"/>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1A468E"/>
    <w:pPr>
      <w:tabs>
        <w:tab w:val="center" w:pos="4819"/>
        <w:tab w:val="right" w:pos="9638"/>
      </w:tabs>
    </w:pPr>
  </w:style>
  <w:style w:type="character" w:customStyle="1" w:styleId="IntestazioneCarattere">
    <w:name w:val="Intestazione Carattere"/>
    <w:basedOn w:val="Carpredefinitoparagrafo"/>
    <w:link w:val="Intestazione"/>
    <w:rsid w:val="001A468E"/>
    <w:rPr>
      <w:rFonts w:ascii="Times New Roman" w:eastAsia="Times New Roman" w:hAnsi="Times New Roman" w:cs="Times New Roman"/>
      <w:sz w:val="20"/>
      <w:szCs w:val="20"/>
      <w:lang w:eastAsia="it-IT"/>
    </w:rPr>
  </w:style>
  <w:style w:type="character" w:styleId="Collegamentoipertestuale">
    <w:name w:val="Hyperlink"/>
    <w:uiPriority w:val="99"/>
    <w:rsid w:val="001A468E"/>
    <w:rPr>
      <w:color w:val="0000FF"/>
      <w:u w:val="single"/>
    </w:rPr>
  </w:style>
  <w:style w:type="paragraph" w:styleId="Testofumetto">
    <w:name w:val="Balloon Text"/>
    <w:basedOn w:val="Normale"/>
    <w:link w:val="TestofumettoCarattere"/>
    <w:uiPriority w:val="99"/>
    <w:semiHidden/>
    <w:unhideWhenUsed/>
    <w:rsid w:val="001A468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68E"/>
    <w:rPr>
      <w:rFonts w:ascii="Tahoma" w:eastAsia="Times New Roman" w:hAnsi="Tahoma" w:cs="Tahoma"/>
      <w:sz w:val="16"/>
      <w:szCs w:val="16"/>
      <w:lang w:eastAsia="it-IT"/>
    </w:rPr>
  </w:style>
  <w:style w:type="paragraph" w:styleId="Paragrafoelenco">
    <w:name w:val="List Paragraph"/>
    <w:basedOn w:val="Normale"/>
    <w:uiPriority w:val="34"/>
    <w:qFormat/>
    <w:rsid w:val="00D21F72"/>
    <w:pPr>
      <w:ind w:left="720"/>
      <w:contextualSpacing/>
    </w:pPr>
  </w:style>
  <w:style w:type="paragraph" w:styleId="Pidipagina">
    <w:name w:val="footer"/>
    <w:basedOn w:val="Normale"/>
    <w:link w:val="PidipaginaCarattere"/>
    <w:uiPriority w:val="99"/>
    <w:unhideWhenUsed/>
    <w:rsid w:val="00F46077"/>
    <w:pPr>
      <w:tabs>
        <w:tab w:val="center" w:pos="4819"/>
        <w:tab w:val="right" w:pos="9638"/>
      </w:tabs>
    </w:pPr>
  </w:style>
  <w:style w:type="character" w:customStyle="1" w:styleId="PidipaginaCarattere">
    <w:name w:val="Piè di pagina Carattere"/>
    <w:basedOn w:val="Carpredefinitoparagrafo"/>
    <w:link w:val="Pidipagina"/>
    <w:uiPriority w:val="99"/>
    <w:rsid w:val="00F46077"/>
    <w:rPr>
      <w:rFonts w:ascii="Times New Roman" w:eastAsia="Times New Roman" w:hAnsi="Times New Roman" w:cs="Times New Roman"/>
      <w:sz w:val="20"/>
      <w:szCs w:val="20"/>
      <w:lang w:eastAsia="it-IT"/>
    </w:rPr>
  </w:style>
  <w:style w:type="character" w:customStyle="1" w:styleId="Titolo3Carattere">
    <w:name w:val="Titolo 3 Carattere"/>
    <w:basedOn w:val="Carpredefinitoparagrafo"/>
    <w:link w:val="Titolo3"/>
    <w:uiPriority w:val="99"/>
    <w:rsid w:val="008A210A"/>
    <w:rPr>
      <w:rFonts w:asciiTheme="majorHAnsi" w:eastAsiaTheme="majorEastAsia" w:hAnsiTheme="majorHAnsi" w:cstheme="majorBidi"/>
      <w:b/>
      <w:bCs/>
      <w:color w:val="4E67C8" w:themeColor="accent1"/>
      <w:sz w:val="20"/>
      <w:szCs w:val="20"/>
      <w:lang w:eastAsia="it-IT"/>
    </w:rPr>
  </w:style>
  <w:style w:type="character" w:customStyle="1" w:styleId="Titolo2Carattere">
    <w:name w:val="Titolo 2 Carattere"/>
    <w:basedOn w:val="Carpredefinitoparagrafo"/>
    <w:link w:val="Titolo2"/>
    <w:uiPriority w:val="99"/>
    <w:rsid w:val="00C27EE1"/>
    <w:rPr>
      <w:rFonts w:asciiTheme="majorHAnsi" w:eastAsiaTheme="majorEastAsia" w:hAnsiTheme="majorHAnsi" w:cstheme="majorBidi"/>
      <w:b/>
      <w:bCs/>
      <w:color w:val="4E67C8" w:themeColor="accent1"/>
      <w:sz w:val="26"/>
      <w:szCs w:val="26"/>
      <w:lang w:eastAsia="it-IT"/>
    </w:rPr>
  </w:style>
  <w:style w:type="paragraph" w:styleId="NormaleWeb">
    <w:name w:val="Normal (Web)"/>
    <w:basedOn w:val="Normale"/>
    <w:uiPriority w:val="99"/>
    <w:unhideWhenUsed/>
    <w:qFormat/>
    <w:rsid w:val="000323F0"/>
    <w:rPr>
      <w:sz w:val="24"/>
      <w:szCs w:val="24"/>
    </w:rPr>
  </w:style>
  <w:style w:type="paragraph" w:styleId="Corpotesto">
    <w:name w:val="Body Text"/>
    <w:basedOn w:val="Normale"/>
    <w:link w:val="CorpotestoCarattere"/>
    <w:rsid w:val="005F4A59"/>
    <w:pPr>
      <w:suppressAutoHyphens/>
      <w:overflowPunct/>
      <w:autoSpaceDE/>
      <w:autoSpaceDN/>
      <w:adjustRightInd/>
      <w:jc w:val="center"/>
      <w:textAlignment w:val="auto"/>
    </w:pPr>
    <w:rPr>
      <w:rFonts w:ascii="Arial" w:hAnsi="Arial" w:cs="Arial"/>
      <w:sz w:val="22"/>
      <w:szCs w:val="24"/>
      <w:lang w:eastAsia="ar-SA"/>
    </w:rPr>
  </w:style>
  <w:style w:type="character" w:customStyle="1" w:styleId="CorpotestoCarattere">
    <w:name w:val="Corpo testo Carattere"/>
    <w:basedOn w:val="Carpredefinitoparagrafo"/>
    <w:link w:val="Corpotesto"/>
    <w:rsid w:val="005F4A59"/>
    <w:rPr>
      <w:rFonts w:ascii="Arial" w:eastAsia="Times New Roman" w:hAnsi="Arial" w:cs="Arial"/>
      <w:szCs w:val="24"/>
      <w:lang w:eastAsia="ar-SA"/>
    </w:rPr>
  </w:style>
  <w:style w:type="paragraph" w:customStyle="1" w:styleId="TitoloB">
    <w:name w:val="Titolo B"/>
    <w:basedOn w:val="Normale"/>
    <w:rsid w:val="005F4A59"/>
    <w:pPr>
      <w:suppressAutoHyphens/>
      <w:overflowPunct/>
      <w:autoSpaceDE/>
      <w:autoSpaceDN/>
      <w:adjustRightInd/>
      <w:spacing w:after="120" w:line="360" w:lineRule="auto"/>
      <w:ind w:right="567"/>
      <w:textAlignment w:val="auto"/>
    </w:pPr>
    <w:rPr>
      <w:rFonts w:ascii="Arial" w:hAnsi="Arial" w:cs="Arial"/>
      <w:b/>
      <w:bCs/>
      <w:sz w:val="22"/>
      <w:szCs w:val="22"/>
      <w:lang w:eastAsia="ar-SA"/>
    </w:rPr>
  </w:style>
  <w:style w:type="character" w:customStyle="1" w:styleId="Titolo1Carattere">
    <w:name w:val="Titolo 1 Carattere"/>
    <w:basedOn w:val="Carpredefinitoparagrafo"/>
    <w:link w:val="Titolo1"/>
    <w:uiPriority w:val="99"/>
    <w:rsid w:val="00BC00E1"/>
    <w:rPr>
      <w:rFonts w:ascii="Arial" w:eastAsia="MS Mincho" w:hAnsi="Arial" w:cs="Arial"/>
      <w:b/>
      <w:bCs/>
      <w:color w:val="31479E" w:themeColor="accent1" w:themeShade="BF"/>
      <w:sz w:val="28"/>
      <w:szCs w:val="28"/>
      <w:u w:val="single"/>
      <w:lang w:eastAsia="ar-SA"/>
    </w:rPr>
  </w:style>
  <w:style w:type="character" w:customStyle="1" w:styleId="Titolo4Carattere">
    <w:name w:val="Titolo 4 Carattere"/>
    <w:basedOn w:val="Carpredefinitoparagrafo"/>
    <w:link w:val="Titolo4"/>
    <w:uiPriority w:val="99"/>
    <w:rsid w:val="005F4A59"/>
    <w:rPr>
      <w:rFonts w:asciiTheme="majorHAnsi" w:eastAsiaTheme="majorEastAsia" w:hAnsiTheme="majorHAnsi" w:cstheme="majorBidi"/>
      <w:b/>
      <w:bCs/>
      <w:i/>
      <w:iCs/>
      <w:color w:val="4E67C8" w:themeColor="accent1"/>
      <w:sz w:val="20"/>
      <w:szCs w:val="20"/>
      <w:lang w:eastAsia="it-IT"/>
    </w:rPr>
  </w:style>
  <w:style w:type="character" w:customStyle="1" w:styleId="Titolo5Carattere">
    <w:name w:val="Titolo 5 Carattere"/>
    <w:basedOn w:val="Carpredefinitoparagrafo"/>
    <w:link w:val="Titolo5"/>
    <w:uiPriority w:val="99"/>
    <w:rsid w:val="005F4A59"/>
    <w:rPr>
      <w:rFonts w:asciiTheme="majorHAnsi" w:eastAsiaTheme="majorEastAsia" w:hAnsiTheme="majorHAnsi" w:cstheme="majorBidi"/>
      <w:color w:val="202F69" w:themeColor="accent1" w:themeShade="7F"/>
      <w:sz w:val="20"/>
      <w:szCs w:val="20"/>
      <w:lang w:eastAsia="it-IT"/>
    </w:rPr>
  </w:style>
  <w:style w:type="character" w:customStyle="1" w:styleId="Titolo6Carattere">
    <w:name w:val="Titolo 6 Carattere"/>
    <w:basedOn w:val="Carpredefinitoparagrafo"/>
    <w:link w:val="Titolo6"/>
    <w:uiPriority w:val="99"/>
    <w:rsid w:val="005F4A59"/>
    <w:rPr>
      <w:rFonts w:asciiTheme="majorHAnsi" w:eastAsiaTheme="majorEastAsia" w:hAnsiTheme="majorHAnsi" w:cstheme="majorBidi"/>
      <w:i/>
      <w:iCs/>
      <w:color w:val="202F69" w:themeColor="accent1" w:themeShade="7F"/>
      <w:sz w:val="20"/>
      <w:szCs w:val="20"/>
      <w:lang w:eastAsia="it-IT"/>
    </w:rPr>
  </w:style>
  <w:style w:type="character" w:customStyle="1" w:styleId="Titolo7Carattere">
    <w:name w:val="Titolo 7 Carattere"/>
    <w:basedOn w:val="Carpredefinitoparagrafo"/>
    <w:link w:val="Titolo7"/>
    <w:uiPriority w:val="99"/>
    <w:rsid w:val="005F4A59"/>
    <w:rPr>
      <w:rFonts w:asciiTheme="majorHAnsi" w:eastAsiaTheme="majorEastAsia" w:hAnsiTheme="majorHAnsi" w:cstheme="majorBidi"/>
      <w:i/>
      <w:iCs/>
      <w:color w:val="404040" w:themeColor="text1" w:themeTint="BF"/>
      <w:sz w:val="20"/>
      <w:szCs w:val="20"/>
      <w:lang w:eastAsia="it-IT"/>
    </w:rPr>
  </w:style>
  <w:style w:type="character" w:customStyle="1" w:styleId="Titolo8Carattere">
    <w:name w:val="Titolo 8 Carattere"/>
    <w:basedOn w:val="Carpredefinitoparagrafo"/>
    <w:link w:val="Titolo8"/>
    <w:uiPriority w:val="99"/>
    <w:rsid w:val="005F4A59"/>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9"/>
    <w:rsid w:val="005F4A59"/>
    <w:rPr>
      <w:rFonts w:asciiTheme="majorHAnsi" w:eastAsiaTheme="majorEastAsia" w:hAnsiTheme="majorHAnsi" w:cstheme="majorBidi"/>
      <w:i/>
      <w:iCs/>
      <w:color w:val="404040" w:themeColor="text1" w:themeTint="BF"/>
      <w:sz w:val="20"/>
      <w:szCs w:val="20"/>
      <w:lang w:eastAsia="it-IT"/>
    </w:rPr>
  </w:style>
  <w:style w:type="table" w:styleId="Grigliatabella">
    <w:name w:val="Table Grid"/>
    <w:basedOn w:val="Tabellanormale"/>
    <w:uiPriority w:val="59"/>
    <w:rsid w:val="00296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296728"/>
    <w:pPr>
      <w:pBdr>
        <w:bottom w:val="single" w:sz="8" w:space="4" w:color="4E67C8" w:themeColor="accent1"/>
      </w:pBdr>
      <w:spacing w:after="300"/>
      <w:contextualSpacing/>
    </w:pPr>
    <w:rPr>
      <w:rFonts w:asciiTheme="majorHAnsi" w:eastAsiaTheme="majorEastAsia" w:hAnsiTheme="majorHAnsi" w:cstheme="majorBidi"/>
      <w:color w:val="181D33" w:themeColor="text2" w:themeShade="BF"/>
      <w:spacing w:val="5"/>
      <w:kern w:val="28"/>
      <w:sz w:val="52"/>
      <w:szCs w:val="52"/>
    </w:rPr>
  </w:style>
  <w:style w:type="character" w:customStyle="1" w:styleId="TitoloCarattere">
    <w:name w:val="Titolo Carattere"/>
    <w:basedOn w:val="Carpredefinitoparagrafo"/>
    <w:link w:val="Titolo"/>
    <w:uiPriority w:val="10"/>
    <w:rsid w:val="00296728"/>
    <w:rPr>
      <w:rFonts w:asciiTheme="majorHAnsi" w:eastAsiaTheme="majorEastAsia" w:hAnsiTheme="majorHAnsi" w:cstheme="majorBidi"/>
      <w:color w:val="181D33" w:themeColor="text2" w:themeShade="BF"/>
      <w:spacing w:val="5"/>
      <w:kern w:val="28"/>
      <w:sz w:val="52"/>
      <w:szCs w:val="52"/>
      <w:lang w:eastAsia="it-IT"/>
    </w:rPr>
  </w:style>
  <w:style w:type="paragraph" w:styleId="Rientrocorpodeltesto2">
    <w:name w:val="Body Text Indent 2"/>
    <w:basedOn w:val="Normale"/>
    <w:link w:val="Rientrocorpodeltesto2Carattere"/>
    <w:uiPriority w:val="99"/>
    <w:semiHidden/>
    <w:unhideWhenUsed/>
    <w:rsid w:val="005E311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E3117"/>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5E3117"/>
  </w:style>
  <w:style w:type="character" w:customStyle="1" w:styleId="TestonotaapidipaginaCarattere">
    <w:name w:val="Testo nota a piè di pagina Carattere"/>
    <w:basedOn w:val="Carpredefinitoparagrafo"/>
    <w:link w:val="Testonotaapidipagina"/>
    <w:uiPriority w:val="99"/>
    <w:semiHidden/>
    <w:rsid w:val="005E311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rsid w:val="005E3117"/>
    <w:rPr>
      <w:rFonts w:cs="Times New Roman"/>
      <w:vertAlign w:val="superscript"/>
    </w:rPr>
  </w:style>
  <w:style w:type="paragraph" w:styleId="Sommario1">
    <w:name w:val="toc 1"/>
    <w:basedOn w:val="Normale"/>
    <w:next w:val="Normale"/>
    <w:autoRedefine/>
    <w:uiPriority w:val="39"/>
    <w:unhideWhenUsed/>
    <w:rsid w:val="00697ADC"/>
    <w:pPr>
      <w:tabs>
        <w:tab w:val="left" w:pos="660"/>
        <w:tab w:val="right" w:leader="dot" w:pos="9629"/>
      </w:tabs>
      <w:spacing w:after="100"/>
    </w:pPr>
    <w:rPr>
      <w:rFonts w:eastAsiaTheme="majorEastAsia"/>
      <w:noProof/>
    </w:rPr>
  </w:style>
  <w:style w:type="paragraph" w:styleId="Sommario2">
    <w:name w:val="toc 2"/>
    <w:basedOn w:val="Normale"/>
    <w:next w:val="Normale"/>
    <w:autoRedefine/>
    <w:uiPriority w:val="39"/>
    <w:unhideWhenUsed/>
    <w:rsid w:val="00E01C96"/>
    <w:pPr>
      <w:spacing w:after="100"/>
      <w:ind w:left="200"/>
    </w:pPr>
  </w:style>
  <w:style w:type="paragraph" w:styleId="Sommario3">
    <w:name w:val="toc 3"/>
    <w:basedOn w:val="Normale"/>
    <w:next w:val="Normale"/>
    <w:autoRedefine/>
    <w:uiPriority w:val="39"/>
    <w:unhideWhenUsed/>
    <w:rsid w:val="00E01C96"/>
    <w:pPr>
      <w:spacing w:after="100"/>
      <w:ind w:left="400"/>
    </w:pPr>
  </w:style>
  <w:style w:type="character" w:styleId="Collegamentovisitato">
    <w:name w:val="FollowedHyperlink"/>
    <w:basedOn w:val="Carpredefinitoparagrafo"/>
    <w:uiPriority w:val="99"/>
    <w:semiHidden/>
    <w:unhideWhenUsed/>
    <w:rsid w:val="00657100"/>
    <w:rPr>
      <w:color w:val="59A8D1" w:themeColor="followedHyperlink"/>
      <w:u w:val="single"/>
    </w:rPr>
  </w:style>
  <w:style w:type="table" w:customStyle="1" w:styleId="Grigliamedia2-Colore11">
    <w:name w:val="Griglia media 2 - Colore 11"/>
    <w:basedOn w:val="Tabellanormale"/>
    <w:next w:val="Grigliamedia2-Colore1"/>
    <w:uiPriority w:val="68"/>
    <w:rsid w:val="00557B07"/>
    <w:pPr>
      <w:spacing w:after="0" w:line="240" w:lineRule="auto"/>
    </w:pPr>
    <w:rPr>
      <w:rFonts w:ascii="Cambria" w:eastAsia="Times New Roman" w:hAnsi="Cambria" w:cs="Times New Roman"/>
      <w:color w:val="000000"/>
      <w:lang w:eastAsia="it-IT"/>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gliamedia2-Colore1">
    <w:name w:val="Medium Grid 2 Accent 1"/>
    <w:basedOn w:val="Tabellanormale"/>
    <w:uiPriority w:val="68"/>
    <w:rsid w:val="00557B0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67C8" w:themeColor="accent1"/>
        <w:left w:val="single" w:sz="8" w:space="0" w:color="4E67C8" w:themeColor="accent1"/>
        <w:bottom w:val="single" w:sz="8" w:space="0" w:color="4E67C8" w:themeColor="accent1"/>
        <w:right w:val="single" w:sz="8" w:space="0" w:color="4E67C8" w:themeColor="accent1"/>
        <w:insideH w:val="single" w:sz="8" w:space="0" w:color="4E67C8" w:themeColor="accent1"/>
        <w:insideV w:val="single" w:sz="8" w:space="0" w:color="4E67C8" w:themeColor="accent1"/>
      </w:tblBorders>
    </w:tblPr>
    <w:tcPr>
      <w:shd w:val="clear" w:color="auto" w:fill="D3D9F1" w:themeFill="accent1" w:themeFillTint="3F"/>
    </w:tcPr>
    <w:tblStylePr w:type="firstRow">
      <w:rPr>
        <w:b/>
        <w:bCs/>
        <w:color w:val="000000" w:themeColor="text1"/>
      </w:rPr>
      <w:tblPr/>
      <w:tcPr>
        <w:shd w:val="clear" w:color="auto" w:fill="EDEF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0F4" w:themeFill="accent1" w:themeFillTint="33"/>
      </w:tcPr>
    </w:tblStylePr>
    <w:tblStylePr w:type="band1Vert">
      <w:tblPr/>
      <w:tcPr>
        <w:shd w:val="clear" w:color="auto" w:fill="A6B3E3" w:themeFill="accent1" w:themeFillTint="7F"/>
      </w:tcPr>
    </w:tblStylePr>
    <w:tblStylePr w:type="band1Horz">
      <w:tblPr/>
      <w:tcPr>
        <w:tcBorders>
          <w:insideH w:val="single" w:sz="6" w:space="0" w:color="4E67C8" w:themeColor="accent1"/>
          <w:insideV w:val="single" w:sz="6" w:space="0" w:color="4E67C8" w:themeColor="accent1"/>
        </w:tcBorders>
        <w:shd w:val="clear" w:color="auto" w:fill="A6B3E3" w:themeFill="accent1" w:themeFillTint="7F"/>
      </w:tcPr>
    </w:tblStylePr>
    <w:tblStylePr w:type="nwCell">
      <w:tblPr/>
      <w:tcPr>
        <w:shd w:val="clear" w:color="auto" w:fill="FFFFFF" w:themeFill="background1"/>
      </w:tcPr>
    </w:tblStylePr>
  </w:style>
  <w:style w:type="table" w:customStyle="1" w:styleId="Grigliamedia3-Colore11">
    <w:name w:val="Griglia media 3 - Colore 11"/>
    <w:basedOn w:val="Tabellanormale"/>
    <w:next w:val="Grigliamedia3-Colore1"/>
    <w:uiPriority w:val="69"/>
    <w:rsid w:val="00201B78"/>
    <w:pPr>
      <w:spacing w:after="0" w:line="240" w:lineRule="auto"/>
    </w:pPr>
    <w:rPr>
      <w:rFonts w:ascii="Times New Roman" w:eastAsia="Times New Roman" w:hAnsi="Times New Roman" w:cs="Times New Roman"/>
      <w:lang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media3-Colore1">
    <w:name w:val="Medium Grid 3 Accent 1"/>
    <w:basedOn w:val="Tabellanormale"/>
    <w:uiPriority w:val="69"/>
    <w:rsid w:val="00201B7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9F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67C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67C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B3E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B3E3" w:themeFill="accent1" w:themeFillTint="7F"/>
      </w:tcPr>
    </w:tblStylePr>
  </w:style>
  <w:style w:type="paragraph" w:styleId="Titolosommario">
    <w:name w:val="TOC Heading"/>
    <w:basedOn w:val="Titolo1"/>
    <w:next w:val="Normale"/>
    <w:uiPriority w:val="39"/>
    <w:semiHidden/>
    <w:unhideWhenUsed/>
    <w:qFormat/>
    <w:rsid w:val="00F163B7"/>
    <w:pPr>
      <w:numPr>
        <w:numId w:val="0"/>
      </w:numPr>
      <w:jc w:val="left"/>
      <w:outlineLvl w:val="9"/>
    </w:pPr>
    <w:rPr>
      <w:rFonts w:asciiTheme="majorHAnsi" w:hAnsiTheme="majorHAnsi" w:cstheme="majorBidi"/>
      <w:lang w:eastAsia="it-IT"/>
    </w:rPr>
  </w:style>
  <w:style w:type="paragraph" w:styleId="Nessunaspaziatura">
    <w:name w:val="No Spacing"/>
    <w:uiPriority w:val="1"/>
    <w:qFormat/>
    <w:rsid w:val="00120125"/>
    <w:pPr>
      <w:spacing w:after="0" w:line="240" w:lineRule="auto"/>
    </w:pPr>
  </w:style>
  <w:style w:type="paragraph" w:customStyle="1" w:styleId="Default">
    <w:name w:val="Default"/>
    <w:rsid w:val="007B5B3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Sfondomedio1-Colore11">
    <w:name w:val="Sfondo medio 1 - Colore 11"/>
    <w:basedOn w:val="Tabellanormale"/>
    <w:next w:val="Sfondomedio1-Colore1"/>
    <w:uiPriority w:val="63"/>
    <w:rsid w:val="00E9600D"/>
    <w:pPr>
      <w:spacing w:after="0" w:line="240" w:lineRule="auto"/>
    </w:pPr>
    <w:rPr>
      <w:rFonts w:ascii="Calibri" w:eastAsia="Calibri" w:hAnsi="Calibri" w:cs="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fondomedio1-Colore1">
    <w:name w:val="Medium Shading 1 Accent 1"/>
    <w:basedOn w:val="Tabellanormale"/>
    <w:uiPriority w:val="63"/>
    <w:rsid w:val="00E9600D"/>
    <w:pPr>
      <w:spacing w:after="0" w:line="240" w:lineRule="auto"/>
    </w:pPr>
    <w:tblPr>
      <w:tblStyleRowBandSize w:val="1"/>
      <w:tblStyleColBandSize w:val="1"/>
      <w:tbl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single" w:sz="8" w:space="0" w:color="7A8CD5" w:themeColor="accent1" w:themeTint="BF"/>
      </w:tblBorders>
    </w:tblPr>
    <w:tblStylePr w:type="firstRow">
      <w:pPr>
        <w:spacing w:before="0" w:after="0" w:line="240" w:lineRule="auto"/>
      </w:pPr>
      <w:rPr>
        <w:b/>
        <w:bCs/>
        <w:color w:val="FFFFFF" w:themeColor="background1"/>
      </w:rPr>
      <w:tblPr/>
      <w:tcPr>
        <w:tc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shd w:val="clear" w:color="auto" w:fill="4E67C8" w:themeFill="accent1"/>
      </w:tcPr>
    </w:tblStylePr>
    <w:tblStylePr w:type="lastRow">
      <w:pPr>
        <w:spacing w:before="0" w:after="0" w:line="240" w:lineRule="auto"/>
      </w:pPr>
      <w:rPr>
        <w:b/>
        <w:bCs/>
      </w:rPr>
      <w:tblPr/>
      <w:tcPr>
        <w:tcBorders>
          <w:top w:val="double" w:sz="6"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9F1" w:themeFill="accent1" w:themeFillTint="3F"/>
      </w:tcPr>
    </w:tblStylePr>
    <w:tblStylePr w:type="band1Horz">
      <w:tblPr/>
      <w:tcPr>
        <w:tcBorders>
          <w:insideH w:val="nil"/>
          <w:insideV w:val="nil"/>
        </w:tcBorders>
        <w:shd w:val="clear" w:color="auto" w:fill="D3D9F1" w:themeFill="accent1" w:themeFillTint="3F"/>
      </w:tcPr>
    </w:tblStylePr>
    <w:tblStylePr w:type="band2Horz">
      <w:tblPr/>
      <w:tcPr>
        <w:tcBorders>
          <w:insideH w:val="nil"/>
          <w:insideV w:val="nil"/>
        </w:tcBorders>
      </w:tcPr>
    </w:tblStylePr>
  </w:style>
  <w:style w:type="character" w:customStyle="1" w:styleId="UnresolvedMention">
    <w:name w:val="Unresolved Mention"/>
    <w:basedOn w:val="Carpredefinitoparagrafo"/>
    <w:uiPriority w:val="99"/>
    <w:semiHidden/>
    <w:unhideWhenUsed/>
    <w:rsid w:val="00C20D8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326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autoRedefine/>
    <w:uiPriority w:val="99"/>
    <w:qFormat/>
    <w:rsid w:val="00BC00E1"/>
    <w:pPr>
      <w:keepNext/>
      <w:keepLines/>
      <w:numPr>
        <w:ilvl w:val="1"/>
        <w:numId w:val="50"/>
      </w:numPr>
      <w:spacing w:before="480"/>
      <w:jc w:val="both"/>
      <w:outlineLvl w:val="0"/>
    </w:pPr>
    <w:rPr>
      <w:rFonts w:ascii="Arial" w:eastAsia="MS Mincho" w:hAnsi="Arial" w:cs="Arial"/>
      <w:b/>
      <w:bCs/>
      <w:color w:val="31479E" w:themeColor="accent1" w:themeShade="BF"/>
      <w:sz w:val="28"/>
      <w:szCs w:val="28"/>
      <w:u w:val="single"/>
      <w:lang w:eastAsia="ar-SA"/>
    </w:rPr>
  </w:style>
  <w:style w:type="paragraph" w:styleId="Titolo2">
    <w:name w:val="heading 2"/>
    <w:basedOn w:val="Normale"/>
    <w:next w:val="Normale"/>
    <w:link w:val="Titolo2Carattere"/>
    <w:uiPriority w:val="99"/>
    <w:unhideWhenUsed/>
    <w:qFormat/>
    <w:rsid w:val="00C27EE1"/>
    <w:pPr>
      <w:keepNext/>
      <w:keepLines/>
      <w:numPr>
        <w:ilvl w:val="1"/>
        <w:numId w:val="48"/>
      </w:numPr>
      <w:spacing w:before="200"/>
      <w:outlineLvl w:val="1"/>
    </w:pPr>
    <w:rPr>
      <w:rFonts w:asciiTheme="majorHAnsi" w:eastAsiaTheme="majorEastAsia" w:hAnsiTheme="majorHAnsi" w:cstheme="majorBidi"/>
      <w:b/>
      <w:bCs/>
      <w:color w:val="4E67C8" w:themeColor="accent1"/>
      <w:sz w:val="26"/>
      <w:szCs w:val="26"/>
    </w:rPr>
  </w:style>
  <w:style w:type="paragraph" w:styleId="Titolo3">
    <w:name w:val="heading 3"/>
    <w:basedOn w:val="Normale"/>
    <w:next w:val="Normale"/>
    <w:link w:val="Titolo3Carattere"/>
    <w:uiPriority w:val="99"/>
    <w:unhideWhenUsed/>
    <w:qFormat/>
    <w:rsid w:val="008A210A"/>
    <w:pPr>
      <w:keepNext/>
      <w:keepLines/>
      <w:numPr>
        <w:ilvl w:val="2"/>
        <w:numId w:val="48"/>
      </w:numPr>
      <w:spacing w:before="200"/>
      <w:outlineLvl w:val="2"/>
    </w:pPr>
    <w:rPr>
      <w:rFonts w:asciiTheme="majorHAnsi" w:eastAsiaTheme="majorEastAsia" w:hAnsiTheme="majorHAnsi" w:cstheme="majorBidi"/>
      <w:b/>
      <w:bCs/>
      <w:color w:val="4E67C8" w:themeColor="accent1"/>
    </w:rPr>
  </w:style>
  <w:style w:type="paragraph" w:styleId="Titolo4">
    <w:name w:val="heading 4"/>
    <w:basedOn w:val="Normale"/>
    <w:next w:val="Normale"/>
    <w:link w:val="Titolo4Carattere"/>
    <w:uiPriority w:val="99"/>
    <w:unhideWhenUsed/>
    <w:qFormat/>
    <w:rsid w:val="005F4A59"/>
    <w:pPr>
      <w:keepNext/>
      <w:keepLines/>
      <w:numPr>
        <w:ilvl w:val="3"/>
        <w:numId w:val="48"/>
      </w:numPr>
      <w:spacing w:before="200"/>
      <w:outlineLvl w:val="3"/>
    </w:pPr>
    <w:rPr>
      <w:rFonts w:asciiTheme="majorHAnsi" w:eastAsiaTheme="majorEastAsia" w:hAnsiTheme="majorHAnsi" w:cstheme="majorBidi"/>
      <w:b/>
      <w:bCs/>
      <w:i/>
      <w:iCs/>
      <w:color w:val="4E67C8" w:themeColor="accent1"/>
    </w:rPr>
  </w:style>
  <w:style w:type="paragraph" w:styleId="Titolo5">
    <w:name w:val="heading 5"/>
    <w:basedOn w:val="Normale"/>
    <w:next w:val="Normale"/>
    <w:link w:val="Titolo5Carattere"/>
    <w:uiPriority w:val="99"/>
    <w:unhideWhenUsed/>
    <w:qFormat/>
    <w:rsid w:val="005F4A59"/>
    <w:pPr>
      <w:keepNext/>
      <w:keepLines/>
      <w:numPr>
        <w:ilvl w:val="4"/>
        <w:numId w:val="48"/>
      </w:numPr>
      <w:spacing w:before="200"/>
      <w:outlineLvl w:val="4"/>
    </w:pPr>
    <w:rPr>
      <w:rFonts w:asciiTheme="majorHAnsi" w:eastAsiaTheme="majorEastAsia" w:hAnsiTheme="majorHAnsi" w:cstheme="majorBidi"/>
      <w:color w:val="202F69" w:themeColor="accent1" w:themeShade="7F"/>
    </w:rPr>
  </w:style>
  <w:style w:type="paragraph" w:styleId="Titolo6">
    <w:name w:val="heading 6"/>
    <w:basedOn w:val="Normale"/>
    <w:next w:val="Normale"/>
    <w:link w:val="Titolo6Carattere"/>
    <w:uiPriority w:val="99"/>
    <w:unhideWhenUsed/>
    <w:qFormat/>
    <w:rsid w:val="005F4A59"/>
    <w:pPr>
      <w:keepNext/>
      <w:keepLines/>
      <w:numPr>
        <w:ilvl w:val="5"/>
        <w:numId w:val="48"/>
      </w:numPr>
      <w:spacing w:before="200"/>
      <w:outlineLvl w:val="5"/>
    </w:pPr>
    <w:rPr>
      <w:rFonts w:asciiTheme="majorHAnsi" w:eastAsiaTheme="majorEastAsia" w:hAnsiTheme="majorHAnsi" w:cstheme="majorBidi"/>
      <w:i/>
      <w:iCs/>
      <w:color w:val="202F69" w:themeColor="accent1" w:themeShade="7F"/>
    </w:rPr>
  </w:style>
  <w:style w:type="paragraph" w:styleId="Titolo7">
    <w:name w:val="heading 7"/>
    <w:basedOn w:val="Normale"/>
    <w:next w:val="Normale"/>
    <w:link w:val="Titolo7Carattere"/>
    <w:uiPriority w:val="99"/>
    <w:unhideWhenUsed/>
    <w:qFormat/>
    <w:rsid w:val="005F4A59"/>
    <w:pPr>
      <w:keepNext/>
      <w:keepLines/>
      <w:numPr>
        <w:ilvl w:val="6"/>
        <w:numId w:val="4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9"/>
    <w:unhideWhenUsed/>
    <w:qFormat/>
    <w:rsid w:val="005F4A59"/>
    <w:pPr>
      <w:keepNext/>
      <w:keepLines/>
      <w:numPr>
        <w:ilvl w:val="7"/>
        <w:numId w:val="48"/>
      </w:numPr>
      <w:spacing w:before="200"/>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99"/>
    <w:unhideWhenUsed/>
    <w:qFormat/>
    <w:rsid w:val="005F4A59"/>
    <w:pPr>
      <w:keepNext/>
      <w:keepLines/>
      <w:numPr>
        <w:ilvl w:val="8"/>
        <w:numId w:val="48"/>
      </w:numPr>
      <w:spacing w:before="200"/>
      <w:outlineLvl w:val="8"/>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1A468E"/>
    <w:pPr>
      <w:tabs>
        <w:tab w:val="center" w:pos="4819"/>
        <w:tab w:val="right" w:pos="9638"/>
      </w:tabs>
    </w:pPr>
  </w:style>
  <w:style w:type="character" w:customStyle="1" w:styleId="IntestazioneCarattere">
    <w:name w:val="Intestazione Carattere"/>
    <w:basedOn w:val="Carpredefinitoparagrafo"/>
    <w:link w:val="Intestazione"/>
    <w:rsid w:val="001A468E"/>
    <w:rPr>
      <w:rFonts w:ascii="Times New Roman" w:eastAsia="Times New Roman" w:hAnsi="Times New Roman" w:cs="Times New Roman"/>
      <w:sz w:val="20"/>
      <w:szCs w:val="20"/>
      <w:lang w:eastAsia="it-IT"/>
    </w:rPr>
  </w:style>
  <w:style w:type="character" w:styleId="Collegamentoipertestuale">
    <w:name w:val="Hyperlink"/>
    <w:uiPriority w:val="99"/>
    <w:rsid w:val="001A468E"/>
    <w:rPr>
      <w:color w:val="0000FF"/>
      <w:u w:val="single"/>
    </w:rPr>
  </w:style>
  <w:style w:type="paragraph" w:styleId="Testofumetto">
    <w:name w:val="Balloon Text"/>
    <w:basedOn w:val="Normale"/>
    <w:link w:val="TestofumettoCarattere"/>
    <w:uiPriority w:val="99"/>
    <w:semiHidden/>
    <w:unhideWhenUsed/>
    <w:rsid w:val="001A468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68E"/>
    <w:rPr>
      <w:rFonts w:ascii="Tahoma" w:eastAsia="Times New Roman" w:hAnsi="Tahoma" w:cs="Tahoma"/>
      <w:sz w:val="16"/>
      <w:szCs w:val="16"/>
      <w:lang w:eastAsia="it-IT"/>
    </w:rPr>
  </w:style>
  <w:style w:type="paragraph" w:styleId="Paragrafoelenco">
    <w:name w:val="List Paragraph"/>
    <w:basedOn w:val="Normale"/>
    <w:uiPriority w:val="34"/>
    <w:qFormat/>
    <w:rsid w:val="00D21F72"/>
    <w:pPr>
      <w:ind w:left="720"/>
      <w:contextualSpacing/>
    </w:pPr>
  </w:style>
  <w:style w:type="paragraph" w:styleId="Pidipagina">
    <w:name w:val="footer"/>
    <w:basedOn w:val="Normale"/>
    <w:link w:val="PidipaginaCarattere"/>
    <w:uiPriority w:val="99"/>
    <w:unhideWhenUsed/>
    <w:rsid w:val="00F46077"/>
    <w:pPr>
      <w:tabs>
        <w:tab w:val="center" w:pos="4819"/>
        <w:tab w:val="right" w:pos="9638"/>
      </w:tabs>
    </w:pPr>
  </w:style>
  <w:style w:type="character" w:customStyle="1" w:styleId="PidipaginaCarattere">
    <w:name w:val="Piè di pagina Carattere"/>
    <w:basedOn w:val="Carpredefinitoparagrafo"/>
    <w:link w:val="Pidipagina"/>
    <w:uiPriority w:val="99"/>
    <w:rsid w:val="00F46077"/>
    <w:rPr>
      <w:rFonts w:ascii="Times New Roman" w:eastAsia="Times New Roman" w:hAnsi="Times New Roman" w:cs="Times New Roman"/>
      <w:sz w:val="20"/>
      <w:szCs w:val="20"/>
      <w:lang w:eastAsia="it-IT"/>
    </w:rPr>
  </w:style>
  <w:style w:type="character" w:customStyle="1" w:styleId="Titolo3Carattere">
    <w:name w:val="Titolo 3 Carattere"/>
    <w:basedOn w:val="Carpredefinitoparagrafo"/>
    <w:link w:val="Titolo3"/>
    <w:uiPriority w:val="99"/>
    <w:rsid w:val="008A210A"/>
    <w:rPr>
      <w:rFonts w:asciiTheme="majorHAnsi" w:eastAsiaTheme="majorEastAsia" w:hAnsiTheme="majorHAnsi" w:cstheme="majorBidi"/>
      <w:b/>
      <w:bCs/>
      <w:color w:val="4E67C8" w:themeColor="accent1"/>
      <w:sz w:val="20"/>
      <w:szCs w:val="20"/>
      <w:lang w:eastAsia="it-IT"/>
    </w:rPr>
  </w:style>
  <w:style w:type="character" w:customStyle="1" w:styleId="Titolo2Carattere">
    <w:name w:val="Titolo 2 Carattere"/>
    <w:basedOn w:val="Carpredefinitoparagrafo"/>
    <w:link w:val="Titolo2"/>
    <w:uiPriority w:val="99"/>
    <w:rsid w:val="00C27EE1"/>
    <w:rPr>
      <w:rFonts w:asciiTheme="majorHAnsi" w:eastAsiaTheme="majorEastAsia" w:hAnsiTheme="majorHAnsi" w:cstheme="majorBidi"/>
      <w:b/>
      <w:bCs/>
      <w:color w:val="4E67C8" w:themeColor="accent1"/>
      <w:sz w:val="26"/>
      <w:szCs w:val="26"/>
      <w:lang w:eastAsia="it-IT"/>
    </w:rPr>
  </w:style>
  <w:style w:type="paragraph" w:styleId="NormaleWeb">
    <w:name w:val="Normal (Web)"/>
    <w:basedOn w:val="Normale"/>
    <w:uiPriority w:val="99"/>
    <w:unhideWhenUsed/>
    <w:qFormat/>
    <w:rsid w:val="000323F0"/>
    <w:rPr>
      <w:sz w:val="24"/>
      <w:szCs w:val="24"/>
    </w:rPr>
  </w:style>
  <w:style w:type="paragraph" w:styleId="Corpotesto">
    <w:name w:val="Body Text"/>
    <w:basedOn w:val="Normale"/>
    <w:link w:val="CorpotestoCarattere"/>
    <w:rsid w:val="005F4A59"/>
    <w:pPr>
      <w:suppressAutoHyphens/>
      <w:overflowPunct/>
      <w:autoSpaceDE/>
      <w:autoSpaceDN/>
      <w:adjustRightInd/>
      <w:jc w:val="center"/>
      <w:textAlignment w:val="auto"/>
    </w:pPr>
    <w:rPr>
      <w:rFonts w:ascii="Arial" w:hAnsi="Arial" w:cs="Arial"/>
      <w:sz w:val="22"/>
      <w:szCs w:val="24"/>
      <w:lang w:eastAsia="ar-SA"/>
    </w:rPr>
  </w:style>
  <w:style w:type="character" w:customStyle="1" w:styleId="CorpotestoCarattere">
    <w:name w:val="Corpo testo Carattere"/>
    <w:basedOn w:val="Carpredefinitoparagrafo"/>
    <w:link w:val="Corpotesto"/>
    <w:rsid w:val="005F4A59"/>
    <w:rPr>
      <w:rFonts w:ascii="Arial" w:eastAsia="Times New Roman" w:hAnsi="Arial" w:cs="Arial"/>
      <w:szCs w:val="24"/>
      <w:lang w:eastAsia="ar-SA"/>
    </w:rPr>
  </w:style>
  <w:style w:type="paragraph" w:customStyle="1" w:styleId="TitoloB">
    <w:name w:val="Titolo B"/>
    <w:basedOn w:val="Normale"/>
    <w:rsid w:val="005F4A59"/>
    <w:pPr>
      <w:suppressAutoHyphens/>
      <w:overflowPunct/>
      <w:autoSpaceDE/>
      <w:autoSpaceDN/>
      <w:adjustRightInd/>
      <w:spacing w:after="120" w:line="360" w:lineRule="auto"/>
      <w:ind w:right="567"/>
      <w:textAlignment w:val="auto"/>
    </w:pPr>
    <w:rPr>
      <w:rFonts w:ascii="Arial" w:hAnsi="Arial" w:cs="Arial"/>
      <w:b/>
      <w:bCs/>
      <w:sz w:val="22"/>
      <w:szCs w:val="22"/>
      <w:lang w:eastAsia="ar-SA"/>
    </w:rPr>
  </w:style>
  <w:style w:type="character" w:customStyle="1" w:styleId="Titolo1Carattere">
    <w:name w:val="Titolo 1 Carattere"/>
    <w:basedOn w:val="Carpredefinitoparagrafo"/>
    <w:link w:val="Titolo1"/>
    <w:uiPriority w:val="99"/>
    <w:rsid w:val="00BC00E1"/>
    <w:rPr>
      <w:rFonts w:ascii="Arial" w:eastAsia="MS Mincho" w:hAnsi="Arial" w:cs="Arial"/>
      <w:b/>
      <w:bCs/>
      <w:color w:val="31479E" w:themeColor="accent1" w:themeShade="BF"/>
      <w:sz w:val="28"/>
      <w:szCs w:val="28"/>
      <w:u w:val="single"/>
      <w:lang w:eastAsia="ar-SA"/>
    </w:rPr>
  </w:style>
  <w:style w:type="character" w:customStyle="1" w:styleId="Titolo4Carattere">
    <w:name w:val="Titolo 4 Carattere"/>
    <w:basedOn w:val="Carpredefinitoparagrafo"/>
    <w:link w:val="Titolo4"/>
    <w:uiPriority w:val="99"/>
    <w:rsid w:val="005F4A59"/>
    <w:rPr>
      <w:rFonts w:asciiTheme="majorHAnsi" w:eastAsiaTheme="majorEastAsia" w:hAnsiTheme="majorHAnsi" w:cstheme="majorBidi"/>
      <w:b/>
      <w:bCs/>
      <w:i/>
      <w:iCs/>
      <w:color w:val="4E67C8" w:themeColor="accent1"/>
      <w:sz w:val="20"/>
      <w:szCs w:val="20"/>
      <w:lang w:eastAsia="it-IT"/>
    </w:rPr>
  </w:style>
  <w:style w:type="character" w:customStyle="1" w:styleId="Titolo5Carattere">
    <w:name w:val="Titolo 5 Carattere"/>
    <w:basedOn w:val="Carpredefinitoparagrafo"/>
    <w:link w:val="Titolo5"/>
    <w:uiPriority w:val="99"/>
    <w:rsid w:val="005F4A59"/>
    <w:rPr>
      <w:rFonts w:asciiTheme="majorHAnsi" w:eastAsiaTheme="majorEastAsia" w:hAnsiTheme="majorHAnsi" w:cstheme="majorBidi"/>
      <w:color w:val="202F69" w:themeColor="accent1" w:themeShade="7F"/>
      <w:sz w:val="20"/>
      <w:szCs w:val="20"/>
      <w:lang w:eastAsia="it-IT"/>
    </w:rPr>
  </w:style>
  <w:style w:type="character" w:customStyle="1" w:styleId="Titolo6Carattere">
    <w:name w:val="Titolo 6 Carattere"/>
    <w:basedOn w:val="Carpredefinitoparagrafo"/>
    <w:link w:val="Titolo6"/>
    <w:uiPriority w:val="99"/>
    <w:rsid w:val="005F4A59"/>
    <w:rPr>
      <w:rFonts w:asciiTheme="majorHAnsi" w:eastAsiaTheme="majorEastAsia" w:hAnsiTheme="majorHAnsi" w:cstheme="majorBidi"/>
      <w:i/>
      <w:iCs/>
      <w:color w:val="202F69" w:themeColor="accent1" w:themeShade="7F"/>
      <w:sz w:val="20"/>
      <w:szCs w:val="20"/>
      <w:lang w:eastAsia="it-IT"/>
    </w:rPr>
  </w:style>
  <w:style w:type="character" w:customStyle="1" w:styleId="Titolo7Carattere">
    <w:name w:val="Titolo 7 Carattere"/>
    <w:basedOn w:val="Carpredefinitoparagrafo"/>
    <w:link w:val="Titolo7"/>
    <w:uiPriority w:val="99"/>
    <w:rsid w:val="005F4A59"/>
    <w:rPr>
      <w:rFonts w:asciiTheme="majorHAnsi" w:eastAsiaTheme="majorEastAsia" w:hAnsiTheme="majorHAnsi" w:cstheme="majorBidi"/>
      <w:i/>
      <w:iCs/>
      <w:color w:val="404040" w:themeColor="text1" w:themeTint="BF"/>
      <w:sz w:val="20"/>
      <w:szCs w:val="20"/>
      <w:lang w:eastAsia="it-IT"/>
    </w:rPr>
  </w:style>
  <w:style w:type="character" w:customStyle="1" w:styleId="Titolo8Carattere">
    <w:name w:val="Titolo 8 Carattere"/>
    <w:basedOn w:val="Carpredefinitoparagrafo"/>
    <w:link w:val="Titolo8"/>
    <w:uiPriority w:val="99"/>
    <w:rsid w:val="005F4A59"/>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9"/>
    <w:rsid w:val="005F4A59"/>
    <w:rPr>
      <w:rFonts w:asciiTheme="majorHAnsi" w:eastAsiaTheme="majorEastAsia" w:hAnsiTheme="majorHAnsi" w:cstheme="majorBidi"/>
      <w:i/>
      <w:iCs/>
      <w:color w:val="404040" w:themeColor="text1" w:themeTint="BF"/>
      <w:sz w:val="20"/>
      <w:szCs w:val="20"/>
      <w:lang w:eastAsia="it-IT"/>
    </w:rPr>
  </w:style>
  <w:style w:type="table" w:styleId="Grigliatabella">
    <w:name w:val="Table Grid"/>
    <w:basedOn w:val="Tabellanormale"/>
    <w:uiPriority w:val="59"/>
    <w:rsid w:val="00296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296728"/>
    <w:pPr>
      <w:pBdr>
        <w:bottom w:val="single" w:sz="8" w:space="4" w:color="4E67C8" w:themeColor="accent1"/>
      </w:pBdr>
      <w:spacing w:after="300"/>
      <w:contextualSpacing/>
    </w:pPr>
    <w:rPr>
      <w:rFonts w:asciiTheme="majorHAnsi" w:eastAsiaTheme="majorEastAsia" w:hAnsiTheme="majorHAnsi" w:cstheme="majorBidi"/>
      <w:color w:val="181D33" w:themeColor="text2" w:themeShade="BF"/>
      <w:spacing w:val="5"/>
      <w:kern w:val="28"/>
      <w:sz w:val="52"/>
      <w:szCs w:val="52"/>
    </w:rPr>
  </w:style>
  <w:style w:type="character" w:customStyle="1" w:styleId="TitoloCarattere">
    <w:name w:val="Titolo Carattere"/>
    <w:basedOn w:val="Carpredefinitoparagrafo"/>
    <w:link w:val="Titolo"/>
    <w:uiPriority w:val="10"/>
    <w:rsid w:val="00296728"/>
    <w:rPr>
      <w:rFonts w:asciiTheme="majorHAnsi" w:eastAsiaTheme="majorEastAsia" w:hAnsiTheme="majorHAnsi" w:cstheme="majorBidi"/>
      <w:color w:val="181D33" w:themeColor="text2" w:themeShade="BF"/>
      <w:spacing w:val="5"/>
      <w:kern w:val="28"/>
      <w:sz w:val="52"/>
      <w:szCs w:val="52"/>
      <w:lang w:eastAsia="it-IT"/>
    </w:rPr>
  </w:style>
  <w:style w:type="paragraph" w:styleId="Rientrocorpodeltesto2">
    <w:name w:val="Body Text Indent 2"/>
    <w:basedOn w:val="Normale"/>
    <w:link w:val="Rientrocorpodeltesto2Carattere"/>
    <w:uiPriority w:val="99"/>
    <w:semiHidden/>
    <w:unhideWhenUsed/>
    <w:rsid w:val="005E311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E3117"/>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5E3117"/>
  </w:style>
  <w:style w:type="character" w:customStyle="1" w:styleId="TestonotaapidipaginaCarattere">
    <w:name w:val="Testo nota a piè di pagina Carattere"/>
    <w:basedOn w:val="Carpredefinitoparagrafo"/>
    <w:link w:val="Testonotaapidipagina"/>
    <w:uiPriority w:val="99"/>
    <w:semiHidden/>
    <w:rsid w:val="005E311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rsid w:val="005E3117"/>
    <w:rPr>
      <w:rFonts w:cs="Times New Roman"/>
      <w:vertAlign w:val="superscript"/>
    </w:rPr>
  </w:style>
  <w:style w:type="paragraph" w:styleId="Sommario1">
    <w:name w:val="toc 1"/>
    <w:basedOn w:val="Normale"/>
    <w:next w:val="Normale"/>
    <w:autoRedefine/>
    <w:uiPriority w:val="39"/>
    <w:unhideWhenUsed/>
    <w:rsid w:val="00697ADC"/>
    <w:pPr>
      <w:tabs>
        <w:tab w:val="left" w:pos="660"/>
        <w:tab w:val="right" w:leader="dot" w:pos="9629"/>
      </w:tabs>
      <w:spacing w:after="100"/>
    </w:pPr>
    <w:rPr>
      <w:rFonts w:eastAsiaTheme="majorEastAsia"/>
      <w:noProof/>
    </w:rPr>
  </w:style>
  <w:style w:type="paragraph" w:styleId="Sommario2">
    <w:name w:val="toc 2"/>
    <w:basedOn w:val="Normale"/>
    <w:next w:val="Normale"/>
    <w:autoRedefine/>
    <w:uiPriority w:val="39"/>
    <w:unhideWhenUsed/>
    <w:rsid w:val="00E01C96"/>
    <w:pPr>
      <w:spacing w:after="100"/>
      <w:ind w:left="200"/>
    </w:pPr>
  </w:style>
  <w:style w:type="paragraph" w:styleId="Sommario3">
    <w:name w:val="toc 3"/>
    <w:basedOn w:val="Normale"/>
    <w:next w:val="Normale"/>
    <w:autoRedefine/>
    <w:uiPriority w:val="39"/>
    <w:unhideWhenUsed/>
    <w:rsid w:val="00E01C96"/>
    <w:pPr>
      <w:spacing w:after="100"/>
      <w:ind w:left="400"/>
    </w:pPr>
  </w:style>
  <w:style w:type="character" w:styleId="Collegamentovisitato">
    <w:name w:val="FollowedHyperlink"/>
    <w:basedOn w:val="Carpredefinitoparagrafo"/>
    <w:uiPriority w:val="99"/>
    <w:semiHidden/>
    <w:unhideWhenUsed/>
    <w:rsid w:val="00657100"/>
    <w:rPr>
      <w:color w:val="59A8D1" w:themeColor="followedHyperlink"/>
      <w:u w:val="single"/>
    </w:rPr>
  </w:style>
  <w:style w:type="table" w:customStyle="1" w:styleId="Grigliamedia2-Colore11">
    <w:name w:val="Griglia media 2 - Colore 11"/>
    <w:basedOn w:val="Tabellanormale"/>
    <w:next w:val="Grigliamedia2-Colore1"/>
    <w:uiPriority w:val="68"/>
    <w:rsid w:val="00557B07"/>
    <w:pPr>
      <w:spacing w:after="0" w:line="240" w:lineRule="auto"/>
    </w:pPr>
    <w:rPr>
      <w:rFonts w:ascii="Cambria" w:eastAsia="Times New Roman" w:hAnsi="Cambria" w:cs="Times New Roman"/>
      <w:color w:val="000000"/>
      <w:lang w:eastAsia="it-IT"/>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gliamedia2-Colore1">
    <w:name w:val="Medium Grid 2 Accent 1"/>
    <w:basedOn w:val="Tabellanormale"/>
    <w:uiPriority w:val="68"/>
    <w:rsid w:val="00557B0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67C8" w:themeColor="accent1"/>
        <w:left w:val="single" w:sz="8" w:space="0" w:color="4E67C8" w:themeColor="accent1"/>
        <w:bottom w:val="single" w:sz="8" w:space="0" w:color="4E67C8" w:themeColor="accent1"/>
        <w:right w:val="single" w:sz="8" w:space="0" w:color="4E67C8" w:themeColor="accent1"/>
        <w:insideH w:val="single" w:sz="8" w:space="0" w:color="4E67C8" w:themeColor="accent1"/>
        <w:insideV w:val="single" w:sz="8" w:space="0" w:color="4E67C8" w:themeColor="accent1"/>
      </w:tblBorders>
    </w:tblPr>
    <w:tcPr>
      <w:shd w:val="clear" w:color="auto" w:fill="D3D9F1" w:themeFill="accent1" w:themeFillTint="3F"/>
    </w:tcPr>
    <w:tblStylePr w:type="firstRow">
      <w:rPr>
        <w:b/>
        <w:bCs/>
        <w:color w:val="000000" w:themeColor="text1"/>
      </w:rPr>
      <w:tblPr/>
      <w:tcPr>
        <w:shd w:val="clear" w:color="auto" w:fill="EDEF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0F4" w:themeFill="accent1" w:themeFillTint="33"/>
      </w:tcPr>
    </w:tblStylePr>
    <w:tblStylePr w:type="band1Vert">
      <w:tblPr/>
      <w:tcPr>
        <w:shd w:val="clear" w:color="auto" w:fill="A6B3E3" w:themeFill="accent1" w:themeFillTint="7F"/>
      </w:tcPr>
    </w:tblStylePr>
    <w:tblStylePr w:type="band1Horz">
      <w:tblPr/>
      <w:tcPr>
        <w:tcBorders>
          <w:insideH w:val="single" w:sz="6" w:space="0" w:color="4E67C8" w:themeColor="accent1"/>
          <w:insideV w:val="single" w:sz="6" w:space="0" w:color="4E67C8" w:themeColor="accent1"/>
        </w:tcBorders>
        <w:shd w:val="clear" w:color="auto" w:fill="A6B3E3" w:themeFill="accent1" w:themeFillTint="7F"/>
      </w:tcPr>
    </w:tblStylePr>
    <w:tblStylePr w:type="nwCell">
      <w:tblPr/>
      <w:tcPr>
        <w:shd w:val="clear" w:color="auto" w:fill="FFFFFF" w:themeFill="background1"/>
      </w:tcPr>
    </w:tblStylePr>
  </w:style>
  <w:style w:type="table" w:customStyle="1" w:styleId="Grigliamedia3-Colore11">
    <w:name w:val="Griglia media 3 - Colore 11"/>
    <w:basedOn w:val="Tabellanormale"/>
    <w:next w:val="Grigliamedia3-Colore1"/>
    <w:uiPriority w:val="69"/>
    <w:rsid w:val="00201B78"/>
    <w:pPr>
      <w:spacing w:after="0" w:line="240" w:lineRule="auto"/>
    </w:pPr>
    <w:rPr>
      <w:rFonts w:ascii="Times New Roman" w:eastAsia="Times New Roman" w:hAnsi="Times New Roman" w:cs="Times New Roman"/>
      <w:lang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media3-Colore1">
    <w:name w:val="Medium Grid 3 Accent 1"/>
    <w:basedOn w:val="Tabellanormale"/>
    <w:uiPriority w:val="69"/>
    <w:rsid w:val="00201B7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9F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67C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67C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B3E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B3E3" w:themeFill="accent1" w:themeFillTint="7F"/>
      </w:tcPr>
    </w:tblStylePr>
  </w:style>
  <w:style w:type="paragraph" w:styleId="Titolosommario">
    <w:name w:val="TOC Heading"/>
    <w:basedOn w:val="Titolo1"/>
    <w:next w:val="Normale"/>
    <w:uiPriority w:val="39"/>
    <w:semiHidden/>
    <w:unhideWhenUsed/>
    <w:qFormat/>
    <w:rsid w:val="00F163B7"/>
    <w:pPr>
      <w:numPr>
        <w:numId w:val="0"/>
      </w:numPr>
      <w:jc w:val="left"/>
      <w:outlineLvl w:val="9"/>
    </w:pPr>
    <w:rPr>
      <w:rFonts w:asciiTheme="majorHAnsi" w:hAnsiTheme="majorHAnsi" w:cstheme="majorBidi"/>
      <w:lang w:eastAsia="it-IT"/>
    </w:rPr>
  </w:style>
  <w:style w:type="paragraph" w:styleId="Nessunaspaziatura">
    <w:name w:val="No Spacing"/>
    <w:uiPriority w:val="1"/>
    <w:qFormat/>
    <w:rsid w:val="00120125"/>
    <w:pPr>
      <w:spacing w:after="0" w:line="240" w:lineRule="auto"/>
    </w:pPr>
  </w:style>
  <w:style w:type="paragraph" w:customStyle="1" w:styleId="Default">
    <w:name w:val="Default"/>
    <w:rsid w:val="007B5B3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Sfondomedio1-Colore11">
    <w:name w:val="Sfondo medio 1 - Colore 11"/>
    <w:basedOn w:val="Tabellanormale"/>
    <w:next w:val="Sfondomedio1-Colore1"/>
    <w:uiPriority w:val="63"/>
    <w:rsid w:val="00E9600D"/>
    <w:pPr>
      <w:spacing w:after="0" w:line="240" w:lineRule="auto"/>
    </w:pPr>
    <w:rPr>
      <w:rFonts w:ascii="Calibri" w:eastAsia="Calibri" w:hAnsi="Calibri" w:cs="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fondomedio1-Colore1">
    <w:name w:val="Medium Shading 1 Accent 1"/>
    <w:basedOn w:val="Tabellanormale"/>
    <w:uiPriority w:val="63"/>
    <w:rsid w:val="00E9600D"/>
    <w:pPr>
      <w:spacing w:after="0" w:line="240" w:lineRule="auto"/>
    </w:pPr>
    <w:tblPr>
      <w:tblStyleRowBandSize w:val="1"/>
      <w:tblStyleColBandSize w:val="1"/>
      <w:tbl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single" w:sz="8" w:space="0" w:color="7A8CD5" w:themeColor="accent1" w:themeTint="BF"/>
      </w:tblBorders>
    </w:tblPr>
    <w:tblStylePr w:type="firstRow">
      <w:pPr>
        <w:spacing w:before="0" w:after="0" w:line="240" w:lineRule="auto"/>
      </w:pPr>
      <w:rPr>
        <w:b/>
        <w:bCs/>
        <w:color w:val="FFFFFF" w:themeColor="background1"/>
      </w:rPr>
      <w:tblPr/>
      <w:tcPr>
        <w:tc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shd w:val="clear" w:color="auto" w:fill="4E67C8" w:themeFill="accent1"/>
      </w:tcPr>
    </w:tblStylePr>
    <w:tblStylePr w:type="lastRow">
      <w:pPr>
        <w:spacing w:before="0" w:after="0" w:line="240" w:lineRule="auto"/>
      </w:pPr>
      <w:rPr>
        <w:b/>
        <w:bCs/>
      </w:rPr>
      <w:tblPr/>
      <w:tcPr>
        <w:tcBorders>
          <w:top w:val="double" w:sz="6"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9F1" w:themeFill="accent1" w:themeFillTint="3F"/>
      </w:tcPr>
    </w:tblStylePr>
    <w:tblStylePr w:type="band1Horz">
      <w:tblPr/>
      <w:tcPr>
        <w:tcBorders>
          <w:insideH w:val="nil"/>
          <w:insideV w:val="nil"/>
        </w:tcBorders>
        <w:shd w:val="clear" w:color="auto" w:fill="D3D9F1" w:themeFill="accent1" w:themeFillTint="3F"/>
      </w:tcPr>
    </w:tblStylePr>
    <w:tblStylePr w:type="band2Horz">
      <w:tblPr/>
      <w:tcPr>
        <w:tcBorders>
          <w:insideH w:val="nil"/>
          <w:insideV w:val="nil"/>
        </w:tcBorders>
      </w:tcPr>
    </w:tblStylePr>
  </w:style>
  <w:style w:type="character" w:customStyle="1" w:styleId="UnresolvedMention">
    <w:name w:val="Unresolved Mention"/>
    <w:basedOn w:val="Carpredefinitoparagrafo"/>
    <w:uiPriority w:val="99"/>
    <w:semiHidden/>
    <w:unhideWhenUsed/>
    <w:rsid w:val="00C20D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29615">
      <w:bodyDiv w:val="1"/>
      <w:marLeft w:val="0"/>
      <w:marRight w:val="0"/>
      <w:marTop w:val="0"/>
      <w:marBottom w:val="0"/>
      <w:divBdr>
        <w:top w:val="none" w:sz="0" w:space="0" w:color="auto"/>
        <w:left w:val="none" w:sz="0" w:space="0" w:color="auto"/>
        <w:bottom w:val="none" w:sz="0" w:space="0" w:color="auto"/>
        <w:right w:val="none" w:sz="0" w:space="0" w:color="auto"/>
      </w:divBdr>
      <w:divsChild>
        <w:div w:id="754286191">
          <w:marLeft w:val="0"/>
          <w:marRight w:val="0"/>
          <w:marTop w:val="0"/>
          <w:marBottom w:val="0"/>
          <w:divBdr>
            <w:top w:val="none" w:sz="0" w:space="0" w:color="auto"/>
            <w:left w:val="none" w:sz="0" w:space="0" w:color="auto"/>
            <w:bottom w:val="none" w:sz="0" w:space="0" w:color="auto"/>
            <w:right w:val="none" w:sz="0" w:space="0" w:color="auto"/>
          </w:divBdr>
        </w:div>
        <w:div w:id="284428083">
          <w:marLeft w:val="0"/>
          <w:marRight w:val="0"/>
          <w:marTop w:val="0"/>
          <w:marBottom w:val="0"/>
          <w:divBdr>
            <w:top w:val="none" w:sz="0" w:space="0" w:color="auto"/>
            <w:left w:val="none" w:sz="0" w:space="0" w:color="auto"/>
            <w:bottom w:val="none" w:sz="0" w:space="0" w:color="auto"/>
            <w:right w:val="none" w:sz="0" w:space="0" w:color="auto"/>
          </w:divBdr>
        </w:div>
        <w:div w:id="1193500095">
          <w:marLeft w:val="0"/>
          <w:marRight w:val="0"/>
          <w:marTop w:val="0"/>
          <w:marBottom w:val="0"/>
          <w:divBdr>
            <w:top w:val="none" w:sz="0" w:space="0" w:color="auto"/>
            <w:left w:val="none" w:sz="0" w:space="0" w:color="auto"/>
            <w:bottom w:val="none" w:sz="0" w:space="0" w:color="auto"/>
            <w:right w:val="none" w:sz="0" w:space="0" w:color="auto"/>
          </w:divBdr>
        </w:div>
        <w:div w:id="2061049398">
          <w:marLeft w:val="0"/>
          <w:marRight w:val="0"/>
          <w:marTop w:val="0"/>
          <w:marBottom w:val="0"/>
          <w:divBdr>
            <w:top w:val="none" w:sz="0" w:space="0" w:color="auto"/>
            <w:left w:val="none" w:sz="0" w:space="0" w:color="auto"/>
            <w:bottom w:val="none" w:sz="0" w:space="0" w:color="auto"/>
            <w:right w:val="none" w:sz="0" w:space="0" w:color="auto"/>
          </w:divBdr>
        </w:div>
        <w:div w:id="386270753">
          <w:marLeft w:val="0"/>
          <w:marRight w:val="0"/>
          <w:marTop w:val="0"/>
          <w:marBottom w:val="0"/>
          <w:divBdr>
            <w:top w:val="none" w:sz="0" w:space="0" w:color="auto"/>
            <w:left w:val="none" w:sz="0" w:space="0" w:color="auto"/>
            <w:bottom w:val="none" w:sz="0" w:space="0" w:color="auto"/>
            <w:right w:val="none" w:sz="0" w:space="0" w:color="auto"/>
          </w:divBdr>
        </w:div>
        <w:div w:id="908001822">
          <w:marLeft w:val="0"/>
          <w:marRight w:val="0"/>
          <w:marTop w:val="0"/>
          <w:marBottom w:val="0"/>
          <w:divBdr>
            <w:top w:val="none" w:sz="0" w:space="0" w:color="auto"/>
            <w:left w:val="none" w:sz="0" w:space="0" w:color="auto"/>
            <w:bottom w:val="none" w:sz="0" w:space="0" w:color="auto"/>
            <w:right w:val="none" w:sz="0" w:space="0" w:color="auto"/>
          </w:divBdr>
        </w:div>
        <w:div w:id="945119272">
          <w:marLeft w:val="0"/>
          <w:marRight w:val="0"/>
          <w:marTop w:val="0"/>
          <w:marBottom w:val="0"/>
          <w:divBdr>
            <w:top w:val="none" w:sz="0" w:space="0" w:color="auto"/>
            <w:left w:val="none" w:sz="0" w:space="0" w:color="auto"/>
            <w:bottom w:val="none" w:sz="0" w:space="0" w:color="auto"/>
            <w:right w:val="none" w:sz="0" w:space="0" w:color="auto"/>
          </w:divBdr>
        </w:div>
        <w:div w:id="40329952">
          <w:marLeft w:val="0"/>
          <w:marRight w:val="0"/>
          <w:marTop w:val="0"/>
          <w:marBottom w:val="0"/>
          <w:divBdr>
            <w:top w:val="none" w:sz="0" w:space="0" w:color="auto"/>
            <w:left w:val="none" w:sz="0" w:space="0" w:color="auto"/>
            <w:bottom w:val="none" w:sz="0" w:space="0" w:color="auto"/>
            <w:right w:val="none" w:sz="0" w:space="0" w:color="auto"/>
          </w:divBdr>
        </w:div>
        <w:div w:id="1388994683">
          <w:marLeft w:val="0"/>
          <w:marRight w:val="0"/>
          <w:marTop w:val="0"/>
          <w:marBottom w:val="0"/>
          <w:divBdr>
            <w:top w:val="none" w:sz="0" w:space="0" w:color="auto"/>
            <w:left w:val="none" w:sz="0" w:space="0" w:color="auto"/>
            <w:bottom w:val="none" w:sz="0" w:space="0" w:color="auto"/>
            <w:right w:val="none" w:sz="0" w:space="0" w:color="auto"/>
          </w:divBdr>
        </w:div>
      </w:divsChild>
    </w:div>
    <w:div w:id="191379163">
      <w:bodyDiv w:val="1"/>
      <w:marLeft w:val="0"/>
      <w:marRight w:val="0"/>
      <w:marTop w:val="0"/>
      <w:marBottom w:val="0"/>
      <w:divBdr>
        <w:top w:val="none" w:sz="0" w:space="0" w:color="auto"/>
        <w:left w:val="none" w:sz="0" w:space="0" w:color="auto"/>
        <w:bottom w:val="none" w:sz="0" w:space="0" w:color="auto"/>
        <w:right w:val="none" w:sz="0" w:space="0" w:color="auto"/>
      </w:divBdr>
    </w:div>
    <w:div w:id="227691016">
      <w:bodyDiv w:val="1"/>
      <w:marLeft w:val="0"/>
      <w:marRight w:val="0"/>
      <w:marTop w:val="0"/>
      <w:marBottom w:val="0"/>
      <w:divBdr>
        <w:top w:val="none" w:sz="0" w:space="0" w:color="auto"/>
        <w:left w:val="none" w:sz="0" w:space="0" w:color="auto"/>
        <w:bottom w:val="none" w:sz="0" w:space="0" w:color="auto"/>
        <w:right w:val="none" w:sz="0" w:space="0" w:color="auto"/>
      </w:divBdr>
      <w:divsChild>
        <w:div w:id="1946889112">
          <w:marLeft w:val="0"/>
          <w:marRight w:val="0"/>
          <w:marTop w:val="0"/>
          <w:marBottom w:val="0"/>
          <w:divBdr>
            <w:top w:val="none" w:sz="0" w:space="0" w:color="auto"/>
            <w:left w:val="none" w:sz="0" w:space="0" w:color="auto"/>
            <w:bottom w:val="none" w:sz="0" w:space="0" w:color="auto"/>
            <w:right w:val="none" w:sz="0" w:space="0" w:color="auto"/>
          </w:divBdr>
        </w:div>
        <w:div w:id="149031231">
          <w:marLeft w:val="0"/>
          <w:marRight w:val="0"/>
          <w:marTop w:val="0"/>
          <w:marBottom w:val="0"/>
          <w:divBdr>
            <w:top w:val="none" w:sz="0" w:space="0" w:color="auto"/>
            <w:left w:val="none" w:sz="0" w:space="0" w:color="auto"/>
            <w:bottom w:val="none" w:sz="0" w:space="0" w:color="auto"/>
            <w:right w:val="none" w:sz="0" w:space="0" w:color="auto"/>
          </w:divBdr>
        </w:div>
        <w:div w:id="1096709974">
          <w:marLeft w:val="0"/>
          <w:marRight w:val="0"/>
          <w:marTop w:val="0"/>
          <w:marBottom w:val="0"/>
          <w:divBdr>
            <w:top w:val="none" w:sz="0" w:space="0" w:color="auto"/>
            <w:left w:val="none" w:sz="0" w:space="0" w:color="auto"/>
            <w:bottom w:val="none" w:sz="0" w:space="0" w:color="auto"/>
            <w:right w:val="none" w:sz="0" w:space="0" w:color="auto"/>
          </w:divBdr>
        </w:div>
        <w:div w:id="1012299311">
          <w:marLeft w:val="0"/>
          <w:marRight w:val="0"/>
          <w:marTop w:val="0"/>
          <w:marBottom w:val="0"/>
          <w:divBdr>
            <w:top w:val="none" w:sz="0" w:space="0" w:color="auto"/>
            <w:left w:val="none" w:sz="0" w:space="0" w:color="auto"/>
            <w:bottom w:val="none" w:sz="0" w:space="0" w:color="auto"/>
            <w:right w:val="none" w:sz="0" w:space="0" w:color="auto"/>
          </w:divBdr>
        </w:div>
        <w:div w:id="286815179">
          <w:marLeft w:val="0"/>
          <w:marRight w:val="0"/>
          <w:marTop w:val="0"/>
          <w:marBottom w:val="0"/>
          <w:divBdr>
            <w:top w:val="none" w:sz="0" w:space="0" w:color="auto"/>
            <w:left w:val="none" w:sz="0" w:space="0" w:color="auto"/>
            <w:bottom w:val="none" w:sz="0" w:space="0" w:color="auto"/>
            <w:right w:val="none" w:sz="0" w:space="0" w:color="auto"/>
          </w:divBdr>
        </w:div>
        <w:div w:id="1837720971">
          <w:marLeft w:val="0"/>
          <w:marRight w:val="0"/>
          <w:marTop w:val="0"/>
          <w:marBottom w:val="0"/>
          <w:divBdr>
            <w:top w:val="none" w:sz="0" w:space="0" w:color="auto"/>
            <w:left w:val="none" w:sz="0" w:space="0" w:color="auto"/>
            <w:bottom w:val="none" w:sz="0" w:space="0" w:color="auto"/>
            <w:right w:val="none" w:sz="0" w:space="0" w:color="auto"/>
          </w:divBdr>
        </w:div>
        <w:div w:id="641740869">
          <w:marLeft w:val="0"/>
          <w:marRight w:val="0"/>
          <w:marTop w:val="0"/>
          <w:marBottom w:val="0"/>
          <w:divBdr>
            <w:top w:val="none" w:sz="0" w:space="0" w:color="auto"/>
            <w:left w:val="none" w:sz="0" w:space="0" w:color="auto"/>
            <w:bottom w:val="none" w:sz="0" w:space="0" w:color="auto"/>
            <w:right w:val="none" w:sz="0" w:space="0" w:color="auto"/>
          </w:divBdr>
        </w:div>
        <w:div w:id="1807967734">
          <w:marLeft w:val="0"/>
          <w:marRight w:val="0"/>
          <w:marTop w:val="0"/>
          <w:marBottom w:val="0"/>
          <w:divBdr>
            <w:top w:val="none" w:sz="0" w:space="0" w:color="auto"/>
            <w:left w:val="none" w:sz="0" w:space="0" w:color="auto"/>
            <w:bottom w:val="none" w:sz="0" w:space="0" w:color="auto"/>
            <w:right w:val="none" w:sz="0" w:space="0" w:color="auto"/>
          </w:divBdr>
        </w:div>
        <w:div w:id="908996858">
          <w:marLeft w:val="0"/>
          <w:marRight w:val="0"/>
          <w:marTop w:val="0"/>
          <w:marBottom w:val="0"/>
          <w:divBdr>
            <w:top w:val="none" w:sz="0" w:space="0" w:color="auto"/>
            <w:left w:val="none" w:sz="0" w:space="0" w:color="auto"/>
            <w:bottom w:val="none" w:sz="0" w:space="0" w:color="auto"/>
            <w:right w:val="none" w:sz="0" w:space="0" w:color="auto"/>
          </w:divBdr>
        </w:div>
        <w:div w:id="141823065">
          <w:marLeft w:val="0"/>
          <w:marRight w:val="0"/>
          <w:marTop w:val="0"/>
          <w:marBottom w:val="0"/>
          <w:divBdr>
            <w:top w:val="none" w:sz="0" w:space="0" w:color="auto"/>
            <w:left w:val="none" w:sz="0" w:space="0" w:color="auto"/>
            <w:bottom w:val="none" w:sz="0" w:space="0" w:color="auto"/>
            <w:right w:val="none" w:sz="0" w:space="0" w:color="auto"/>
          </w:divBdr>
        </w:div>
        <w:div w:id="1008094094">
          <w:marLeft w:val="0"/>
          <w:marRight w:val="0"/>
          <w:marTop w:val="0"/>
          <w:marBottom w:val="0"/>
          <w:divBdr>
            <w:top w:val="none" w:sz="0" w:space="0" w:color="auto"/>
            <w:left w:val="none" w:sz="0" w:space="0" w:color="auto"/>
            <w:bottom w:val="none" w:sz="0" w:space="0" w:color="auto"/>
            <w:right w:val="none" w:sz="0" w:space="0" w:color="auto"/>
          </w:divBdr>
        </w:div>
        <w:div w:id="543324903">
          <w:marLeft w:val="0"/>
          <w:marRight w:val="0"/>
          <w:marTop w:val="0"/>
          <w:marBottom w:val="0"/>
          <w:divBdr>
            <w:top w:val="none" w:sz="0" w:space="0" w:color="auto"/>
            <w:left w:val="none" w:sz="0" w:space="0" w:color="auto"/>
            <w:bottom w:val="none" w:sz="0" w:space="0" w:color="auto"/>
            <w:right w:val="none" w:sz="0" w:space="0" w:color="auto"/>
          </w:divBdr>
        </w:div>
        <w:div w:id="458305161">
          <w:marLeft w:val="0"/>
          <w:marRight w:val="0"/>
          <w:marTop w:val="0"/>
          <w:marBottom w:val="0"/>
          <w:divBdr>
            <w:top w:val="none" w:sz="0" w:space="0" w:color="auto"/>
            <w:left w:val="none" w:sz="0" w:space="0" w:color="auto"/>
            <w:bottom w:val="none" w:sz="0" w:space="0" w:color="auto"/>
            <w:right w:val="none" w:sz="0" w:space="0" w:color="auto"/>
          </w:divBdr>
        </w:div>
        <w:div w:id="1545095840">
          <w:marLeft w:val="0"/>
          <w:marRight w:val="0"/>
          <w:marTop w:val="0"/>
          <w:marBottom w:val="0"/>
          <w:divBdr>
            <w:top w:val="none" w:sz="0" w:space="0" w:color="auto"/>
            <w:left w:val="none" w:sz="0" w:space="0" w:color="auto"/>
            <w:bottom w:val="none" w:sz="0" w:space="0" w:color="auto"/>
            <w:right w:val="none" w:sz="0" w:space="0" w:color="auto"/>
          </w:divBdr>
        </w:div>
        <w:div w:id="1790666544">
          <w:marLeft w:val="0"/>
          <w:marRight w:val="0"/>
          <w:marTop w:val="0"/>
          <w:marBottom w:val="0"/>
          <w:divBdr>
            <w:top w:val="none" w:sz="0" w:space="0" w:color="auto"/>
            <w:left w:val="none" w:sz="0" w:space="0" w:color="auto"/>
            <w:bottom w:val="none" w:sz="0" w:space="0" w:color="auto"/>
            <w:right w:val="none" w:sz="0" w:space="0" w:color="auto"/>
          </w:divBdr>
        </w:div>
        <w:div w:id="1375228050">
          <w:marLeft w:val="0"/>
          <w:marRight w:val="0"/>
          <w:marTop w:val="0"/>
          <w:marBottom w:val="0"/>
          <w:divBdr>
            <w:top w:val="none" w:sz="0" w:space="0" w:color="auto"/>
            <w:left w:val="none" w:sz="0" w:space="0" w:color="auto"/>
            <w:bottom w:val="none" w:sz="0" w:space="0" w:color="auto"/>
            <w:right w:val="none" w:sz="0" w:space="0" w:color="auto"/>
          </w:divBdr>
        </w:div>
        <w:div w:id="586812103">
          <w:marLeft w:val="0"/>
          <w:marRight w:val="0"/>
          <w:marTop w:val="0"/>
          <w:marBottom w:val="0"/>
          <w:divBdr>
            <w:top w:val="none" w:sz="0" w:space="0" w:color="auto"/>
            <w:left w:val="none" w:sz="0" w:space="0" w:color="auto"/>
            <w:bottom w:val="none" w:sz="0" w:space="0" w:color="auto"/>
            <w:right w:val="none" w:sz="0" w:space="0" w:color="auto"/>
          </w:divBdr>
        </w:div>
        <w:div w:id="1916282547">
          <w:marLeft w:val="0"/>
          <w:marRight w:val="0"/>
          <w:marTop w:val="0"/>
          <w:marBottom w:val="0"/>
          <w:divBdr>
            <w:top w:val="none" w:sz="0" w:space="0" w:color="auto"/>
            <w:left w:val="none" w:sz="0" w:space="0" w:color="auto"/>
            <w:bottom w:val="none" w:sz="0" w:space="0" w:color="auto"/>
            <w:right w:val="none" w:sz="0" w:space="0" w:color="auto"/>
          </w:divBdr>
        </w:div>
        <w:div w:id="1169324958">
          <w:marLeft w:val="0"/>
          <w:marRight w:val="0"/>
          <w:marTop w:val="0"/>
          <w:marBottom w:val="0"/>
          <w:divBdr>
            <w:top w:val="none" w:sz="0" w:space="0" w:color="auto"/>
            <w:left w:val="none" w:sz="0" w:space="0" w:color="auto"/>
            <w:bottom w:val="none" w:sz="0" w:space="0" w:color="auto"/>
            <w:right w:val="none" w:sz="0" w:space="0" w:color="auto"/>
          </w:divBdr>
        </w:div>
        <w:div w:id="269776944">
          <w:marLeft w:val="0"/>
          <w:marRight w:val="0"/>
          <w:marTop w:val="0"/>
          <w:marBottom w:val="0"/>
          <w:divBdr>
            <w:top w:val="none" w:sz="0" w:space="0" w:color="auto"/>
            <w:left w:val="none" w:sz="0" w:space="0" w:color="auto"/>
            <w:bottom w:val="none" w:sz="0" w:space="0" w:color="auto"/>
            <w:right w:val="none" w:sz="0" w:space="0" w:color="auto"/>
          </w:divBdr>
        </w:div>
        <w:div w:id="1903786674">
          <w:marLeft w:val="0"/>
          <w:marRight w:val="0"/>
          <w:marTop w:val="0"/>
          <w:marBottom w:val="0"/>
          <w:divBdr>
            <w:top w:val="none" w:sz="0" w:space="0" w:color="auto"/>
            <w:left w:val="none" w:sz="0" w:space="0" w:color="auto"/>
            <w:bottom w:val="none" w:sz="0" w:space="0" w:color="auto"/>
            <w:right w:val="none" w:sz="0" w:space="0" w:color="auto"/>
          </w:divBdr>
        </w:div>
        <w:div w:id="488638661">
          <w:marLeft w:val="0"/>
          <w:marRight w:val="0"/>
          <w:marTop w:val="0"/>
          <w:marBottom w:val="0"/>
          <w:divBdr>
            <w:top w:val="none" w:sz="0" w:space="0" w:color="auto"/>
            <w:left w:val="none" w:sz="0" w:space="0" w:color="auto"/>
            <w:bottom w:val="none" w:sz="0" w:space="0" w:color="auto"/>
            <w:right w:val="none" w:sz="0" w:space="0" w:color="auto"/>
          </w:divBdr>
        </w:div>
        <w:div w:id="1770927692">
          <w:marLeft w:val="0"/>
          <w:marRight w:val="0"/>
          <w:marTop w:val="0"/>
          <w:marBottom w:val="0"/>
          <w:divBdr>
            <w:top w:val="none" w:sz="0" w:space="0" w:color="auto"/>
            <w:left w:val="none" w:sz="0" w:space="0" w:color="auto"/>
            <w:bottom w:val="none" w:sz="0" w:space="0" w:color="auto"/>
            <w:right w:val="none" w:sz="0" w:space="0" w:color="auto"/>
          </w:divBdr>
        </w:div>
        <w:div w:id="643854053">
          <w:marLeft w:val="0"/>
          <w:marRight w:val="0"/>
          <w:marTop w:val="0"/>
          <w:marBottom w:val="0"/>
          <w:divBdr>
            <w:top w:val="none" w:sz="0" w:space="0" w:color="auto"/>
            <w:left w:val="none" w:sz="0" w:space="0" w:color="auto"/>
            <w:bottom w:val="none" w:sz="0" w:space="0" w:color="auto"/>
            <w:right w:val="none" w:sz="0" w:space="0" w:color="auto"/>
          </w:divBdr>
        </w:div>
        <w:div w:id="56902143">
          <w:marLeft w:val="0"/>
          <w:marRight w:val="0"/>
          <w:marTop w:val="0"/>
          <w:marBottom w:val="0"/>
          <w:divBdr>
            <w:top w:val="none" w:sz="0" w:space="0" w:color="auto"/>
            <w:left w:val="none" w:sz="0" w:space="0" w:color="auto"/>
            <w:bottom w:val="none" w:sz="0" w:space="0" w:color="auto"/>
            <w:right w:val="none" w:sz="0" w:space="0" w:color="auto"/>
          </w:divBdr>
        </w:div>
        <w:div w:id="1894929536">
          <w:marLeft w:val="0"/>
          <w:marRight w:val="0"/>
          <w:marTop w:val="0"/>
          <w:marBottom w:val="0"/>
          <w:divBdr>
            <w:top w:val="none" w:sz="0" w:space="0" w:color="auto"/>
            <w:left w:val="none" w:sz="0" w:space="0" w:color="auto"/>
            <w:bottom w:val="none" w:sz="0" w:space="0" w:color="auto"/>
            <w:right w:val="none" w:sz="0" w:space="0" w:color="auto"/>
          </w:divBdr>
        </w:div>
        <w:div w:id="1129973476">
          <w:marLeft w:val="0"/>
          <w:marRight w:val="0"/>
          <w:marTop w:val="0"/>
          <w:marBottom w:val="0"/>
          <w:divBdr>
            <w:top w:val="none" w:sz="0" w:space="0" w:color="auto"/>
            <w:left w:val="none" w:sz="0" w:space="0" w:color="auto"/>
            <w:bottom w:val="none" w:sz="0" w:space="0" w:color="auto"/>
            <w:right w:val="none" w:sz="0" w:space="0" w:color="auto"/>
          </w:divBdr>
        </w:div>
        <w:div w:id="1686901302">
          <w:marLeft w:val="0"/>
          <w:marRight w:val="0"/>
          <w:marTop w:val="0"/>
          <w:marBottom w:val="0"/>
          <w:divBdr>
            <w:top w:val="none" w:sz="0" w:space="0" w:color="auto"/>
            <w:left w:val="none" w:sz="0" w:space="0" w:color="auto"/>
            <w:bottom w:val="none" w:sz="0" w:space="0" w:color="auto"/>
            <w:right w:val="none" w:sz="0" w:space="0" w:color="auto"/>
          </w:divBdr>
        </w:div>
        <w:div w:id="748387379">
          <w:marLeft w:val="0"/>
          <w:marRight w:val="0"/>
          <w:marTop w:val="0"/>
          <w:marBottom w:val="0"/>
          <w:divBdr>
            <w:top w:val="none" w:sz="0" w:space="0" w:color="auto"/>
            <w:left w:val="none" w:sz="0" w:space="0" w:color="auto"/>
            <w:bottom w:val="none" w:sz="0" w:space="0" w:color="auto"/>
            <w:right w:val="none" w:sz="0" w:space="0" w:color="auto"/>
          </w:divBdr>
        </w:div>
        <w:div w:id="1253900545">
          <w:marLeft w:val="0"/>
          <w:marRight w:val="0"/>
          <w:marTop w:val="0"/>
          <w:marBottom w:val="0"/>
          <w:divBdr>
            <w:top w:val="none" w:sz="0" w:space="0" w:color="auto"/>
            <w:left w:val="none" w:sz="0" w:space="0" w:color="auto"/>
            <w:bottom w:val="none" w:sz="0" w:space="0" w:color="auto"/>
            <w:right w:val="none" w:sz="0" w:space="0" w:color="auto"/>
          </w:divBdr>
        </w:div>
        <w:div w:id="17589500">
          <w:marLeft w:val="0"/>
          <w:marRight w:val="0"/>
          <w:marTop w:val="0"/>
          <w:marBottom w:val="0"/>
          <w:divBdr>
            <w:top w:val="none" w:sz="0" w:space="0" w:color="auto"/>
            <w:left w:val="none" w:sz="0" w:space="0" w:color="auto"/>
            <w:bottom w:val="none" w:sz="0" w:space="0" w:color="auto"/>
            <w:right w:val="none" w:sz="0" w:space="0" w:color="auto"/>
          </w:divBdr>
        </w:div>
        <w:div w:id="884365281">
          <w:marLeft w:val="0"/>
          <w:marRight w:val="0"/>
          <w:marTop w:val="0"/>
          <w:marBottom w:val="0"/>
          <w:divBdr>
            <w:top w:val="none" w:sz="0" w:space="0" w:color="auto"/>
            <w:left w:val="none" w:sz="0" w:space="0" w:color="auto"/>
            <w:bottom w:val="none" w:sz="0" w:space="0" w:color="auto"/>
            <w:right w:val="none" w:sz="0" w:space="0" w:color="auto"/>
          </w:divBdr>
        </w:div>
        <w:div w:id="1748839531">
          <w:marLeft w:val="0"/>
          <w:marRight w:val="0"/>
          <w:marTop w:val="0"/>
          <w:marBottom w:val="0"/>
          <w:divBdr>
            <w:top w:val="none" w:sz="0" w:space="0" w:color="auto"/>
            <w:left w:val="none" w:sz="0" w:space="0" w:color="auto"/>
            <w:bottom w:val="none" w:sz="0" w:space="0" w:color="auto"/>
            <w:right w:val="none" w:sz="0" w:space="0" w:color="auto"/>
          </w:divBdr>
        </w:div>
        <w:div w:id="746734788">
          <w:marLeft w:val="0"/>
          <w:marRight w:val="0"/>
          <w:marTop w:val="0"/>
          <w:marBottom w:val="0"/>
          <w:divBdr>
            <w:top w:val="none" w:sz="0" w:space="0" w:color="auto"/>
            <w:left w:val="none" w:sz="0" w:space="0" w:color="auto"/>
            <w:bottom w:val="none" w:sz="0" w:space="0" w:color="auto"/>
            <w:right w:val="none" w:sz="0" w:space="0" w:color="auto"/>
          </w:divBdr>
        </w:div>
        <w:div w:id="572933446">
          <w:marLeft w:val="0"/>
          <w:marRight w:val="0"/>
          <w:marTop w:val="0"/>
          <w:marBottom w:val="0"/>
          <w:divBdr>
            <w:top w:val="none" w:sz="0" w:space="0" w:color="auto"/>
            <w:left w:val="none" w:sz="0" w:space="0" w:color="auto"/>
            <w:bottom w:val="none" w:sz="0" w:space="0" w:color="auto"/>
            <w:right w:val="none" w:sz="0" w:space="0" w:color="auto"/>
          </w:divBdr>
        </w:div>
        <w:div w:id="923606513">
          <w:marLeft w:val="0"/>
          <w:marRight w:val="0"/>
          <w:marTop w:val="0"/>
          <w:marBottom w:val="0"/>
          <w:divBdr>
            <w:top w:val="none" w:sz="0" w:space="0" w:color="auto"/>
            <w:left w:val="none" w:sz="0" w:space="0" w:color="auto"/>
            <w:bottom w:val="none" w:sz="0" w:space="0" w:color="auto"/>
            <w:right w:val="none" w:sz="0" w:space="0" w:color="auto"/>
          </w:divBdr>
        </w:div>
        <w:div w:id="812794042">
          <w:marLeft w:val="0"/>
          <w:marRight w:val="0"/>
          <w:marTop w:val="0"/>
          <w:marBottom w:val="0"/>
          <w:divBdr>
            <w:top w:val="none" w:sz="0" w:space="0" w:color="auto"/>
            <w:left w:val="none" w:sz="0" w:space="0" w:color="auto"/>
            <w:bottom w:val="none" w:sz="0" w:space="0" w:color="auto"/>
            <w:right w:val="none" w:sz="0" w:space="0" w:color="auto"/>
          </w:divBdr>
        </w:div>
        <w:div w:id="1294171965">
          <w:marLeft w:val="0"/>
          <w:marRight w:val="0"/>
          <w:marTop w:val="0"/>
          <w:marBottom w:val="0"/>
          <w:divBdr>
            <w:top w:val="none" w:sz="0" w:space="0" w:color="auto"/>
            <w:left w:val="none" w:sz="0" w:space="0" w:color="auto"/>
            <w:bottom w:val="none" w:sz="0" w:space="0" w:color="auto"/>
            <w:right w:val="none" w:sz="0" w:space="0" w:color="auto"/>
          </w:divBdr>
        </w:div>
        <w:div w:id="75638424">
          <w:marLeft w:val="0"/>
          <w:marRight w:val="0"/>
          <w:marTop w:val="0"/>
          <w:marBottom w:val="0"/>
          <w:divBdr>
            <w:top w:val="none" w:sz="0" w:space="0" w:color="auto"/>
            <w:left w:val="none" w:sz="0" w:space="0" w:color="auto"/>
            <w:bottom w:val="none" w:sz="0" w:space="0" w:color="auto"/>
            <w:right w:val="none" w:sz="0" w:space="0" w:color="auto"/>
          </w:divBdr>
        </w:div>
        <w:div w:id="391735532">
          <w:marLeft w:val="0"/>
          <w:marRight w:val="0"/>
          <w:marTop w:val="0"/>
          <w:marBottom w:val="0"/>
          <w:divBdr>
            <w:top w:val="none" w:sz="0" w:space="0" w:color="auto"/>
            <w:left w:val="none" w:sz="0" w:space="0" w:color="auto"/>
            <w:bottom w:val="none" w:sz="0" w:space="0" w:color="auto"/>
            <w:right w:val="none" w:sz="0" w:space="0" w:color="auto"/>
          </w:divBdr>
        </w:div>
        <w:div w:id="1443378090">
          <w:marLeft w:val="0"/>
          <w:marRight w:val="0"/>
          <w:marTop w:val="0"/>
          <w:marBottom w:val="0"/>
          <w:divBdr>
            <w:top w:val="none" w:sz="0" w:space="0" w:color="auto"/>
            <w:left w:val="none" w:sz="0" w:space="0" w:color="auto"/>
            <w:bottom w:val="none" w:sz="0" w:space="0" w:color="auto"/>
            <w:right w:val="none" w:sz="0" w:space="0" w:color="auto"/>
          </w:divBdr>
        </w:div>
        <w:div w:id="635719797">
          <w:marLeft w:val="0"/>
          <w:marRight w:val="0"/>
          <w:marTop w:val="0"/>
          <w:marBottom w:val="0"/>
          <w:divBdr>
            <w:top w:val="none" w:sz="0" w:space="0" w:color="auto"/>
            <w:left w:val="none" w:sz="0" w:space="0" w:color="auto"/>
            <w:bottom w:val="none" w:sz="0" w:space="0" w:color="auto"/>
            <w:right w:val="none" w:sz="0" w:space="0" w:color="auto"/>
          </w:divBdr>
        </w:div>
        <w:div w:id="1214462448">
          <w:marLeft w:val="0"/>
          <w:marRight w:val="0"/>
          <w:marTop w:val="0"/>
          <w:marBottom w:val="0"/>
          <w:divBdr>
            <w:top w:val="none" w:sz="0" w:space="0" w:color="auto"/>
            <w:left w:val="none" w:sz="0" w:space="0" w:color="auto"/>
            <w:bottom w:val="none" w:sz="0" w:space="0" w:color="auto"/>
            <w:right w:val="none" w:sz="0" w:space="0" w:color="auto"/>
          </w:divBdr>
        </w:div>
        <w:div w:id="1210410699">
          <w:marLeft w:val="0"/>
          <w:marRight w:val="0"/>
          <w:marTop w:val="0"/>
          <w:marBottom w:val="0"/>
          <w:divBdr>
            <w:top w:val="none" w:sz="0" w:space="0" w:color="auto"/>
            <w:left w:val="none" w:sz="0" w:space="0" w:color="auto"/>
            <w:bottom w:val="none" w:sz="0" w:space="0" w:color="auto"/>
            <w:right w:val="none" w:sz="0" w:space="0" w:color="auto"/>
          </w:divBdr>
        </w:div>
        <w:div w:id="647248176">
          <w:marLeft w:val="0"/>
          <w:marRight w:val="0"/>
          <w:marTop w:val="0"/>
          <w:marBottom w:val="0"/>
          <w:divBdr>
            <w:top w:val="none" w:sz="0" w:space="0" w:color="auto"/>
            <w:left w:val="none" w:sz="0" w:space="0" w:color="auto"/>
            <w:bottom w:val="none" w:sz="0" w:space="0" w:color="auto"/>
            <w:right w:val="none" w:sz="0" w:space="0" w:color="auto"/>
          </w:divBdr>
        </w:div>
        <w:div w:id="1825395472">
          <w:marLeft w:val="0"/>
          <w:marRight w:val="0"/>
          <w:marTop w:val="0"/>
          <w:marBottom w:val="0"/>
          <w:divBdr>
            <w:top w:val="none" w:sz="0" w:space="0" w:color="auto"/>
            <w:left w:val="none" w:sz="0" w:space="0" w:color="auto"/>
            <w:bottom w:val="none" w:sz="0" w:space="0" w:color="auto"/>
            <w:right w:val="none" w:sz="0" w:space="0" w:color="auto"/>
          </w:divBdr>
        </w:div>
        <w:div w:id="874999368">
          <w:marLeft w:val="0"/>
          <w:marRight w:val="0"/>
          <w:marTop w:val="0"/>
          <w:marBottom w:val="0"/>
          <w:divBdr>
            <w:top w:val="none" w:sz="0" w:space="0" w:color="auto"/>
            <w:left w:val="none" w:sz="0" w:space="0" w:color="auto"/>
            <w:bottom w:val="none" w:sz="0" w:space="0" w:color="auto"/>
            <w:right w:val="none" w:sz="0" w:space="0" w:color="auto"/>
          </w:divBdr>
        </w:div>
        <w:div w:id="1590655000">
          <w:marLeft w:val="0"/>
          <w:marRight w:val="0"/>
          <w:marTop w:val="0"/>
          <w:marBottom w:val="0"/>
          <w:divBdr>
            <w:top w:val="none" w:sz="0" w:space="0" w:color="auto"/>
            <w:left w:val="none" w:sz="0" w:space="0" w:color="auto"/>
            <w:bottom w:val="none" w:sz="0" w:space="0" w:color="auto"/>
            <w:right w:val="none" w:sz="0" w:space="0" w:color="auto"/>
          </w:divBdr>
        </w:div>
        <w:div w:id="1433937582">
          <w:marLeft w:val="0"/>
          <w:marRight w:val="0"/>
          <w:marTop w:val="0"/>
          <w:marBottom w:val="0"/>
          <w:divBdr>
            <w:top w:val="none" w:sz="0" w:space="0" w:color="auto"/>
            <w:left w:val="none" w:sz="0" w:space="0" w:color="auto"/>
            <w:bottom w:val="none" w:sz="0" w:space="0" w:color="auto"/>
            <w:right w:val="none" w:sz="0" w:space="0" w:color="auto"/>
          </w:divBdr>
        </w:div>
        <w:div w:id="82269154">
          <w:marLeft w:val="0"/>
          <w:marRight w:val="0"/>
          <w:marTop w:val="0"/>
          <w:marBottom w:val="0"/>
          <w:divBdr>
            <w:top w:val="none" w:sz="0" w:space="0" w:color="auto"/>
            <w:left w:val="none" w:sz="0" w:space="0" w:color="auto"/>
            <w:bottom w:val="none" w:sz="0" w:space="0" w:color="auto"/>
            <w:right w:val="none" w:sz="0" w:space="0" w:color="auto"/>
          </w:divBdr>
        </w:div>
        <w:div w:id="594434929">
          <w:marLeft w:val="0"/>
          <w:marRight w:val="0"/>
          <w:marTop w:val="0"/>
          <w:marBottom w:val="0"/>
          <w:divBdr>
            <w:top w:val="none" w:sz="0" w:space="0" w:color="auto"/>
            <w:left w:val="none" w:sz="0" w:space="0" w:color="auto"/>
            <w:bottom w:val="none" w:sz="0" w:space="0" w:color="auto"/>
            <w:right w:val="none" w:sz="0" w:space="0" w:color="auto"/>
          </w:divBdr>
        </w:div>
        <w:div w:id="275412259">
          <w:marLeft w:val="0"/>
          <w:marRight w:val="0"/>
          <w:marTop w:val="0"/>
          <w:marBottom w:val="0"/>
          <w:divBdr>
            <w:top w:val="none" w:sz="0" w:space="0" w:color="auto"/>
            <w:left w:val="none" w:sz="0" w:space="0" w:color="auto"/>
            <w:bottom w:val="none" w:sz="0" w:space="0" w:color="auto"/>
            <w:right w:val="none" w:sz="0" w:space="0" w:color="auto"/>
          </w:divBdr>
        </w:div>
        <w:div w:id="1568302139">
          <w:marLeft w:val="0"/>
          <w:marRight w:val="0"/>
          <w:marTop w:val="0"/>
          <w:marBottom w:val="0"/>
          <w:divBdr>
            <w:top w:val="none" w:sz="0" w:space="0" w:color="auto"/>
            <w:left w:val="none" w:sz="0" w:space="0" w:color="auto"/>
            <w:bottom w:val="none" w:sz="0" w:space="0" w:color="auto"/>
            <w:right w:val="none" w:sz="0" w:space="0" w:color="auto"/>
          </w:divBdr>
        </w:div>
        <w:div w:id="1590428797">
          <w:marLeft w:val="0"/>
          <w:marRight w:val="0"/>
          <w:marTop w:val="0"/>
          <w:marBottom w:val="0"/>
          <w:divBdr>
            <w:top w:val="none" w:sz="0" w:space="0" w:color="auto"/>
            <w:left w:val="none" w:sz="0" w:space="0" w:color="auto"/>
            <w:bottom w:val="none" w:sz="0" w:space="0" w:color="auto"/>
            <w:right w:val="none" w:sz="0" w:space="0" w:color="auto"/>
          </w:divBdr>
        </w:div>
        <w:div w:id="1200124580">
          <w:marLeft w:val="0"/>
          <w:marRight w:val="0"/>
          <w:marTop w:val="0"/>
          <w:marBottom w:val="0"/>
          <w:divBdr>
            <w:top w:val="none" w:sz="0" w:space="0" w:color="auto"/>
            <w:left w:val="none" w:sz="0" w:space="0" w:color="auto"/>
            <w:bottom w:val="none" w:sz="0" w:space="0" w:color="auto"/>
            <w:right w:val="none" w:sz="0" w:space="0" w:color="auto"/>
          </w:divBdr>
        </w:div>
        <w:div w:id="439880405">
          <w:marLeft w:val="0"/>
          <w:marRight w:val="0"/>
          <w:marTop w:val="0"/>
          <w:marBottom w:val="0"/>
          <w:divBdr>
            <w:top w:val="none" w:sz="0" w:space="0" w:color="auto"/>
            <w:left w:val="none" w:sz="0" w:space="0" w:color="auto"/>
            <w:bottom w:val="none" w:sz="0" w:space="0" w:color="auto"/>
            <w:right w:val="none" w:sz="0" w:space="0" w:color="auto"/>
          </w:divBdr>
        </w:div>
        <w:div w:id="429468418">
          <w:marLeft w:val="0"/>
          <w:marRight w:val="0"/>
          <w:marTop w:val="0"/>
          <w:marBottom w:val="0"/>
          <w:divBdr>
            <w:top w:val="none" w:sz="0" w:space="0" w:color="auto"/>
            <w:left w:val="none" w:sz="0" w:space="0" w:color="auto"/>
            <w:bottom w:val="none" w:sz="0" w:space="0" w:color="auto"/>
            <w:right w:val="none" w:sz="0" w:space="0" w:color="auto"/>
          </w:divBdr>
        </w:div>
        <w:div w:id="107506475">
          <w:marLeft w:val="0"/>
          <w:marRight w:val="0"/>
          <w:marTop w:val="0"/>
          <w:marBottom w:val="0"/>
          <w:divBdr>
            <w:top w:val="none" w:sz="0" w:space="0" w:color="auto"/>
            <w:left w:val="none" w:sz="0" w:space="0" w:color="auto"/>
            <w:bottom w:val="none" w:sz="0" w:space="0" w:color="auto"/>
            <w:right w:val="none" w:sz="0" w:space="0" w:color="auto"/>
          </w:divBdr>
        </w:div>
        <w:div w:id="1904480969">
          <w:marLeft w:val="0"/>
          <w:marRight w:val="0"/>
          <w:marTop w:val="0"/>
          <w:marBottom w:val="0"/>
          <w:divBdr>
            <w:top w:val="none" w:sz="0" w:space="0" w:color="auto"/>
            <w:left w:val="none" w:sz="0" w:space="0" w:color="auto"/>
            <w:bottom w:val="none" w:sz="0" w:space="0" w:color="auto"/>
            <w:right w:val="none" w:sz="0" w:space="0" w:color="auto"/>
          </w:divBdr>
        </w:div>
        <w:div w:id="1035228643">
          <w:marLeft w:val="0"/>
          <w:marRight w:val="0"/>
          <w:marTop w:val="0"/>
          <w:marBottom w:val="0"/>
          <w:divBdr>
            <w:top w:val="none" w:sz="0" w:space="0" w:color="auto"/>
            <w:left w:val="none" w:sz="0" w:space="0" w:color="auto"/>
            <w:bottom w:val="none" w:sz="0" w:space="0" w:color="auto"/>
            <w:right w:val="none" w:sz="0" w:space="0" w:color="auto"/>
          </w:divBdr>
        </w:div>
        <w:div w:id="256643104">
          <w:marLeft w:val="0"/>
          <w:marRight w:val="0"/>
          <w:marTop w:val="0"/>
          <w:marBottom w:val="0"/>
          <w:divBdr>
            <w:top w:val="none" w:sz="0" w:space="0" w:color="auto"/>
            <w:left w:val="none" w:sz="0" w:space="0" w:color="auto"/>
            <w:bottom w:val="none" w:sz="0" w:space="0" w:color="auto"/>
            <w:right w:val="none" w:sz="0" w:space="0" w:color="auto"/>
          </w:divBdr>
        </w:div>
        <w:div w:id="483546849">
          <w:marLeft w:val="0"/>
          <w:marRight w:val="0"/>
          <w:marTop w:val="0"/>
          <w:marBottom w:val="0"/>
          <w:divBdr>
            <w:top w:val="none" w:sz="0" w:space="0" w:color="auto"/>
            <w:left w:val="none" w:sz="0" w:space="0" w:color="auto"/>
            <w:bottom w:val="none" w:sz="0" w:space="0" w:color="auto"/>
            <w:right w:val="none" w:sz="0" w:space="0" w:color="auto"/>
          </w:divBdr>
        </w:div>
        <w:div w:id="228152858">
          <w:marLeft w:val="0"/>
          <w:marRight w:val="0"/>
          <w:marTop w:val="0"/>
          <w:marBottom w:val="0"/>
          <w:divBdr>
            <w:top w:val="none" w:sz="0" w:space="0" w:color="auto"/>
            <w:left w:val="none" w:sz="0" w:space="0" w:color="auto"/>
            <w:bottom w:val="none" w:sz="0" w:space="0" w:color="auto"/>
            <w:right w:val="none" w:sz="0" w:space="0" w:color="auto"/>
          </w:divBdr>
        </w:div>
        <w:div w:id="1421827078">
          <w:marLeft w:val="0"/>
          <w:marRight w:val="0"/>
          <w:marTop w:val="0"/>
          <w:marBottom w:val="0"/>
          <w:divBdr>
            <w:top w:val="none" w:sz="0" w:space="0" w:color="auto"/>
            <w:left w:val="none" w:sz="0" w:space="0" w:color="auto"/>
            <w:bottom w:val="none" w:sz="0" w:space="0" w:color="auto"/>
            <w:right w:val="none" w:sz="0" w:space="0" w:color="auto"/>
          </w:divBdr>
        </w:div>
        <w:div w:id="14886361">
          <w:marLeft w:val="0"/>
          <w:marRight w:val="0"/>
          <w:marTop w:val="0"/>
          <w:marBottom w:val="0"/>
          <w:divBdr>
            <w:top w:val="none" w:sz="0" w:space="0" w:color="auto"/>
            <w:left w:val="none" w:sz="0" w:space="0" w:color="auto"/>
            <w:bottom w:val="none" w:sz="0" w:space="0" w:color="auto"/>
            <w:right w:val="none" w:sz="0" w:space="0" w:color="auto"/>
          </w:divBdr>
        </w:div>
        <w:div w:id="2024940126">
          <w:marLeft w:val="0"/>
          <w:marRight w:val="0"/>
          <w:marTop w:val="0"/>
          <w:marBottom w:val="0"/>
          <w:divBdr>
            <w:top w:val="none" w:sz="0" w:space="0" w:color="auto"/>
            <w:left w:val="none" w:sz="0" w:space="0" w:color="auto"/>
            <w:bottom w:val="none" w:sz="0" w:space="0" w:color="auto"/>
            <w:right w:val="none" w:sz="0" w:space="0" w:color="auto"/>
          </w:divBdr>
        </w:div>
        <w:div w:id="202063315">
          <w:marLeft w:val="0"/>
          <w:marRight w:val="0"/>
          <w:marTop w:val="0"/>
          <w:marBottom w:val="0"/>
          <w:divBdr>
            <w:top w:val="none" w:sz="0" w:space="0" w:color="auto"/>
            <w:left w:val="none" w:sz="0" w:space="0" w:color="auto"/>
            <w:bottom w:val="none" w:sz="0" w:space="0" w:color="auto"/>
            <w:right w:val="none" w:sz="0" w:space="0" w:color="auto"/>
          </w:divBdr>
        </w:div>
        <w:div w:id="1381249328">
          <w:marLeft w:val="0"/>
          <w:marRight w:val="0"/>
          <w:marTop w:val="0"/>
          <w:marBottom w:val="0"/>
          <w:divBdr>
            <w:top w:val="none" w:sz="0" w:space="0" w:color="auto"/>
            <w:left w:val="none" w:sz="0" w:space="0" w:color="auto"/>
            <w:bottom w:val="none" w:sz="0" w:space="0" w:color="auto"/>
            <w:right w:val="none" w:sz="0" w:space="0" w:color="auto"/>
          </w:divBdr>
        </w:div>
        <w:div w:id="152719002">
          <w:marLeft w:val="0"/>
          <w:marRight w:val="0"/>
          <w:marTop w:val="0"/>
          <w:marBottom w:val="0"/>
          <w:divBdr>
            <w:top w:val="none" w:sz="0" w:space="0" w:color="auto"/>
            <w:left w:val="none" w:sz="0" w:space="0" w:color="auto"/>
            <w:bottom w:val="none" w:sz="0" w:space="0" w:color="auto"/>
            <w:right w:val="none" w:sz="0" w:space="0" w:color="auto"/>
          </w:divBdr>
        </w:div>
        <w:div w:id="407849306">
          <w:marLeft w:val="0"/>
          <w:marRight w:val="0"/>
          <w:marTop w:val="0"/>
          <w:marBottom w:val="0"/>
          <w:divBdr>
            <w:top w:val="none" w:sz="0" w:space="0" w:color="auto"/>
            <w:left w:val="none" w:sz="0" w:space="0" w:color="auto"/>
            <w:bottom w:val="none" w:sz="0" w:space="0" w:color="auto"/>
            <w:right w:val="none" w:sz="0" w:space="0" w:color="auto"/>
          </w:divBdr>
        </w:div>
        <w:div w:id="720519048">
          <w:marLeft w:val="0"/>
          <w:marRight w:val="0"/>
          <w:marTop w:val="0"/>
          <w:marBottom w:val="0"/>
          <w:divBdr>
            <w:top w:val="none" w:sz="0" w:space="0" w:color="auto"/>
            <w:left w:val="none" w:sz="0" w:space="0" w:color="auto"/>
            <w:bottom w:val="none" w:sz="0" w:space="0" w:color="auto"/>
            <w:right w:val="none" w:sz="0" w:space="0" w:color="auto"/>
          </w:divBdr>
        </w:div>
        <w:div w:id="1919753386">
          <w:marLeft w:val="0"/>
          <w:marRight w:val="0"/>
          <w:marTop w:val="0"/>
          <w:marBottom w:val="0"/>
          <w:divBdr>
            <w:top w:val="none" w:sz="0" w:space="0" w:color="auto"/>
            <w:left w:val="none" w:sz="0" w:space="0" w:color="auto"/>
            <w:bottom w:val="none" w:sz="0" w:space="0" w:color="auto"/>
            <w:right w:val="none" w:sz="0" w:space="0" w:color="auto"/>
          </w:divBdr>
        </w:div>
        <w:div w:id="1222063828">
          <w:marLeft w:val="0"/>
          <w:marRight w:val="0"/>
          <w:marTop w:val="0"/>
          <w:marBottom w:val="0"/>
          <w:divBdr>
            <w:top w:val="none" w:sz="0" w:space="0" w:color="auto"/>
            <w:left w:val="none" w:sz="0" w:space="0" w:color="auto"/>
            <w:bottom w:val="none" w:sz="0" w:space="0" w:color="auto"/>
            <w:right w:val="none" w:sz="0" w:space="0" w:color="auto"/>
          </w:divBdr>
        </w:div>
        <w:div w:id="2135443118">
          <w:marLeft w:val="0"/>
          <w:marRight w:val="0"/>
          <w:marTop w:val="0"/>
          <w:marBottom w:val="0"/>
          <w:divBdr>
            <w:top w:val="none" w:sz="0" w:space="0" w:color="auto"/>
            <w:left w:val="none" w:sz="0" w:space="0" w:color="auto"/>
            <w:bottom w:val="none" w:sz="0" w:space="0" w:color="auto"/>
            <w:right w:val="none" w:sz="0" w:space="0" w:color="auto"/>
          </w:divBdr>
        </w:div>
        <w:div w:id="807209474">
          <w:marLeft w:val="0"/>
          <w:marRight w:val="0"/>
          <w:marTop w:val="0"/>
          <w:marBottom w:val="0"/>
          <w:divBdr>
            <w:top w:val="none" w:sz="0" w:space="0" w:color="auto"/>
            <w:left w:val="none" w:sz="0" w:space="0" w:color="auto"/>
            <w:bottom w:val="none" w:sz="0" w:space="0" w:color="auto"/>
            <w:right w:val="none" w:sz="0" w:space="0" w:color="auto"/>
          </w:divBdr>
        </w:div>
        <w:div w:id="2070836661">
          <w:marLeft w:val="0"/>
          <w:marRight w:val="0"/>
          <w:marTop w:val="0"/>
          <w:marBottom w:val="0"/>
          <w:divBdr>
            <w:top w:val="none" w:sz="0" w:space="0" w:color="auto"/>
            <w:left w:val="none" w:sz="0" w:space="0" w:color="auto"/>
            <w:bottom w:val="none" w:sz="0" w:space="0" w:color="auto"/>
            <w:right w:val="none" w:sz="0" w:space="0" w:color="auto"/>
          </w:divBdr>
        </w:div>
        <w:div w:id="1034112546">
          <w:marLeft w:val="0"/>
          <w:marRight w:val="0"/>
          <w:marTop w:val="0"/>
          <w:marBottom w:val="0"/>
          <w:divBdr>
            <w:top w:val="none" w:sz="0" w:space="0" w:color="auto"/>
            <w:left w:val="none" w:sz="0" w:space="0" w:color="auto"/>
            <w:bottom w:val="none" w:sz="0" w:space="0" w:color="auto"/>
            <w:right w:val="none" w:sz="0" w:space="0" w:color="auto"/>
          </w:divBdr>
        </w:div>
        <w:div w:id="526216025">
          <w:marLeft w:val="0"/>
          <w:marRight w:val="0"/>
          <w:marTop w:val="0"/>
          <w:marBottom w:val="0"/>
          <w:divBdr>
            <w:top w:val="none" w:sz="0" w:space="0" w:color="auto"/>
            <w:left w:val="none" w:sz="0" w:space="0" w:color="auto"/>
            <w:bottom w:val="none" w:sz="0" w:space="0" w:color="auto"/>
            <w:right w:val="none" w:sz="0" w:space="0" w:color="auto"/>
          </w:divBdr>
        </w:div>
        <w:div w:id="1743915410">
          <w:marLeft w:val="0"/>
          <w:marRight w:val="0"/>
          <w:marTop w:val="0"/>
          <w:marBottom w:val="0"/>
          <w:divBdr>
            <w:top w:val="none" w:sz="0" w:space="0" w:color="auto"/>
            <w:left w:val="none" w:sz="0" w:space="0" w:color="auto"/>
            <w:bottom w:val="none" w:sz="0" w:space="0" w:color="auto"/>
            <w:right w:val="none" w:sz="0" w:space="0" w:color="auto"/>
          </w:divBdr>
        </w:div>
        <w:div w:id="559513108">
          <w:marLeft w:val="0"/>
          <w:marRight w:val="0"/>
          <w:marTop w:val="0"/>
          <w:marBottom w:val="0"/>
          <w:divBdr>
            <w:top w:val="none" w:sz="0" w:space="0" w:color="auto"/>
            <w:left w:val="none" w:sz="0" w:space="0" w:color="auto"/>
            <w:bottom w:val="none" w:sz="0" w:space="0" w:color="auto"/>
            <w:right w:val="none" w:sz="0" w:space="0" w:color="auto"/>
          </w:divBdr>
        </w:div>
        <w:div w:id="2078941427">
          <w:marLeft w:val="0"/>
          <w:marRight w:val="0"/>
          <w:marTop w:val="0"/>
          <w:marBottom w:val="0"/>
          <w:divBdr>
            <w:top w:val="none" w:sz="0" w:space="0" w:color="auto"/>
            <w:left w:val="none" w:sz="0" w:space="0" w:color="auto"/>
            <w:bottom w:val="none" w:sz="0" w:space="0" w:color="auto"/>
            <w:right w:val="none" w:sz="0" w:space="0" w:color="auto"/>
          </w:divBdr>
        </w:div>
        <w:div w:id="263653143">
          <w:marLeft w:val="0"/>
          <w:marRight w:val="0"/>
          <w:marTop w:val="0"/>
          <w:marBottom w:val="0"/>
          <w:divBdr>
            <w:top w:val="none" w:sz="0" w:space="0" w:color="auto"/>
            <w:left w:val="none" w:sz="0" w:space="0" w:color="auto"/>
            <w:bottom w:val="none" w:sz="0" w:space="0" w:color="auto"/>
            <w:right w:val="none" w:sz="0" w:space="0" w:color="auto"/>
          </w:divBdr>
        </w:div>
        <w:div w:id="235670515">
          <w:marLeft w:val="0"/>
          <w:marRight w:val="0"/>
          <w:marTop w:val="0"/>
          <w:marBottom w:val="0"/>
          <w:divBdr>
            <w:top w:val="none" w:sz="0" w:space="0" w:color="auto"/>
            <w:left w:val="none" w:sz="0" w:space="0" w:color="auto"/>
            <w:bottom w:val="none" w:sz="0" w:space="0" w:color="auto"/>
            <w:right w:val="none" w:sz="0" w:space="0" w:color="auto"/>
          </w:divBdr>
        </w:div>
        <w:div w:id="2090232738">
          <w:marLeft w:val="0"/>
          <w:marRight w:val="0"/>
          <w:marTop w:val="0"/>
          <w:marBottom w:val="0"/>
          <w:divBdr>
            <w:top w:val="none" w:sz="0" w:space="0" w:color="auto"/>
            <w:left w:val="none" w:sz="0" w:space="0" w:color="auto"/>
            <w:bottom w:val="none" w:sz="0" w:space="0" w:color="auto"/>
            <w:right w:val="none" w:sz="0" w:space="0" w:color="auto"/>
          </w:divBdr>
        </w:div>
        <w:div w:id="1379889887">
          <w:marLeft w:val="0"/>
          <w:marRight w:val="0"/>
          <w:marTop w:val="0"/>
          <w:marBottom w:val="0"/>
          <w:divBdr>
            <w:top w:val="none" w:sz="0" w:space="0" w:color="auto"/>
            <w:left w:val="none" w:sz="0" w:space="0" w:color="auto"/>
            <w:bottom w:val="none" w:sz="0" w:space="0" w:color="auto"/>
            <w:right w:val="none" w:sz="0" w:space="0" w:color="auto"/>
          </w:divBdr>
        </w:div>
        <w:div w:id="306715238">
          <w:marLeft w:val="0"/>
          <w:marRight w:val="0"/>
          <w:marTop w:val="0"/>
          <w:marBottom w:val="0"/>
          <w:divBdr>
            <w:top w:val="none" w:sz="0" w:space="0" w:color="auto"/>
            <w:left w:val="none" w:sz="0" w:space="0" w:color="auto"/>
            <w:bottom w:val="none" w:sz="0" w:space="0" w:color="auto"/>
            <w:right w:val="none" w:sz="0" w:space="0" w:color="auto"/>
          </w:divBdr>
        </w:div>
        <w:div w:id="1493257267">
          <w:marLeft w:val="0"/>
          <w:marRight w:val="0"/>
          <w:marTop w:val="0"/>
          <w:marBottom w:val="0"/>
          <w:divBdr>
            <w:top w:val="none" w:sz="0" w:space="0" w:color="auto"/>
            <w:left w:val="none" w:sz="0" w:space="0" w:color="auto"/>
            <w:bottom w:val="none" w:sz="0" w:space="0" w:color="auto"/>
            <w:right w:val="none" w:sz="0" w:space="0" w:color="auto"/>
          </w:divBdr>
        </w:div>
        <w:div w:id="1780568409">
          <w:marLeft w:val="0"/>
          <w:marRight w:val="0"/>
          <w:marTop w:val="0"/>
          <w:marBottom w:val="0"/>
          <w:divBdr>
            <w:top w:val="none" w:sz="0" w:space="0" w:color="auto"/>
            <w:left w:val="none" w:sz="0" w:space="0" w:color="auto"/>
            <w:bottom w:val="none" w:sz="0" w:space="0" w:color="auto"/>
            <w:right w:val="none" w:sz="0" w:space="0" w:color="auto"/>
          </w:divBdr>
        </w:div>
        <w:div w:id="1533297220">
          <w:marLeft w:val="0"/>
          <w:marRight w:val="0"/>
          <w:marTop w:val="0"/>
          <w:marBottom w:val="0"/>
          <w:divBdr>
            <w:top w:val="none" w:sz="0" w:space="0" w:color="auto"/>
            <w:left w:val="none" w:sz="0" w:space="0" w:color="auto"/>
            <w:bottom w:val="none" w:sz="0" w:space="0" w:color="auto"/>
            <w:right w:val="none" w:sz="0" w:space="0" w:color="auto"/>
          </w:divBdr>
        </w:div>
        <w:div w:id="1070890127">
          <w:marLeft w:val="0"/>
          <w:marRight w:val="0"/>
          <w:marTop w:val="0"/>
          <w:marBottom w:val="0"/>
          <w:divBdr>
            <w:top w:val="none" w:sz="0" w:space="0" w:color="auto"/>
            <w:left w:val="none" w:sz="0" w:space="0" w:color="auto"/>
            <w:bottom w:val="none" w:sz="0" w:space="0" w:color="auto"/>
            <w:right w:val="none" w:sz="0" w:space="0" w:color="auto"/>
          </w:divBdr>
        </w:div>
        <w:div w:id="665132963">
          <w:marLeft w:val="0"/>
          <w:marRight w:val="0"/>
          <w:marTop w:val="0"/>
          <w:marBottom w:val="0"/>
          <w:divBdr>
            <w:top w:val="none" w:sz="0" w:space="0" w:color="auto"/>
            <w:left w:val="none" w:sz="0" w:space="0" w:color="auto"/>
            <w:bottom w:val="none" w:sz="0" w:space="0" w:color="auto"/>
            <w:right w:val="none" w:sz="0" w:space="0" w:color="auto"/>
          </w:divBdr>
        </w:div>
        <w:div w:id="1190921934">
          <w:marLeft w:val="0"/>
          <w:marRight w:val="0"/>
          <w:marTop w:val="0"/>
          <w:marBottom w:val="0"/>
          <w:divBdr>
            <w:top w:val="none" w:sz="0" w:space="0" w:color="auto"/>
            <w:left w:val="none" w:sz="0" w:space="0" w:color="auto"/>
            <w:bottom w:val="none" w:sz="0" w:space="0" w:color="auto"/>
            <w:right w:val="none" w:sz="0" w:space="0" w:color="auto"/>
          </w:divBdr>
        </w:div>
        <w:div w:id="225144833">
          <w:marLeft w:val="0"/>
          <w:marRight w:val="0"/>
          <w:marTop w:val="0"/>
          <w:marBottom w:val="0"/>
          <w:divBdr>
            <w:top w:val="none" w:sz="0" w:space="0" w:color="auto"/>
            <w:left w:val="none" w:sz="0" w:space="0" w:color="auto"/>
            <w:bottom w:val="none" w:sz="0" w:space="0" w:color="auto"/>
            <w:right w:val="none" w:sz="0" w:space="0" w:color="auto"/>
          </w:divBdr>
        </w:div>
        <w:div w:id="60063444">
          <w:marLeft w:val="0"/>
          <w:marRight w:val="0"/>
          <w:marTop w:val="0"/>
          <w:marBottom w:val="0"/>
          <w:divBdr>
            <w:top w:val="none" w:sz="0" w:space="0" w:color="auto"/>
            <w:left w:val="none" w:sz="0" w:space="0" w:color="auto"/>
            <w:bottom w:val="none" w:sz="0" w:space="0" w:color="auto"/>
            <w:right w:val="none" w:sz="0" w:space="0" w:color="auto"/>
          </w:divBdr>
        </w:div>
        <w:div w:id="937450635">
          <w:marLeft w:val="0"/>
          <w:marRight w:val="0"/>
          <w:marTop w:val="0"/>
          <w:marBottom w:val="0"/>
          <w:divBdr>
            <w:top w:val="none" w:sz="0" w:space="0" w:color="auto"/>
            <w:left w:val="none" w:sz="0" w:space="0" w:color="auto"/>
            <w:bottom w:val="none" w:sz="0" w:space="0" w:color="auto"/>
            <w:right w:val="none" w:sz="0" w:space="0" w:color="auto"/>
          </w:divBdr>
        </w:div>
        <w:div w:id="1719546513">
          <w:marLeft w:val="0"/>
          <w:marRight w:val="0"/>
          <w:marTop w:val="0"/>
          <w:marBottom w:val="0"/>
          <w:divBdr>
            <w:top w:val="none" w:sz="0" w:space="0" w:color="auto"/>
            <w:left w:val="none" w:sz="0" w:space="0" w:color="auto"/>
            <w:bottom w:val="none" w:sz="0" w:space="0" w:color="auto"/>
            <w:right w:val="none" w:sz="0" w:space="0" w:color="auto"/>
          </w:divBdr>
        </w:div>
        <w:div w:id="131142578">
          <w:marLeft w:val="0"/>
          <w:marRight w:val="0"/>
          <w:marTop w:val="0"/>
          <w:marBottom w:val="0"/>
          <w:divBdr>
            <w:top w:val="none" w:sz="0" w:space="0" w:color="auto"/>
            <w:left w:val="none" w:sz="0" w:space="0" w:color="auto"/>
            <w:bottom w:val="none" w:sz="0" w:space="0" w:color="auto"/>
            <w:right w:val="none" w:sz="0" w:space="0" w:color="auto"/>
          </w:divBdr>
        </w:div>
        <w:div w:id="271789862">
          <w:marLeft w:val="0"/>
          <w:marRight w:val="0"/>
          <w:marTop w:val="0"/>
          <w:marBottom w:val="0"/>
          <w:divBdr>
            <w:top w:val="none" w:sz="0" w:space="0" w:color="auto"/>
            <w:left w:val="none" w:sz="0" w:space="0" w:color="auto"/>
            <w:bottom w:val="none" w:sz="0" w:space="0" w:color="auto"/>
            <w:right w:val="none" w:sz="0" w:space="0" w:color="auto"/>
          </w:divBdr>
        </w:div>
        <w:div w:id="1474903181">
          <w:marLeft w:val="0"/>
          <w:marRight w:val="0"/>
          <w:marTop w:val="0"/>
          <w:marBottom w:val="0"/>
          <w:divBdr>
            <w:top w:val="none" w:sz="0" w:space="0" w:color="auto"/>
            <w:left w:val="none" w:sz="0" w:space="0" w:color="auto"/>
            <w:bottom w:val="none" w:sz="0" w:space="0" w:color="auto"/>
            <w:right w:val="none" w:sz="0" w:space="0" w:color="auto"/>
          </w:divBdr>
        </w:div>
        <w:div w:id="80300240">
          <w:marLeft w:val="0"/>
          <w:marRight w:val="0"/>
          <w:marTop w:val="0"/>
          <w:marBottom w:val="0"/>
          <w:divBdr>
            <w:top w:val="none" w:sz="0" w:space="0" w:color="auto"/>
            <w:left w:val="none" w:sz="0" w:space="0" w:color="auto"/>
            <w:bottom w:val="none" w:sz="0" w:space="0" w:color="auto"/>
            <w:right w:val="none" w:sz="0" w:space="0" w:color="auto"/>
          </w:divBdr>
        </w:div>
        <w:div w:id="2080013863">
          <w:marLeft w:val="0"/>
          <w:marRight w:val="0"/>
          <w:marTop w:val="0"/>
          <w:marBottom w:val="0"/>
          <w:divBdr>
            <w:top w:val="none" w:sz="0" w:space="0" w:color="auto"/>
            <w:left w:val="none" w:sz="0" w:space="0" w:color="auto"/>
            <w:bottom w:val="none" w:sz="0" w:space="0" w:color="auto"/>
            <w:right w:val="none" w:sz="0" w:space="0" w:color="auto"/>
          </w:divBdr>
        </w:div>
        <w:div w:id="1346588360">
          <w:marLeft w:val="0"/>
          <w:marRight w:val="0"/>
          <w:marTop w:val="0"/>
          <w:marBottom w:val="0"/>
          <w:divBdr>
            <w:top w:val="none" w:sz="0" w:space="0" w:color="auto"/>
            <w:left w:val="none" w:sz="0" w:space="0" w:color="auto"/>
            <w:bottom w:val="none" w:sz="0" w:space="0" w:color="auto"/>
            <w:right w:val="none" w:sz="0" w:space="0" w:color="auto"/>
          </w:divBdr>
        </w:div>
        <w:div w:id="1660425889">
          <w:marLeft w:val="0"/>
          <w:marRight w:val="0"/>
          <w:marTop w:val="0"/>
          <w:marBottom w:val="0"/>
          <w:divBdr>
            <w:top w:val="none" w:sz="0" w:space="0" w:color="auto"/>
            <w:left w:val="none" w:sz="0" w:space="0" w:color="auto"/>
            <w:bottom w:val="none" w:sz="0" w:space="0" w:color="auto"/>
            <w:right w:val="none" w:sz="0" w:space="0" w:color="auto"/>
          </w:divBdr>
        </w:div>
        <w:div w:id="697313597">
          <w:marLeft w:val="0"/>
          <w:marRight w:val="0"/>
          <w:marTop w:val="0"/>
          <w:marBottom w:val="0"/>
          <w:divBdr>
            <w:top w:val="none" w:sz="0" w:space="0" w:color="auto"/>
            <w:left w:val="none" w:sz="0" w:space="0" w:color="auto"/>
            <w:bottom w:val="none" w:sz="0" w:space="0" w:color="auto"/>
            <w:right w:val="none" w:sz="0" w:space="0" w:color="auto"/>
          </w:divBdr>
        </w:div>
        <w:div w:id="523523039">
          <w:marLeft w:val="0"/>
          <w:marRight w:val="0"/>
          <w:marTop w:val="0"/>
          <w:marBottom w:val="0"/>
          <w:divBdr>
            <w:top w:val="none" w:sz="0" w:space="0" w:color="auto"/>
            <w:left w:val="none" w:sz="0" w:space="0" w:color="auto"/>
            <w:bottom w:val="none" w:sz="0" w:space="0" w:color="auto"/>
            <w:right w:val="none" w:sz="0" w:space="0" w:color="auto"/>
          </w:divBdr>
        </w:div>
        <w:div w:id="776870172">
          <w:marLeft w:val="0"/>
          <w:marRight w:val="0"/>
          <w:marTop w:val="0"/>
          <w:marBottom w:val="0"/>
          <w:divBdr>
            <w:top w:val="none" w:sz="0" w:space="0" w:color="auto"/>
            <w:left w:val="none" w:sz="0" w:space="0" w:color="auto"/>
            <w:bottom w:val="none" w:sz="0" w:space="0" w:color="auto"/>
            <w:right w:val="none" w:sz="0" w:space="0" w:color="auto"/>
          </w:divBdr>
        </w:div>
        <w:div w:id="1682658452">
          <w:marLeft w:val="0"/>
          <w:marRight w:val="0"/>
          <w:marTop w:val="0"/>
          <w:marBottom w:val="0"/>
          <w:divBdr>
            <w:top w:val="none" w:sz="0" w:space="0" w:color="auto"/>
            <w:left w:val="none" w:sz="0" w:space="0" w:color="auto"/>
            <w:bottom w:val="none" w:sz="0" w:space="0" w:color="auto"/>
            <w:right w:val="none" w:sz="0" w:space="0" w:color="auto"/>
          </w:divBdr>
        </w:div>
        <w:div w:id="1384018610">
          <w:marLeft w:val="0"/>
          <w:marRight w:val="0"/>
          <w:marTop w:val="0"/>
          <w:marBottom w:val="0"/>
          <w:divBdr>
            <w:top w:val="none" w:sz="0" w:space="0" w:color="auto"/>
            <w:left w:val="none" w:sz="0" w:space="0" w:color="auto"/>
            <w:bottom w:val="none" w:sz="0" w:space="0" w:color="auto"/>
            <w:right w:val="none" w:sz="0" w:space="0" w:color="auto"/>
          </w:divBdr>
        </w:div>
        <w:div w:id="1247762988">
          <w:marLeft w:val="0"/>
          <w:marRight w:val="0"/>
          <w:marTop w:val="0"/>
          <w:marBottom w:val="0"/>
          <w:divBdr>
            <w:top w:val="none" w:sz="0" w:space="0" w:color="auto"/>
            <w:left w:val="none" w:sz="0" w:space="0" w:color="auto"/>
            <w:bottom w:val="none" w:sz="0" w:space="0" w:color="auto"/>
            <w:right w:val="none" w:sz="0" w:space="0" w:color="auto"/>
          </w:divBdr>
        </w:div>
        <w:div w:id="1880583579">
          <w:marLeft w:val="0"/>
          <w:marRight w:val="0"/>
          <w:marTop w:val="0"/>
          <w:marBottom w:val="0"/>
          <w:divBdr>
            <w:top w:val="none" w:sz="0" w:space="0" w:color="auto"/>
            <w:left w:val="none" w:sz="0" w:space="0" w:color="auto"/>
            <w:bottom w:val="none" w:sz="0" w:space="0" w:color="auto"/>
            <w:right w:val="none" w:sz="0" w:space="0" w:color="auto"/>
          </w:divBdr>
        </w:div>
        <w:div w:id="2013992764">
          <w:marLeft w:val="0"/>
          <w:marRight w:val="0"/>
          <w:marTop w:val="0"/>
          <w:marBottom w:val="0"/>
          <w:divBdr>
            <w:top w:val="none" w:sz="0" w:space="0" w:color="auto"/>
            <w:left w:val="none" w:sz="0" w:space="0" w:color="auto"/>
            <w:bottom w:val="none" w:sz="0" w:space="0" w:color="auto"/>
            <w:right w:val="none" w:sz="0" w:space="0" w:color="auto"/>
          </w:divBdr>
        </w:div>
        <w:div w:id="1990473840">
          <w:marLeft w:val="0"/>
          <w:marRight w:val="0"/>
          <w:marTop w:val="0"/>
          <w:marBottom w:val="0"/>
          <w:divBdr>
            <w:top w:val="none" w:sz="0" w:space="0" w:color="auto"/>
            <w:left w:val="none" w:sz="0" w:space="0" w:color="auto"/>
            <w:bottom w:val="none" w:sz="0" w:space="0" w:color="auto"/>
            <w:right w:val="none" w:sz="0" w:space="0" w:color="auto"/>
          </w:divBdr>
        </w:div>
        <w:div w:id="716009223">
          <w:marLeft w:val="0"/>
          <w:marRight w:val="0"/>
          <w:marTop w:val="0"/>
          <w:marBottom w:val="0"/>
          <w:divBdr>
            <w:top w:val="none" w:sz="0" w:space="0" w:color="auto"/>
            <w:left w:val="none" w:sz="0" w:space="0" w:color="auto"/>
            <w:bottom w:val="none" w:sz="0" w:space="0" w:color="auto"/>
            <w:right w:val="none" w:sz="0" w:space="0" w:color="auto"/>
          </w:divBdr>
        </w:div>
        <w:div w:id="449787598">
          <w:marLeft w:val="0"/>
          <w:marRight w:val="0"/>
          <w:marTop w:val="0"/>
          <w:marBottom w:val="0"/>
          <w:divBdr>
            <w:top w:val="none" w:sz="0" w:space="0" w:color="auto"/>
            <w:left w:val="none" w:sz="0" w:space="0" w:color="auto"/>
            <w:bottom w:val="none" w:sz="0" w:space="0" w:color="auto"/>
            <w:right w:val="none" w:sz="0" w:space="0" w:color="auto"/>
          </w:divBdr>
        </w:div>
        <w:div w:id="519928684">
          <w:marLeft w:val="0"/>
          <w:marRight w:val="0"/>
          <w:marTop w:val="0"/>
          <w:marBottom w:val="0"/>
          <w:divBdr>
            <w:top w:val="none" w:sz="0" w:space="0" w:color="auto"/>
            <w:left w:val="none" w:sz="0" w:space="0" w:color="auto"/>
            <w:bottom w:val="none" w:sz="0" w:space="0" w:color="auto"/>
            <w:right w:val="none" w:sz="0" w:space="0" w:color="auto"/>
          </w:divBdr>
        </w:div>
        <w:div w:id="297732776">
          <w:marLeft w:val="0"/>
          <w:marRight w:val="0"/>
          <w:marTop w:val="0"/>
          <w:marBottom w:val="0"/>
          <w:divBdr>
            <w:top w:val="none" w:sz="0" w:space="0" w:color="auto"/>
            <w:left w:val="none" w:sz="0" w:space="0" w:color="auto"/>
            <w:bottom w:val="none" w:sz="0" w:space="0" w:color="auto"/>
            <w:right w:val="none" w:sz="0" w:space="0" w:color="auto"/>
          </w:divBdr>
        </w:div>
        <w:div w:id="1278216807">
          <w:marLeft w:val="0"/>
          <w:marRight w:val="0"/>
          <w:marTop w:val="0"/>
          <w:marBottom w:val="0"/>
          <w:divBdr>
            <w:top w:val="none" w:sz="0" w:space="0" w:color="auto"/>
            <w:left w:val="none" w:sz="0" w:space="0" w:color="auto"/>
            <w:bottom w:val="none" w:sz="0" w:space="0" w:color="auto"/>
            <w:right w:val="none" w:sz="0" w:space="0" w:color="auto"/>
          </w:divBdr>
        </w:div>
        <w:div w:id="266088085">
          <w:marLeft w:val="0"/>
          <w:marRight w:val="0"/>
          <w:marTop w:val="0"/>
          <w:marBottom w:val="0"/>
          <w:divBdr>
            <w:top w:val="none" w:sz="0" w:space="0" w:color="auto"/>
            <w:left w:val="none" w:sz="0" w:space="0" w:color="auto"/>
            <w:bottom w:val="none" w:sz="0" w:space="0" w:color="auto"/>
            <w:right w:val="none" w:sz="0" w:space="0" w:color="auto"/>
          </w:divBdr>
        </w:div>
        <w:div w:id="527565751">
          <w:marLeft w:val="0"/>
          <w:marRight w:val="0"/>
          <w:marTop w:val="0"/>
          <w:marBottom w:val="0"/>
          <w:divBdr>
            <w:top w:val="none" w:sz="0" w:space="0" w:color="auto"/>
            <w:left w:val="none" w:sz="0" w:space="0" w:color="auto"/>
            <w:bottom w:val="none" w:sz="0" w:space="0" w:color="auto"/>
            <w:right w:val="none" w:sz="0" w:space="0" w:color="auto"/>
          </w:divBdr>
        </w:div>
        <w:div w:id="41100151">
          <w:marLeft w:val="0"/>
          <w:marRight w:val="0"/>
          <w:marTop w:val="0"/>
          <w:marBottom w:val="0"/>
          <w:divBdr>
            <w:top w:val="none" w:sz="0" w:space="0" w:color="auto"/>
            <w:left w:val="none" w:sz="0" w:space="0" w:color="auto"/>
            <w:bottom w:val="none" w:sz="0" w:space="0" w:color="auto"/>
            <w:right w:val="none" w:sz="0" w:space="0" w:color="auto"/>
          </w:divBdr>
        </w:div>
      </w:divsChild>
    </w:div>
    <w:div w:id="296300688">
      <w:bodyDiv w:val="1"/>
      <w:marLeft w:val="0"/>
      <w:marRight w:val="0"/>
      <w:marTop w:val="0"/>
      <w:marBottom w:val="0"/>
      <w:divBdr>
        <w:top w:val="none" w:sz="0" w:space="0" w:color="auto"/>
        <w:left w:val="none" w:sz="0" w:space="0" w:color="auto"/>
        <w:bottom w:val="none" w:sz="0" w:space="0" w:color="auto"/>
        <w:right w:val="none" w:sz="0" w:space="0" w:color="auto"/>
      </w:divBdr>
      <w:divsChild>
        <w:div w:id="354044948">
          <w:marLeft w:val="0"/>
          <w:marRight w:val="0"/>
          <w:marTop w:val="0"/>
          <w:marBottom w:val="0"/>
          <w:divBdr>
            <w:top w:val="none" w:sz="0" w:space="0" w:color="auto"/>
            <w:left w:val="none" w:sz="0" w:space="0" w:color="auto"/>
            <w:bottom w:val="none" w:sz="0" w:space="0" w:color="auto"/>
            <w:right w:val="none" w:sz="0" w:space="0" w:color="auto"/>
          </w:divBdr>
        </w:div>
        <w:div w:id="1211571491">
          <w:marLeft w:val="0"/>
          <w:marRight w:val="0"/>
          <w:marTop w:val="0"/>
          <w:marBottom w:val="0"/>
          <w:divBdr>
            <w:top w:val="none" w:sz="0" w:space="0" w:color="auto"/>
            <w:left w:val="none" w:sz="0" w:space="0" w:color="auto"/>
            <w:bottom w:val="none" w:sz="0" w:space="0" w:color="auto"/>
            <w:right w:val="none" w:sz="0" w:space="0" w:color="auto"/>
          </w:divBdr>
        </w:div>
        <w:div w:id="1311322842">
          <w:marLeft w:val="0"/>
          <w:marRight w:val="0"/>
          <w:marTop w:val="0"/>
          <w:marBottom w:val="0"/>
          <w:divBdr>
            <w:top w:val="none" w:sz="0" w:space="0" w:color="auto"/>
            <w:left w:val="none" w:sz="0" w:space="0" w:color="auto"/>
            <w:bottom w:val="none" w:sz="0" w:space="0" w:color="auto"/>
            <w:right w:val="none" w:sz="0" w:space="0" w:color="auto"/>
          </w:divBdr>
        </w:div>
        <w:div w:id="2084328240">
          <w:marLeft w:val="0"/>
          <w:marRight w:val="0"/>
          <w:marTop w:val="0"/>
          <w:marBottom w:val="0"/>
          <w:divBdr>
            <w:top w:val="none" w:sz="0" w:space="0" w:color="auto"/>
            <w:left w:val="none" w:sz="0" w:space="0" w:color="auto"/>
            <w:bottom w:val="none" w:sz="0" w:space="0" w:color="auto"/>
            <w:right w:val="none" w:sz="0" w:space="0" w:color="auto"/>
          </w:divBdr>
        </w:div>
        <w:div w:id="159079870">
          <w:marLeft w:val="0"/>
          <w:marRight w:val="0"/>
          <w:marTop w:val="0"/>
          <w:marBottom w:val="0"/>
          <w:divBdr>
            <w:top w:val="none" w:sz="0" w:space="0" w:color="auto"/>
            <w:left w:val="none" w:sz="0" w:space="0" w:color="auto"/>
            <w:bottom w:val="none" w:sz="0" w:space="0" w:color="auto"/>
            <w:right w:val="none" w:sz="0" w:space="0" w:color="auto"/>
          </w:divBdr>
        </w:div>
        <w:div w:id="1776437706">
          <w:marLeft w:val="0"/>
          <w:marRight w:val="0"/>
          <w:marTop w:val="0"/>
          <w:marBottom w:val="0"/>
          <w:divBdr>
            <w:top w:val="none" w:sz="0" w:space="0" w:color="auto"/>
            <w:left w:val="none" w:sz="0" w:space="0" w:color="auto"/>
            <w:bottom w:val="none" w:sz="0" w:space="0" w:color="auto"/>
            <w:right w:val="none" w:sz="0" w:space="0" w:color="auto"/>
          </w:divBdr>
        </w:div>
        <w:div w:id="1451361983">
          <w:marLeft w:val="0"/>
          <w:marRight w:val="0"/>
          <w:marTop w:val="0"/>
          <w:marBottom w:val="0"/>
          <w:divBdr>
            <w:top w:val="none" w:sz="0" w:space="0" w:color="auto"/>
            <w:left w:val="none" w:sz="0" w:space="0" w:color="auto"/>
            <w:bottom w:val="none" w:sz="0" w:space="0" w:color="auto"/>
            <w:right w:val="none" w:sz="0" w:space="0" w:color="auto"/>
          </w:divBdr>
        </w:div>
        <w:div w:id="1507789902">
          <w:marLeft w:val="0"/>
          <w:marRight w:val="0"/>
          <w:marTop w:val="0"/>
          <w:marBottom w:val="0"/>
          <w:divBdr>
            <w:top w:val="none" w:sz="0" w:space="0" w:color="auto"/>
            <w:left w:val="none" w:sz="0" w:space="0" w:color="auto"/>
            <w:bottom w:val="none" w:sz="0" w:space="0" w:color="auto"/>
            <w:right w:val="none" w:sz="0" w:space="0" w:color="auto"/>
          </w:divBdr>
        </w:div>
        <w:div w:id="425198933">
          <w:marLeft w:val="0"/>
          <w:marRight w:val="0"/>
          <w:marTop w:val="0"/>
          <w:marBottom w:val="0"/>
          <w:divBdr>
            <w:top w:val="none" w:sz="0" w:space="0" w:color="auto"/>
            <w:left w:val="none" w:sz="0" w:space="0" w:color="auto"/>
            <w:bottom w:val="none" w:sz="0" w:space="0" w:color="auto"/>
            <w:right w:val="none" w:sz="0" w:space="0" w:color="auto"/>
          </w:divBdr>
        </w:div>
        <w:div w:id="453256776">
          <w:marLeft w:val="0"/>
          <w:marRight w:val="0"/>
          <w:marTop w:val="0"/>
          <w:marBottom w:val="0"/>
          <w:divBdr>
            <w:top w:val="none" w:sz="0" w:space="0" w:color="auto"/>
            <w:left w:val="none" w:sz="0" w:space="0" w:color="auto"/>
            <w:bottom w:val="none" w:sz="0" w:space="0" w:color="auto"/>
            <w:right w:val="none" w:sz="0" w:space="0" w:color="auto"/>
          </w:divBdr>
        </w:div>
        <w:div w:id="565340842">
          <w:marLeft w:val="0"/>
          <w:marRight w:val="0"/>
          <w:marTop w:val="0"/>
          <w:marBottom w:val="0"/>
          <w:divBdr>
            <w:top w:val="none" w:sz="0" w:space="0" w:color="auto"/>
            <w:left w:val="none" w:sz="0" w:space="0" w:color="auto"/>
            <w:bottom w:val="none" w:sz="0" w:space="0" w:color="auto"/>
            <w:right w:val="none" w:sz="0" w:space="0" w:color="auto"/>
          </w:divBdr>
        </w:div>
        <w:div w:id="892620854">
          <w:marLeft w:val="0"/>
          <w:marRight w:val="0"/>
          <w:marTop w:val="0"/>
          <w:marBottom w:val="0"/>
          <w:divBdr>
            <w:top w:val="none" w:sz="0" w:space="0" w:color="auto"/>
            <w:left w:val="none" w:sz="0" w:space="0" w:color="auto"/>
            <w:bottom w:val="none" w:sz="0" w:space="0" w:color="auto"/>
            <w:right w:val="none" w:sz="0" w:space="0" w:color="auto"/>
          </w:divBdr>
        </w:div>
        <w:div w:id="981151129">
          <w:marLeft w:val="0"/>
          <w:marRight w:val="0"/>
          <w:marTop w:val="0"/>
          <w:marBottom w:val="0"/>
          <w:divBdr>
            <w:top w:val="none" w:sz="0" w:space="0" w:color="auto"/>
            <w:left w:val="none" w:sz="0" w:space="0" w:color="auto"/>
            <w:bottom w:val="none" w:sz="0" w:space="0" w:color="auto"/>
            <w:right w:val="none" w:sz="0" w:space="0" w:color="auto"/>
          </w:divBdr>
        </w:div>
        <w:div w:id="1795831449">
          <w:marLeft w:val="0"/>
          <w:marRight w:val="0"/>
          <w:marTop w:val="0"/>
          <w:marBottom w:val="0"/>
          <w:divBdr>
            <w:top w:val="none" w:sz="0" w:space="0" w:color="auto"/>
            <w:left w:val="none" w:sz="0" w:space="0" w:color="auto"/>
            <w:bottom w:val="none" w:sz="0" w:space="0" w:color="auto"/>
            <w:right w:val="none" w:sz="0" w:space="0" w:color="auto"/>
          </w:divBdr>
        </w:div>
        <w:div w:id="761074771">
          <w:marLeft w:val="0"/>
          <w:marRight w:val="0"/>
          <w:marTop w:val="0"/>
          <w:marBottom w:val="0"/>
          <w:divBdr>
            <w:top w:val="none" w:sz="0" w:space="0" w:color="auto"/>
            <w:left w:val="none" w:sz="0" w:space="0" w:color="auto"/>
            <w:bottom w:val="none" w:sz="0" w:space="0" w:color="auto"/>
            <w:right w:val="none" w:sz="0" w:space="0" w:color="auto"/>
          </w:divBdr>
        </w:div>
        <w:div w:id="1194537868">
          <w:marLeft w:val="0"/>
          <w:marRight w:val="0"/>
          <w:marTop w:val="0"/>
          <w:marBottom w:val="0"/>
          <w:divBdr>
            <w:top w:val="none" w:sz="0" w:space="0" w:color="auto"/>
            <w:left w:val="none" w:sz="0" w:space="0" w:color="auto"/>
            <w:bottom w:val="none" w:sz="0" w:space="0" w:color="auto"/>
            <w:right w:val="none" w:sz="0" w:space="0" w:color="auto"/>
          </w:divBdr>
        </w:div>
        <w:div w:id="700008823">
          <w:marLeft w:val="0"/>
          <w:marRight w:val="0"/>
          <w:marTop w:val="0"/>
          <w:marBottom w:val="0"/>
          <w:divBdr>
            <w:top w:val="none" w:sz="0" w:space="0" w:color="auto"/>
            <w:left w:val="none" w:sz="0" w:space="0" w:color="auto"/>
            <w:bottom w:val="none" w:sz="0" w:space="0" w:color="auto"/>
            <w:right w:val="none" w:sz="0" w:space="0" w:color="auto"/>
          </w:divBdr>
        </w:div>
        <w:div w:id="57672262">
          <w:marLeft w:val="0"/>
          <w:marRight w:val="0"/>
          <w:marTop w:val="0"/>
          <w:marBottom w:val="0"/>
          <w:divBdr>
            <w:top w:val="none" w:sz="0" w:space="0" w:color="auto"/>
            <w:left w:val="none" w:sz="0" w:space="0" w:color="auto"/>
            <w:bottom w:val="none" w:sz="0" w:space="0" w:color="auto"/>
            <w:right w:val="none" w:sz="0" w:space="0" w:color="auto"/>
          </w:divBdr>
        </w:div>
        <w:div w:id="1233732222">
          <w:marLeft w:val="0"/>
          <w:marRight w:val="0"/>
          <w:marTop w:val="0"/>
          <w:marBottom w:val="0"/>
          <w:divBdr>
            <w:top w:val="none" w:sz="0" w:space="0" w:color="auto"/>
            <w:left w:val="none" w:sz="0" w:space="0" w:color="auto"/>
            <w:bottom w:val="none" w:sz="0" w:space="0" w:color="auto"/>
            <w:right w:val="none" w:sz="0" w:space="0" w:color="auto"/>
          </w:divBdr>
        </w:div>
        <w:div w:id="2117166329">
          <w:marLeft w:val="0"/>
          <w:marRight w:val="0"/>
          <w:marTop w:val="0"/>
          <w:marBottom w:val="0"/>
          <w:divBdr>
            <w:top w:val="none" w:sz="0" w:space="0" w:color="auto"/>
            <w:left w:val="none" w:sz="0" w:space="0" w:color="auto"/>
            <w:bottom w:val="none" w:sz="0" w:space="0" w:color="auto"/>
            <w:right w:val="none" w:sz="0" w:space="0" w:color="auto"/>
          </w:divBdr>
        </w:div>
        <w:div w:id="1081951377">
          <w:marLeft w:val="0"/>
          <w:marRight w:val="0"/>
          <w:marTop w:val="0"/>
          <w:marBottom w:val="0"/>
          <w:divBdr>
            <w:top w:val="none" w:sz="0" w:space="0" w:color="auto"/>
            <w:left w:val="none" w:sz="0" w:space="0" w:color="auto"/>
            <w:bottom w:val="none" w:sz="0" w:space="0" w:color="auto"/>
            <w:right w:val="none" w:sz="0" w:space="0" w:color="auto"/>
          </w:divBdr>
        </w:div>
        <w:div w:id="2029866886">
          <w:marLeft w:val="0"/>
          <w:marRight w:val="0"/>
          <w:marTop w:val="0"/>
          <w:marBottom w:val="0"/>
          <w:divBdr>
            <w:top w:val="none" w:sz="0" w:space="0" w:color="auto"/>
            <w:left w:val="none" w:sz="0" w:space="0" w:color="auto"/>
            <w:bottom w:val="none" w:sz="0" w:space="0" w:color="auto"/>
            <w:right w:val="none" w:sz="0" w:space="0" w:color="auto"/>
          </w:divBdr>
        </w:div>
        <w:div w:id="1803039113">
          <w:marLeft w:val="0"/>
          <w:marRight w:val="0"/>
          <w:marTop w:val="0"/>
          <w:marBottom w:val="0"/>
          <w:divBdr>
            <w:top w:val="none" w:sz="0" w:space="0" w:color="auto"/>
            <w:left w:val="none" w:sz="0" w:space="0" w:color="auto"/>
            <w:bottom w:val="none" w:sz="0" w:space="0" w:color="auto"/>
            <w:right w:val="none" w:sz="0" w:space="0" w:color="auto"/>
          </w:divBdr>
        </w:div>
        <w:div w:id="1629362110">
          <w:marLeft w:val="0"/>
          <w:marRight w:val="0"/>
          <w:marTop w:val="0"/>
          <w:marBottom w:val="0"/>
          <w:divBdr>
            <w:top w:val="none" w:sz="0" w:space="0" w:color="auto"/>
            <w:left w:val="none" w:sz="0" w:space="0" w:color="auto"/>
            <w:bottom w:val="none" w:sz="0" w:space="0" w:color="auto"/>
            <w:right w:val="none" w:sz="0" w:space="0" w:color="auto"/>
          </w:divBdr>
        </w:div>
        <w:div w:id="1763212328">
          <w:marLeft w:val="0"/>
          <w:marRight w:val="0"/>
          <w:marTop w:val="0"/>
          <w:marBottom w:val="0"/>
          <w:divBdr>
            <w:top w:val="none" w:sz="0" w:space="0" w:color="auto"/>
            <w:left w:val="none" w:sz="0" w:space="0" w:color="auto"/>
            <w:bottom w:val="none" w:sz="0" w:space="0" w:color="auto"/>
            <w:right w:val="none" w:sz="0" w:space="0" w:color="auto"/>
          </w:divBdr>
        </w:div>
        <w:div w:id="1125737886">
          <w:marLeft w:val="0"/>
          <w:marRight w:val="0"/>
          <w:marTop w:val="0"/>
          <w:marBottom w:val="0"/>
          <w:divBdr>
            <w:top w:val="none" w:sz="0" w:space="0" w:color="auto"/>
            <w:left w:val="none" w:sz="0" w:space="0" w:color="auto"/>
            <w:bottom w:val="none" w:sz="0" w:space="0" w:color="auto"/>
            <w:right w:val="none" w:sz="0" w:space="0" w:color="auto"/>
          </w:divBdr>
        </w:div>
      </w:divsChild>
    </w:div>
    <w:div w:id="405496649">
      <w:bodyDiv w:val="1"/>
      <w:marLeft w:val="0"/>
      <w:marRight w:val="0"/>
      <w:marTop w:val="0"/>
      <w:marBottom w:val="0"/>
      <w:divBdr>
        <w:top w:val="none" w:sz="0" w:space="0" w:color="auto"/>
        <w:left w:val="none" w:sz="0" w:space="0" w:color="auto"/>
        <w:bottom w:val="none" w:sz="0" w:space="0" w:color="auto"/>
        <w:right w:val="none" w:sz="0" w:space="0" w:color="auto"/>
      </w:divBdr>
      <w:divsChild>
        <w:div w:id="495608035">
          <w:marLeft w:val="0"/>
          <w:marRight w:val="0"/>
          <w:marTop w:val="0"/>
          <w:marBottom w:val="0"/>
          <w:divBdr>
            <w:top w:val="none" w:sz="0" w:space="0" w:color="auto"/>
            <w:left w:val="none" w:sz="0" w:space="0" w:color="auto"/>
            <w:bottom w:val="none" w:sz="0" w:space="0" w:color="auto"/>
            <w:right w:val="none" w:sz="0" w:space="0" w:color="auto"/>
          </w:divBdr>
        </w:div>
        <w:div w:id="468983459">
          <w:marLeft w:val="0"/>
          <w:marRight w:val="0"/>
          <w:marTop w:val="0"/>
          <w:marBottom w:val="0"/>
          <w:divBdr>
            <w:top w:val="none" w:sz="0" w:space="0" w:color="auto"/>
            <w:left w:val="none" w:sz="0" w:space="0" w:color="auto"/>
            <w:bottom w:val="none" w:sz="0" w:space="0" w:color="auto"/>
            <w:right w:val="none" w:sz="0" w:space="0" w:color="auto"/>
          </w:divBdr>
        </w:div>
        <w:div w:id="1608393231">
          <w:marLeft w:val="0"/>
          <w:marRight w:val="0"/>
          <w:marTop w:val="0"/>
          <w:marBottom w:val="0"/>
          <w:divBdr>
            <w:top w:val="none" w:sz="0" w:space="0" w:color="auto"/>
            <w:left w:val="none" w:sz="0" w:space="0" w:color="auto"/>
            <w:bottom w:val="none" w:sz="0" w:space="0" w:color="auto"/>
            <w:right w:val="none" w:sz="0" w:space="0" w:color="auto"/>
          </w:divBdr>
        </w:div>
        <w:div w:id="498543890">
          <w:marLeft w:val="0"/>
          <w:marRight w:val="0"/>
          <w:marTop w:val="0"/>
          <w:marBottom w:val="0"/>
          <w:divBdr>
            <w:top w:val="none" w:sz="0" w:space="0" w:color="auto"/>
            <w:left w:val="none" w:sz="0" w:space="0" w:color="auto"/>
            <w:bottom w:val="none" w:sz="0" w:space="0" w:color="auto"/>
            <w:right w:val="none" w:sz="0" w:space="0" w:color="auto"/>
          </w:divBdr>
        </w:div>
        <w:div w:id="283510707">
          <w:marLeft w:val="0"/>
          <w:marRight w:val="0"/>
          <w:marTop w:val="0"/>
          <w:marBottom w:val="0"/>
          <w:divBdr>
            <w:top w:val="none" w:sz="0" w:space="0" w:color="auto"/>
            <w:left w:val="none" w:sz="0" w:space="0" w:color="auto"/>
            <w:bottom w:val="none" w:sz="0" w:space="0" w:color="auto"/>
            <w:right w:val="none" w:sz="0" w:space="0" w:color="auto"/>
          </w:divBdr>
        </w:div>
        <w:div w:id="1723022059">
          <w:marLeft w:val="0"/>
          <w:marRight w:val="0"/>
          <w:marTop w:val="0"/>
          <w:marBottom w:val="0"/>
          <w:divBdr>
            <w:top w:val="none" w:sz="0" w:space="0" w:color="auto"/>
            <w:left w:val="none" w:sz="0" w:space="0" w:color="auto"/>
            <w:bottom w:val="none" w:sz="0" w:space="0" w:color="auto"/>
            <w:right w:val="none" w:sz="0" w:space="0" w:color="auto"/>
          </w:divBdr>
        </w:div>
        <w:div w:id="1342782384">
          <w:marLeft w:val="0"/>
          <w:marRight w:val="0"/>
          <w:marTop w:val="0"/>
          <w:marBottom w:val="0"/>
          <w:divBdr>
            <w:top w:val="none" w:sz="0" w:space="0" w:color="auto"/>
            <w:left w:val="none" w:sz="0" w:space="0" w:color="auto"/>
            <w:bottom w:val="none" w:sz="0" w:space="0" w:color="auto"/>
            <w:right w:val="none" w:sz="0" w:space="0" w:color="auto"/>
          </w:divBdr>
        </w:div>
        <w:div w:id="1595631369">
          <w:marLeft w:val="0"/>
          <w:marRight w:val="0"/>
          <w:marTop w:val="0"/>
          <w:marBottom w:val="0"/>
          <w:divBdr>
            <w:top w:val="none" w:sz="0" w:space="0" w:color="auto"/>
            <w:left w:val="none" w:sz="0" w:space="0" w:color="auto"/>
            <w:bottom w:val="none" w:sz="0" w:space="0" w:color="auto"/>
            <w:right w:val="none" w:sz="0" w:space="0" w:color="auto"/>
          </w:divBdr>
        </w:div>
        <w:div w:id="1508061124">
          <w:marLeft w:val="0"/>
          <w:marRight w:val="0"/>
          <w:marTop w:val="0"/>
          <w:marBottom w:val="0"/>
          <w:divBdr>
            <w:top w:val="none" w:sz="0" w:space="0" w:color="auto"/>
            <w:left w:val="none" w:sz="0" w:space="0" w:color="auto"/>
            <w:bottom w:val="none" w:sz="0" w:space="0" w:color="auto"/>
            <w:right w:val="none" w:sz="0" w:space="0" w:color="auto"/>
          </w:divBdr>
        </w:div>
        <w:div w:id="178390815">
          <w:marLeft w:val="0"/>
          <w:marRight w:val="0"/>
          <w:marTop w:val="0"/>
          <w:marBottom w:val="0"/>
          <w:divBdr>
            <w:top w:val="none" w:sz="0" w:space="0" w:color="auto"/>
            <w:left w:val="none" w:sz="0" w:space="0" w:color="auto"/>
            <w:bottom w:val="none" w:sz="0" w:space="0" w:color="auto"/>
            <w:right w:val="none" w:sz="0" w:space="0" w:color="auto"/>
          </w:divBdr>
        </w:div>
        <w:div w:id="932669441">
          <w:marLeft w:val="0"/>
          <w:marRight w:val="0"/>
          <w:marTop w:val="0"/>
          <w:marBottom w:val="0"/>
          <w:divBdr>
            <w:top w:val="none" w:sz="0" w:space="0" w:color="auto"/>
            <w:left w:val="none" w:sz="0" w:space="0" w:color="auto"/>
            <w:bottom w:val="none" w:sz="0" w:space="0" w:color="auto"/>
            <w:right w:val="none" w:sz="0" w:space="0" w:color="auto"/>
          </w:divBdr>
        </w:div>
        <w:div w:id="530723197">
          <w:marLeft w:val="0"/>
          <w:marRight w:val="0"/>
          <w:marTop w:val="0"/>
          <w:marBottom w:val="0"/>
          <w:divBdr>
            <w:top w:val="none" w:sz="0" w:space="0" w:color="auto"/>
            <w:left w:val="none" w:sz="0" w:space="0" w:color="auto"/>
            <w:bottom w:val="none" w:sz="0" w:space="0" w:color="auto"/>
            <w:right w:val="none" w:sz="0" w:space="0" w:color="auto"/>
          </w:divBdr>
        </w:div>
        <w:div w:id="569315374">
          <w:marLeft w:val="0"/>
          <w:marRight w:val="0"/>
          <w:marTop w:val="0"/>
          <w:marBottom w:val="0"/>
          <w:divBdr>
            <w:top w:val="none" w:sz="0" w:space="0" w:color="auto"/>
            <w:left w:val="none" w:sz="0" w:space="0" w:color="auto"/>
            <w:bottom w:val="none" w:sz="0" w:space="0" w:color="auto"/>
            <w:right w:val="none" w:sz="0" w:space="0" w:color="auto"/>
          </w:divBdr>
        </w:div>
        <w:div w:id="1231115968">
          <w:marLeft w:val="0"/>
          <w:marRight w:val="0"/>
          <w:marTop w:val="0"/>
          <w:marBottom w:val="0"/>
          <w:divBdr>
            <w:top w:val="none" w:sz="0" w:space="0" w:color="auto"/>
            <w:left w:val="none" w:sz="0" w:space="0" w:color="auto"/>
            <w:bottom w:val="none" w:sz="0" w:space="0" w:color="auto"/>
            <w:right w:val="none" w:sz="0" w:space="0" w:color="auto"/>
          </w:divBdr>
        </w:div>
        <w:div w:id="335814017">
          <w:marLeft w:val="0"/>
          <w:marRight w:val="0"/>
          <w:marTop w:val="0"/>
          <w:marBottom w:val="0"/>
          <w:divBdr>
            <w:top w:val="none" w:sz="0" w:space="0" w:color="auto"/>
            <w:left w:val="none" w:sz="0" w:space="0" w:color="auto"/>
            <w:bottom w:val="none" w:sz="0" w:space="0" w:color="auto"/>
            <w:right w:val="none" w:sz="0" w:space="0" w:color="auto"/>
          </w:divBdr>
        </w:div>
        <w:div w:id="2058315297">
          <w:marLeft w:val="0"/>
          <w:marRight w:val="0"/>
          <w:marTop w:val="0"/>
          <w:marBottom w:val="0"/>
          <w:divBdr>
            <w:top w:val="none" w:sz="0" w:space="0" w:color="auto"/>
            <w:left w:val="none" w:sz="0" w:space="0" w:color="auto"/>
            <w:bottom w:val="none" w:sz="0" w:space="0" w:color="auto"/>
            <w:right w:val="none" w:sz="0" w:space="0" w:color="auto"/>
          </w:divBdr>
        </w:div>
        <w:div w:id="617613159">
          <w:marLeft w:val="0"/>
          <w:marRight w:val="0"/>
          <w:marTop w:val="0"/>
          <w:marBottom w:val="0"/>
          <w:divBdr>
            <w:top w:val="none" w:sz="0" w:space="0" w:color="auto"/>
            <w:left w:val="none" w:sz="0" w:space="0" w:color="auto"/>
            <w:bottom w:val="none" w:sz="0" w:space="0" w:color="auto"/>
            <w:right w:val="none" w:sz="0" w:space="0" w:color="auto"/>
          </w:divBdr>
        </w:div>
        <w:div w:id="1965425842">
          <w:marLeft w:val="0"/>
          <w:marRight w:val="0"/>
          <w:marTop w:val="0"/>
          <w:marBottom w:val="0"/>
          <w:divBdr>
            <w:top w:val="none" w:sz="0" w:space="0" w:color="auto"/>
            <w:left w:val="none" w:sz="0" w:space="0" w:color="auto"/>
            <w:bottom w:val="none" w:sz="0" w:space="0" w:color="auto"/>
            <w:right w:val="none" w:sz="0" w:space="0" w:color="auto"/>
          </w:divBdr>
        </w:div>
        <w:div w:id="860781893">
          <w:marLeft w:val="0"/>
          <w:marRight w:val="0"/>
          <w:marTop w:val="0"/>
          <w:marBottom w:val="0"/>
          <w:divBdr>
            <w:top w:val="none" w:sz="0" w:space="0" w:color="auto"/>
            <w:left w:val="none" w:sz="0" w:space="0" w:color="auto"/>
            <w:bottom w:val="none" w:sz="0" w:space="0" w:color="auto"/>
            <w:right w:val="none" w:sz="0" w:space="0" w:color="auto"/>
          </w:divBdr>
        </w:div>
        <w:div w:id="1690449011">
          <w:marLeft w:val="0"/>
          <w:marRight w:val="0"/>
          <w:marTop w:val="0"/>
          <w:marBottom w:val="0"/>
          <w:divBdr>
            <w:top w:val="none" w:sz="0" w:space="0" w:color="auto"/>
            <w:left w:val="none" w:sz="0" w:space="0" w:color="auto"/>
            <w:bottom w:val="none" w:sz="0" w:space="0" w:color="auto"/>
            <w:right w:val="none" w:sz="0" w:space="0" w:color="auto"/>
          </w:divBdr>
        </w:div>
        <w:div w:id="868371398">
          <w:marLeft w:val="0"/>
          <w:marRight w:val="0"/>
          <w:marTop w:val="0"/>
          <w:marBottom w:val="0"/>
          <w:divBdr>
            <w:top w:val="none" w:sz="0" w:space="0" w:color="auto"/>
            <w:left w:val="none" w:sz="0" w:space="0" w:color="auto"/>
            <w:bottom w:val="none" w:sz="0" w:space="0" w:color="auto"/>
            <w:right w:val="none" w:sz="0" w:space="0" w:color="auto"/>
          </w:divBdr>
        </w:div>
        <w:div w:id="96144853">
          <w:marLeft w:val="0"/>
          <w:marRight w:val="0"/>
          <w:marTop w:val="0"/>
          <w:marBottom w:val="0"/>
          <w:divBdr>
            <w:top w:val="none" w:sz="0" w:space="0" w:color="auto"/>
            <w:left w:val="none" w:sz="0" w:space="0" w:color="auto"/>
            <w:bottom w:val="none" w:sz="0" w:space="0" w:color="auto"/>
            <w:right w:val="none" w:sz="0" w:space="0" w:color="auto"/>
          </w:divBdr>
        </w:div>
        <w:div w:id="1031110555">
          <w:marLeft w:val="0"/>
          <w:marRight w:val="0"/>
          <w:marTop w:val="0"/>
          <w:marBottom w:val="0"/>
          <w:divBdr>
            <w:top w:val="none" w:sz="0" w:space="0" w:color="auto"/>
            <w:left w:val="none" w:sz="0" w:space="0" w:color="auto"/>
            <w:bottom w:val="none" w:sz="0" w:space="0" w:color="auto"/>
            <w:right w:val="none" w:sz="0" w:space="0" w:color="auto"/>
          </w:divBdr>
        </w:div>
        <w:div w:id="398603599">
          <w:marLeft w:val="0"/>
          <w:marRight w:val="0"/>
          <w:marTop w:val="0"/>
          <w:marBottom w:val="0"/>
          <w:divBdr>
            <w:top w:val="none" w:sz="0" w:space="0" w:color="auto"/>
            <w:left w:val="none" w:sz="0" w:space="0" w:color="auto"/>
            <w:bottom w:val="none" w:sz="0" w:space="0" w:color="auto"/>
            <w:right w:val="none" w:sz="0" w:space="0" w:color="auto"/>
          </w:divBdr>
        </w:div>
        <w:div w:id="640815636">
          <w:marLeft w:val="0"/>
          <w:marRight w:val="0"/>
          <w:marTop w:val="0"/>
          <w:marBottom w:val="0"/>
          <w:divBdr>
            <w:top w:val="none" w:sz="0" w:space="0" w:color="auto"/>
            <w:left w:val="none" w:sz="0" w:space="0" w:color="auto"/>
            <w:bottom w:val="none" w:sz="0" w:space="0" w:color="auto"/>
            <w:right w:val="none" w:sz="0" w:space="0" w:color="auto"/>
          </w:divBdr>
        </w:div>
        <w:div w:id="228541955">
          <w:marLeft w:val="0"/>
          <w:marRight w:val="0"/>
          <w:marTop w:val="0"/>
          <w:marBottom w:val="0"/>
          <w:divBdr>
            <w:top w:val="none" w:sz="0" w:space="0" w:color="auto"/>
            <w:left w:val="none" w:sz="0" w:space="0" w:color="auto"/>
            <w:bottom w:val="none" w:sz="0" w:space="0" w:color="auto"/>
            <w:right w:val="none" w:sz="0" w:space="0" w:color="auto"/>
          </w:divBdr>
        </w:div>
        <w:div w:id="200362521">
          <w:marLeft w:val="0"/>
          <w:marRight w:val="0"/>
          <w:marTop w:val="0"/>
          <w:marBottom w:val="0"/>
          <w:divBdr>
            <w:top w:val="none" w:sz="0" w:space="0" w:color="auto"/>
            <w:left w:val="none" w:sz="0" w:space="0" w:color="auto"/>
            <w:bottom w:val="none" w:sz="0" w:space="0" w:color="auto"/>
            <w:right w:val="none" w:sz="0" w:space="0" w:color="auto"/>
          </w:divBdr>
        </w:div>
        <w:div w:id="1011836100">
          <w:marLeft w:val="0"/>
          <w:marRight w:val="0"/>
          <w:marTop w:val="0"/>
          <w:marBottom w:val="0"/>
          <w:divBdr>
            <w:top w:val="none" w:sz="0" w:space="0" w:color="auto"/>
            <w:left w:val="none" w:sz="0" w:space="0" w:color="auto"/>
            <w:bottom w:val="none" w:sz="0" w:space="0" w:color="auto"/>
            <w:right w:val="none" w:sz="0" w:space="0" w:color="auto"/>
          </w:divBdr>
        </w:div>
        <w:div w:id="1192307112">
          <w:marLeft w:val="0"/>
          <w:marRight w:val="0"/>
          <w:marTop w:val="0"/>
          <w:marBottom w:val="0"/>
          <w:divBdr>
            <w:top w:val="none" w:sz="0" w:space="0" w:color="auto"/>
            <w:left w:val="none" w:sz="0" w:space="0" w:color="auto"/>
            <w:bottom w:val="none" w:sz="0" w:space="0" w:color="auto"/>
            <w:right w:val="none" w:sz="0" w:space="0" w:color="auto"/>
          </w:divBdr>
        </w:div>
        <w:div w:id="322241225">
          <w:marLeft w:val="0"/>
          <w:marRight w:val="0"/>
          <w:marTop w:val="0"/>
          <w:marBottom w:val="0"/>
          <w:divBdr>
            <w:top w:val="none" w:sz="0" w:space="0" w:color="auto"/>
            <w:left w:val="none" w:sz="0" w:space="0" w:color="auto"/>
            <w:bottom w:val="none" w:sz="0" w:space="0" w:color="auto"/>
            <w:right w:val="none" w:sz="0" w:space="0" w:color="auto"/>
          </w:divBdr>
        </w:div>
        <w:div w:id="1325863086">
          <w:marLeft w:val="0"/>
          <w:marRight w:val="0"/>
          <w:marTop w:val="0"/>
          <w:marBottom w:val="0"/>
          <w:divBdr>
            <w:top w:val="none" w:sz="0" w:space="0" w:color="auto"/>
            <w:left w:val="none" w:sz="0" w:space="0" w:color="auto"/>
            <w:bottom w:val="none" w:sz="0" w:space="0" w:color="auto"/>
            <w:right w:val="none" w:sz="0" w:space="0" w:color="auto"/>
          </w:divBdr>
        </w:div>
        <w:div w:id="1904676607">
          <w:marLeft w:val="0"/>
          <w:marRight w:val="0"/>
          <w:marTop w:val="0"/>
          <w:marBottom w:val="0"/>
          <w:divBdr>
            <w:top w:val="none" w:sz="0" w:space="0" w:color="auto"/>
            <w:left w:val="none" w:sz="0" w:space="0" w:color="auto"/>
            <w:bottom w:val="none" w:sz="0" w:space="0" w:color="auto"/>
            <w:right w:val="none" w:sz="0" w:space="0" w:color="auto"/>
          </w:divBdr>
        </w:div>
        <w:div w:id="1502938086">
          <w:marLeft w:val="0"/>
          <w:marRight w:val="0"/>
          <w:marTop w:val="0"/>
          <w:marBottom w:val="0"/>
          <w:divBdr>
            <w:top w:val="none" w:sz="0" w:space="0" w:color="auto"/>
            <w:left w:val="none" w:sz="0" w:space="0" w:color="auto"/>
            <w:bottom w:val="none" w:sz="0" w:space="0" w:color="auto"/>
            <w:right w:val="none" w:sz="0" w:space="0" w:color="auto"/>
          </w:divBdr>
        </w:div>
        <w:div w:id="257300235">
          <w:marLeft w:val="0"/>
          <w:marRight w:val="0"/>
          <w:marTop w:val="0"/>
          <w:marBottom w:val="0"/>
          <w:divBdr>
            <w:top w:val="none" w:sz="0" w:space="0" w:color="auto"/>
            <w:left w:val="none" w:sz="0" w:space="0" w:color="auto"/>
            <w:bottom w:val="none" w:sz="0" w:space="0" w:color="auto"/>
            <w:right w:val="none" w:sz="0" w:space="0" w:color="auto"/>
          </w:divBdr>
        </w:div>
        <w:div w:id="459541680">
          <w:marLeft w:val="0"/>
          <w:marRight w:val="0"/>
          <w:marTop w:val="0"/>
          <w:marBottom w:val="0"/>
          <w:divBdr>
            <w:top w:val="none" w:sz="0" w:space="0" w:color="auto"/>
            <w:left w:val="none" w:sz="0" w:space="0" w:color="auto"/>
            <w:bottom w:val="none" w:sz="0" w:space="0" w:color="auto"/>
            <w:right w:val="none" w:sz="0" w:space="0" w:color="auto"/>
          </w:divBdr>
        </w:div>
        <w:div w:id="1045329975">
          <w:marLeft w:val="0"/>
          <w:marRight w:val="0"/>
          <w:marTop w:val="0"/>
          <w:marBottom w:val="0"/>
          <w:divBdr>
            <w:top w:val="none" w:sz="0" w:space="0" w:color="auto"/>
            <w:left w:val="none" w:sz="0" w:space="0" w:color="auto"/>
            <w:bottom w:val="none" w:sz="0" w:space="0" w:color="auto"/>
            <w:right w:val="none" w:sz="0" w:space="0" w:color="auto"/>
          </w:divBdr>
        </w:div>
        <w:div w:id="186648828">
          <w:marLeft w:val="0"/>
          <w:marRight w:val="0"/>
          <w:marTop w:val="0"/>
          <w:marBottom w:val="0"/>
          <w:divBdr>
            <w:top w:val="none" w:sz="0" w:space="0" w:color="auto"/>
            <w:left w:val="none" w:sz="0" w:space="0" w:color="auto"/>
            <w:bottom w:val="none" w:sz="0" w:space="0" w:color="auto"/>
            <w:right w:val="none" w:sz="0" w:space="0" w:color="auto"/>
          </w:divBdr>
        </w:div>
        <w:div w:id="782770511">
          <w:marLeft w:val="0"/>
          <w:marRight w:val="0"/>
          <w:marTop w:val="0"/>
          <w:marBottom w:val="0"/>
          <w:divBdr>
            <w:top w:val="none" w:sz="0" w:space="0" w:color="auto"/>
            <w:left w:val="none" w:sz="0" w:space="0" w:color="auto"/>
            <w:bottom w:val="none" w:sz="0" w:space="0" w:color="auto"/>
            <w:right w:val="none" w:sz="0" w:space="0" w:color="auto"/>
          </w:divBdr>
        </w:div>
        <w:div w:id="1715348062">
          <w:marLeft w:val="0"/>
          <w:marRight w:val="0"/>
          <w:marTop w:val="0"/>
          <w:marBottom w:val="0"/>
          <w:divBdr>
            <w:top w:val="none" w:sz="0" w:space="0" w:color="auto"/>
            <w:left w:val="none" w:sz="0" w:space="0" w:color="auto"/>
            <w:bottom w:val="none" w:sz="0" w:space="0" w:color="auto"/>
            <w:right w:val="none" w:sz="0" w:space="0" w:color="auto"/>
          </w:divBdr>
        </w:div>
        <w:div w:id="2078166081">
          <w:marLeft w:val="0"/>
          <w:marRight w:val="0"/>
          <w:marTop w:val="0"/>
          <w:marBottom w:val="0"/>
          <w:divBdr>
            <w:top w:val="none" w:sz="0" w:space="0" w:color="auto"/>
            <w:left w:val="none" w:sz="0" w:space="0" w:color="auto"/>
            <w:bottom w:val="none" w:sz="0" w:space="0" w:color="auto"/>
            <w:right w:val="none" w:sz="0" w:space="0" w:color="auto"/>
          </w:divBdr>
        </w:div>
        <w:div w:id="1957323805">
          <w:marLeft w:val="0"/>
          <w:marRight w:val="0"/>
          <w:marTop w:val="0"/>
          <w:marBottom w:val="0"/>
          <w:divBdr>
            <w:top w:val="none" w:sz="0" w:space="0" w:color="auto"/>
            <w:left w:val="none" w:sz="0" w:space="0" w:color="auto"/>
            <w:bottom w:val="none" w:sz="0" w:space="0" w:color="auto"/>
            <w:right w:val="none" w:sz="0" w:space="0" w:color="auto"/>
          </w:divBdr>
        </w:div>
        <w:div w:id="1145974627">
          <w:marLeft w:val="0"/>
          <w:marRight w:val="0"/>
          <w:marTop w:val="0"/>
          <w:marBottom w:val="0"/>
          <w:divBdr>
            <w:top w:val="none" w:sz="0" w:space="0" w:color="auto"/>
            <w:left w:val="none" w:sz="0" w:space="0" w:color="auto"/>
            <w:bottom w:val="none" w:sz="0" w:space="0" w:color="auto"/>
            <w:right w:val="none" w:sz="0" w:space="0" w:color="auto"/>
          </w:divBdr>
        </w:div>
        <w:div w:id="253559232">
          <w:marLeft w:val="0"/>
          <w:marRight w:val="0"/>
          <w:marTop w:val="0"/>
          <w:marBottom w:val="0"/>
          <w:divBdr>
            <w:top w:val="none" w:sz="0" w:space="0" w:color="auto"/>
            <w:left w:val="none" w:sz="0" w:space="0" w:color="auto"/>
            <w:bottom w:val="none" w:sz="0" w:space="0" w:color="auto"/>
            <w:right w:val="none" w:sz="0" w:space="0" w:color="auto"/>
          </w:divBdr>
        </w:div>
        <w:div w:id="771708399">
          <w:marLeft w:val="0"/>
          <w:marRight w:val="0"/>
          <w:marTop w:val="0"/>
          <w:marBottom w:val="0"/>
          <w:divBdr>
            <w:top w:val="none" w:sz="0" w:space="0" w:color="auto"/>
            <w:left w:val="none" w:sz="0" w:space="0" w:color="auto"/>
            <w:bottom w:val="none" w:sz="0" w:space="0" w:color="auto"/>
            <w:right w:val="none" w:sz="0" w:space="0" w:color="auto"/>
          </w:divBdr>
        </w:div>
        <w:div w:id="1639918830">
          <w:marLeft w:val="0"/>
          <w:marRight w:val="0"/>
          <w:marTop w:val="0"/>
          <w:marBottom w:val="0"/>
          <w:divBdr>
            <w:top w:val="none" w:sz="0" w:space="0" w:color="auto"/>
            <w:left w:val="none" w:sz="0" w:space="0" w:color="auto"/>
            <w:bottom w:val="none" w:sz="0" w:space="0" w:color="auto"/>
            <w:right w:val="none" w:sz="0" w:space="0" w:color="auto"/>
          </w:divBdr>
        </w:div>
        <w:div w:id="1155873371">
          <w:marLeft w:val="0"/>
          <w:marRight w:val="0"/>
          <w:marTop w:val="0"/>
          <w:marBottom w:val="0"/>
          <w:divBdr>
            <w:top w:val="none" w:sz="0" w:space="0" w:color="auto"/>
            <w:left w:val="none" w:sz="0" w:space="0" w:color="auto"/>
            <w:bottom w:val="none" w:sz="0" w:space="0" w:color="auto"/>
            <w:right w:val="none" w:sz="0" w:space="0" w:color="auto"/>
          </w:divBdr>
        </w:div>
        <w:div w:id="1569881549">
          <w:marLeft w:val="0"/>
          <w:marRight w:val="0"/>
          <w:marTop w:val="0"/>
          <w:marBottom w:val="0"/>
          <w:divBdr>
            <w:top w:val="none" w:sz="0" w:space="0" w:color="auto"/>
            <w:left w:val="none" w:sz="0" w:space="0" w:color="auto"/>
            <w:bottom w:val="none" w:sz="0" w:space="0" w:color="auto"/>
            <w:right w:val="none" w:sz="0" w:space="0" w:color="auto"/>
          </w:divBdr>
        </w:div>
        <w:div w:id="1437866761">
          <w:marLeft w:val="0"/>
          <w:marRight w:val="0"/>
          <w:marTop w:val="0"/>
          <w:marBottom w:val="0"/>
          <w:divBdr>
            <w:top w:val="none" w:sz="0" w:space="0" w:color="auto"/>
            <w:left w:val="none" w:sz="0" w:space="0" w:color="auto"/>
            <w:bottom w:val="none" w:sz="0" w:space="0" w:color="auto"/>
            <w:right w:val="none" w:sz="0" w:space="0" w:color="auto"/>
          </w:divBdr>
        </w:div>
        <w:div w:id="666521802">
          <w:marLeft w:val="0"/>
          <w:marRight w:val="0"/>
          <w:marTop w:val="0"/>
          <w:marBottom w:val="0"/>
          <w:divBdr>
            <w:top w:val="none" w:sz="0" w:space="0" w:color="auto"/>
            <w:left w:val="none" w:sz="0" w:space="0" w:color="auto"/>
            <w:bottom w:val="none" w:sz="0" w:space="0" w:color="auto"/>
            <w:right w:val="none" w:sz="0" w:space="0" w:color="auto"/>
          </w:divBdr>
        </w:div>
        <w:div w:id="1871187934">
          <w:marLeft w:val="0"/>
          <w:marRight w:val="0"/>
          <w:marTop w:val="0"/>
          <w:marBottom w:val="0"/>
          <w:divBdr>
            <w:top w:val="none" w:sz="0" w:space="0" w:color="auto"/>
            <w:left w:val="none" w:sz="0" w:space="0" w:color="auto"/>
            <w:bottom w:val="none" w:sz="0" w:space="0" w:color="auto"/>
            <w:right w:val="none" w:sz="0" w:space="0" w:color="auto"/>
          </w:divBdr>
        </w:div>
        <w:div w:id="1416321963">
          <w:marLeft w:val="0"/>
          <w:marRight w:val="0"/>
          <w:marTop w:val="0"/>
          <w:marBottom w:val="0"/>
          <w:divBdr>
            <w:top w:val="none" w:sz="0" w:space="0" w:color="auto"/>
            <w:left w:val="none" w:sz="0" w:space="0" w:color="auto"/>
            <w:bottom w:val="none" w:sz="0" w:space="0" w:color="auto"/>
            <w:right w:val="none" w:sz="0" w:space="0" w:color="auto"/>
          </w:divBdr>
        </w:div>
        <w:div w:id="1306663641">
          <w:marLeft w:val="0"/>
          <w:marRight w:val="0"/>
          <w:marTop w:val="0"/>
          <w:marBottom w:val="0"/>
          <w:divBdr>
            <w:top w:val="none" w:sz="0" w:space="0" w:color="auto"/>
            <w:left w:val="none" w:sz="0" w:space="0" w:color="auto"/>
            <w:bottom w:val="none" w:sz="0" w:space="0" w:color="auto"/>
            <w:right w:val="none" w:sz="0" w:space="0" w:color="auto"/>
          </w:divBdr>
        </w:div>
        <w:div w:id="355619814">
          <w:marLeft w:val="0"/>
          <w:marRight w:val="0"/>
          <w:marTop w:val="0"/>
          <w:marBottom w:val="0"/>
          <w:divBdr>
            <w:top w:val="none" w:sz="0" w:space="0" w:color="auto"/>
            <w:left w:val="none" w:sz="0" w:space="0" w:color="auto"/>
            <w:bottom w:val="none" w:sz="0" w:space="0" w:color="auto"/>
            <w:right w:val="none" w:sz="0" w:space="0" w:color="auto"/>
          </w:divBdr>
        </w:div>
        <w:div w:id="1328905357">
          <w:marLeft w:val="0"/>
          <w:marRight w:val="0"/>
          <w:marTop w:val="0"/>
          <w:marBottom w:val="0"/>
          <w:divBdr>
            <w:top w:val="none" w:sz="0" w:space="0" w:color="auto"/>
            <w:left w:val="none" w:sz="0" w:space="0" w:color="auto"/>
            <w:bottom w:val="none" w:sz="0" w:space="0" w:color="auto"/>
            <w:right w:val="none" w:sz="0" w:space="0" w:color="auto"/>
          </w:divBdr>
        </w:div>
        <w:div w:id="1600747906">
          <w:marLeft w:val="0"/>
          <w:marRight w:val="0"/>
          <w:marTop w:val="0"/>
          <w:marBottom w:val="0"/>
          <w:divBdr>
            <w:top w:val="none" w:sz="0" w:space="0" w:color="auto"/>
            <w:left w:val="none" w:sz="0" w:space="0" w:color="auto"/>
            <w:bottom w:val="none" w:sz="0" w:space="0" w:color="auto"/>
            <w:right w:val="none" w:sz="0" w:space="0" w:color="auto"/>
          </w:divBdr>
        </w:div>
        <w:div w:id="436339918">
          <w:marLeft w:val="0"/>
          <w:marRight w:val="0"/>
          <w:marTop w:val="0"/>
          <w:marBottom w:val="0"/>
          <w:divBdr>
            <w:top w:val="none" w:sz="0" w:space="0" w:color="auto"/>
            <w:left w:val="none" w:sz="0" w:space="0" w:color="auto"/>
            <w:bottom w:val="none" w:sz="0" w:space="0" w:color="auto"/>
            <w:right w:val="none" w:sz="0" w:space="0" w:color="auto"/>
          </w:divBdr>
        </w:div>
        <w:div w:id="1408308968">
          <w:marLeft w:val="0"/>
          <w:marRight w:val="0"/>
          <w:marTop w:val="0"/>
          <w:marBottom w:val="0"/>
          <w:divBdr>
            <w:top w:val="none" w:sz="0" w:space="0" w:color="auto"/>
            <w:left w:val="none" w:sz="0" w:space="0" w:color="auto"/>
            <w:bottom w:val="none" w:sz="0" w:space="0" w:color="auto"/>
            <w:right w:val="none" w:sz="0" w:space="0" w:color="auto"/>
          </w:divBdr>
        </w:div>
        <w:div w:id="1122117960">
          <w:marLeft w:val="0"/>
          <w:marRight w:val="0"/>
          <w:marTop w:val="0"/>
          <w:marBottom w:val="0"/>
          <w:divBdr>
            <w:top w:val="none" w:sz="0" w:space="0" w:color="auto"/>
            <w:left w:val="none" w:sz="0" w:space="0" w:color="auto"/>
            <w:bottom w:val="none" w:sz="0" w:space="0" w:color="auto"/>
            <w:right w:val="none" w:sz="0" w:space="0" w:color="auto"/>
          </w:divBdr>
        </w:div>
        <w:div w:id="1094935768">
          <w:marLeft w:val="0"/>
          <w:marRight w:val="0"/>
          <w:marTop w:val="0"/>
          <w:marBottom w:val="0"/>
          <w:divBdr>
            <w:top w:val="none" w:sz="0" w:space="0" w:color="auto"/>
            <w:left w:val="none" w:sz="0" w:space="0" w:color="auto"/>
            <w:bottom w:val="none" w:sz="0" w:space="0" w:color="auto"/>
            <w:right w:val="none" w:sz="0" w:space="0" w:color="auto"/>
          </w:divBdr>
        </w:div>
        <w:div w:id="1440249277">
          <w:marLeft w:val="0"/>
          <w:marRight w:val="0"/>
          <w:marTop w:val="0"/>
          <w:marBottom w:val="0"/>
          <w:divBdr>
            <w:top w:val="none" w:sz="0" w:space="0" w:color="auto"/>
            <w:left w:val="none" w:sz="0" w:space="0" w:color="auto"/>
            <w:bottom w:val="none" w:sz="0" w:space="0" w:color="auto"/>
            <w:right w:val="none" w:sz="0" w:space="0" w:color="auto"/>
          </w:divBdr>
        </w:div>
        <w:div w:id="139344911">
          <w:marLeft w:val="0"/>
          <w:marRight w:val="0"/>
          <w:marTop w:val="0"/>
          <w:marBottom w:val="0"/>
          <w:divBdr>
            <w:top w:val="none" w:sz="0" w:space="0" w:color="auto"/>
            <w:left w:val="none" w:sz="0" w:space="0" w:color="auto"/>
            <w:bottom w:val="none" w:sz="0" w:space="0" w:color="auto"/>
            <w:right w:val="none" w:sz="0" w:space="0" w:color="auto"/>
          </w:divBdr>
        </w:div>
      </w:divsChild>
    </w:div>
    <w:div w:id="428089263">
      <w:bodyDiv w:val="1"/>
      <w:marLeft w:val="0"/>
      <w:marRight w:val="0"/>
      <w:marTop w:val="0"/>
      <w:marBottom w:val="0"/>
      <w:divBdr>
        <w:top w:val="none" w:sz="0" w:space="0" w:color="auto"/>
        <w:left w:val="none" w:sz="0" w:space="0" w:color="auto"/>
        <w:bottom w:val="none" w:sz="0" w:space="0" w:color="auto"/>
        <w:right w:val="none" w:sz="0" w:space="0" w:color="auto"/>
      </w:divBdr>
      <w:divsChild>
        <w:div w:id="220678156">
          <w:marLeft w:val="0"/>
          <w:marRight w:val="0"/>
          <w:marTop w:val="0"/>
          <w:marBottom w:val="0"/>
          <w:divBdr>
            <w:top w:val="none" w:sz="0" w:space="0" w:color="auto"/>
            <w:left w:val="none" w:sz="0" w:space="0" w:color="auto"/>
            <w:bottom w:val="none" w:sz="0" w:space="0" w:color="auto"/>
            <w:right w:val="none" w:sz="0" w:space="0" w:color="auto"/>
          </w:divBdr>
        </w:div>
        <w:div w:id="362829439">
          <w:marLeft w:val="0"/>
          <w:marRight w:val="0"/>
          <w:marTop w:val="0"/>
          <w:marBottom w:val="0"/>
          <w:divBdr>
            <w:top w:val="none" w:sz="0" w:space="0" w:color="auto"/>
            <w:left w:val="none" w:sz="0" w:space="0" w:color="auto"/>
            <w:bottom w:val="none" w:sz="0" w:space="0" w:color="auto"/>
            <w:right w:val="none" w:sz="0" w:space="0" w:color="auto"/>
          </w:divBdr>
        </w:div>
        <w:div w:id="1775400268">
          <w:marLeft w:val="0"/>
          <w:marRight w:val="0"/>
          <w:marTop w:val="0"/>
          <w:marBottom w:val="0"/>
          <w:divBdr>
            <w:top w:val="none" w:sz="0" w:space="0" w:color="auto"/>
            <w:left w:val="none" w:sz="0" w:space="0" w:color="auto"/>
            <w:bottom w:val="none" w:sz="0" w:space="0" w:color="auto"/>
            <w:right w:val="none" w:sz="0" w:space="0" w:color="auto"/>
          </w:divBdr>
        </w:div>
        <w:div w:id="184565332">
          <w:marLeft w:val="0"/>
          <w:marRight w:val="0"/>
          <w:marTop w:val="0"/>
          <w:marBottom w:val="0"/>
          <w:divBdr>
            <w:top w:val="none" w:sz="0" w:space="0" w:color="auto"/>
            <w:left w:val="none" w:sz="0" w:space="0" w:color="auto"/>
            <w:bottom w:val="none" w:sz="0" w:space="0" w:color="auto"/>
            <w:right w:val="none" w:sz="0" w:space="0" w:color="auto"/>
          </w:divBdr>
        </w:div>
        <w:div w:id="958801711">
          <w:marLeft w:val="0"/>
          <w:marRight w:val="0"/>
          <w:marTop w:val="0"/>
          <w:marBottom w:val="0"/>
          <w:divBdr>
            <w:top w:val="none" w:sz="0" w:space="0" w:color="auto"/>
            <w:left w:val="none" w:sz="0" w:space="0" w:color="auto"/>
            <w:bottom w:val="none" w:sz="0" w:space="0" w:color="auto"/>
            <w:right w:val="none" w:sz="0" w:space="0" w:color="auto"/>
          </w:divBdr>
        </w:div>
        <w:div w:id="1541431929">
          <w:marLeft w:val="0"/>
          <w:marRight w:val="0"/>
          <w:marTop w:val="0"/>
          <w:marBottom w:val="0"/>
          <w:divBdr>
            <w:top w:val="none" w:sz="0" w:space="0" w:color="auto"/>
            <w:left w:val="none" w:sz="0" w:space="0" w:color="auto"/>
            <w:bottom w:val="none" w:sz="0" w:space="0" w:color="auto"/>
            <w:right w:val="none" w:sz="0" w:space="0" w:color="auto"/>
          </w:divBdr>
        </w:div>
        <w:div w:id="1486773474">
          <w:marLeft w:val="0"/>
          <w:marRight w:val="0"/>
          <w:marTop w:val="0"/>
          <w:marBottom w:val="0"/>
          <w:divBdr>
            <w:top w:val="none" w:sz="0" w:space="0" w:color="auto"/>
            <w:left w:val="none" w:sz="0" w:space="0" w:color="auto"/>
            <w:bottom w:val="none" w:sz="0" w:space="0" w:color="auto"/>
            <w:right w:val="none" w:sz="0" w:space="0" w:color="auto"/>
          </w:divBdr>
        </w:div>
        <w:div w:id="1760440555">
          <w:marLeft w:val="0"/>
          <w:marRight w:val="0"/>
          <w:marTop w:val="0"/>
          <w:marBottom w:val="0"/>
          <w:divBdr>
            <w:top w:val="none" w:sz="0" w:space="0" w:color="auto"/>
            <w:left w:val="none" w:sz="0" w:space="0" w:color="auto"/>
            <w:bottom w:val="none" w:sz="0" w:space="0" w:color="auto"/>
            <w:right w:val="none" w:sz="0" w:space="0" w:color="auto"/>
          </w:divBdr>
        </w:div>
        <w:div w:id="861743507">
          <w:marLeft w:val="0"/>
          <w:marRight w:val="0"/>
          <w:marTop w:val="0"/>
          <w:marBottom w:val="0"/>
          <w:divBdr>
            <w:top w:val="none" w:sz="0" w:space="0" w:color="auto"/>
            <w:left w:val="none" w:sz="0" w:space="0" w:color="auto"/>
            <w:bottom w:val="none" w:sz="0" w:space="0" w:color="auto"/>
            <w:right w:val="none" w:sz="0" w:space="0" w:color="auto"/>
          </w:divBdr>
        </w:div>
        <w:div w:id="2035501087">
          <w:marLeft w:val="0"/>
          <w:marRight w:val="0"/>
          <w:marTop w:val="0"/>
          <w:marBottom w:val="0"/>
          <w:divBdr>
            <w:top w:val="none" w:sz="0" w:space="0" w:color="auto"/>
            <w:left w:val="none" w:sz="0" w:space="0" w:color="auto"/>
            <w:bottom w:val="none" w:sz="0" w:space="0" w:color="auto"/>
            <w:right w:val="none" w:sz="0" w:space="0" w:color="auto"/>
          </w:divBdr>
        </w:div>
        <w:div w:id="2024940997">
          <w:marLeft w:val="0"/>
          <w:marRight w:val="0"/>
          <w:marTop w:val="0"/>
          <w:marBottom w:val="0"/>
          <w:divBdr>
            <w:top w:val="none" w:sz="0" w:space="0" w:color="auto"/>
            <w:left w:val="none" w:sz="0" w:space="0" w:color="auto"/>
            <w:bottom w:val="none" w:sz="0" w:space="0" w:color="auto"/>
            <w:right w:val="none" w:sz="0" w:space="0" w:color="auto"/>
          </w:divBdr>
        </w:div>
        <w:div w:id="2048329611">
          <w:marLeft w:val="0"/>
          <w:marRight w:val="0"/>
          <w:marTop w:val="0"/>
          <w:marBottom w:val="0"/>
          <w:divBdr>
            <w:top w:val="none" w:sz="0" w:space="0" w:color="auto"/>
            <w:left w:val="none" w:sz="0" w:space="0" w:color="auto"/>
            <w:bottom w:val="none" w:sz="0" w:space="0" w:color="auto"/>
            <w:right w:val="none" w:sz="0" w:space="0" w:color="auto"/>
          </w:divBdr>
        </w:div>
        <w:div w:id="2041080369">
          <w:marLeft w:val="0"/>
          <w:marRight w:val="0"/>
          <w:marTop w:val="0"/>
          <w:marBottom w:val="0"/>
          <w:divBdr>
            <w:top w:val="none" w:sz="0" w:space="0" w:color="auto"/>
            <w:left w:val="none" w:sz="0" w:space="0" w:color="auto"/>
            <w:bottom w:val="none" w:sz="0" w:space="0" w:color="auto"/>
            <w:right w:val="none" w:sz="0" w:space="0" w:color="auto"/>
          </w:divBdr>
        </w:div>
        <w:div w:id="44834382">
          <w:marLeft w:val="0"/>
          <w:marRight w:val="0"/>
          <w:marTop w:val="0"/>
          <w:marBottom w:val="0"/>
          <w:divBdr>
            <w:top w:val="none" w:sz="0" w:space="0" w:color="auto"/>
            <w:left w:val="none" w:sz="0" w:space="0" w:color="auto"/>
            <w:bottom w:val="none" w:sz="0" w:space="0" w:color="auto"/>
            <w:right w:val="none" w:sz="0" w:space="0" w:color="auto"/>
          </w:divBdr>
        </w:div>
        <w:div w:id="775055405">
          <w:marLeft w:val="0"/>
          <w:marRight w:val="0"/>
          <w:marTop w:val="0"/>
          <w:marBottom w:val="0"/>
          <w:divBdr>
            <w:top w:val="none" w:sz="0" w:space="0" w:color="auto"/>
            <w:left w:val="none" w:sz="0" w:space="0" w:color="auto"/>
            <w:bottom w:val="none" w:sz="0" w:space="0" w:color="auto"/>
            <w:right w:val="none" w:sz="0" w:space="0" w:color="auto"/>
          </w:divBdr>
        </w:div>
        <w:div w:id="861433009">
          <w:marLeft w:val="0"/>
          <w:marRight w:val="0"/>
          <w:marTop w:val="0"/>
          <w:marBottom w:val="0"/>
          <w:divBdr>
            <w:top w:val="none" w:sz="0" w:space="0" w:color="auto"/>
            <w:left w:val="none" w:sz="0" w:space="0" w:color="auto"/>
            <w:bottom w:val="none" w:sz="0" w:space="0" w:color="auto"/>
            <w:right w:val="none" w:sz="0" w:space="0" w:color="auto"/>
          </w:divBdr>
        </w:div>
        <w:div w:id="2090811944">
          <w:marLeft w:val="0"/>
          <w:marRight w:val="0"/>
          <w:marTop w:val="0"/>
          <w:marBottom w:val="0"/>
          <w:divBdr>
            <w:top w:val="none" w:sz="0" w:space="0" w:color="auto"/>
            <w:left w:val="none" w:sz="0" w:space="0" w:color="auto"/>
            <w:bottom w:val="none" w:sz="0" w:space="0" w:color="auto"/>
            <w:right w:val="none" w:sz="0" w:space="0" w:color="auto"/>
          </w:divBdr>
        </w:div>
        <w:div w:id="447965262">
          <w:marLeft w:val="0"/>
          <w:marRight w:val="0"/>
          <w:marTop w:val="0"/>
          <w:marBottom w:val="0"/>
          <w:divBdr>
            <w:top w:val="none" w:sz="0" w:space="0" w:color="auto"/>
            <w:left w:val="none" w:sz="0" w:space="0" w:color="auto"/>
            <w:bottom w:val="none" w:sz="0" w:space="0" w:color="auto"/>
            <w:right w:val="none" w:sz="0" w:space="0" w:color="auto"/>
          </w:divBdr>
        </w:div>
        <w:div w:id="633676657">
          <w:marLeft w:val="0"/>
          <w:marRight w:val="0"/>
          <w:marTop w:val="0"/>
          <w:marBottom w:val="0"/>
          <w:divBdr>
            <w:top w:val="none" w:sz="0" w:space="0" w:color="auto"/>
            <w:left w:val="none" w:sz="0" w:space="0" w:color="auto"/>
            <w:bottom w:val="none" w:sz="0" w:space="0" w:color="auto"/>
            <w:right w:val="none" w:sz="0" w:space="0" w:color="auto"/>
          </w:divBdr>
        </w:div>
        <w:div w:id="1109548130">
          <w:marLeft w:val="0"/>
          <w:marRight w:val="0"/>
          <w:marTop w:val="0"/>
          <w:marBottom w:val="0"/>
          <w:divBdr>
            <w:top w:val="none" w:sz="0" w:space="0" w:color="auto"/>
            <w:left w:val="none" w:sz="0" w:space="0" w:color="auto"/>
            <w:bottom w:val="none" w:sz="0" w:space="0" w:color="auto"/>
            <w:right w:val="none" w:sz="0" w:space="0" w:color="auto"/>
          </w:divBdr>
        </w:div>
        <w:div w:id="1133400346">
          <w:marLeft w:val="0"/>
          <w:marRight w:val="0"/>
          <w:marTop w:val="0"/>
          <w:marBottom w:val="0"/>
          <w:divBdr>
            <w:top w:val="none" w:sz="0" w:space="0" w:color="auto"/>
            <w:left w:val="none" w:sz="0" w:space="0" w:color="auto"/>
            <w:bottom w:val="none" w:sz="0" w:space="0" w:color="auto"/>
            <w:right w:val="none" w:sz="0" w:space="0" w:color="auto"/>
          </w:divBdr>
        </w:div>
        <w:div w:id="1736976577">
          <w:marLeft w:val="0"/>
          <w:marRight w:val="0"/>
          <w:marTop w:val="0"/>
          <w:marBottom w:val="0"/>
          <w:divBdr>
            <w:top w:val="none" w:sz="0" w:space="0" w:color="auto"/>
            <w:left w:val="none" w:sz="0" w:space="0" w:color="auto"/>
            <w:bottom w:val="none" w:sz="0" w:space="0" w:color="auto"/>
            <w:right w:val="none" w:sz="0" w:space="0" w:color="auto"/>
          </w:divBdr>
        </w:div>
      </w:divsChild>
    </w:div>
    <w:div w:id="476070666">
      <w:bodyDiv w:val="1"/>
      <w:marLeft w:val="0"/>
      <w:marRight w:val="0"/>
      <w:marTop w:val="0"/>
      <w:marBottom w:val="0"/>
      <w:divBdr>
        <w:top w:val="none" w:sz="0" w:space="0" w:color="auto"/>
        <w:left w:val="none" w:sz="0" w:space="0" w:color="auto"/>
        <w:bottom w:val="none" w:sz="0" w:space="0" w:color="auto"/>
        <w:right w:val="none" w:sz="0" w:space="0" w:color="auto"/>
      </w:divBdr>
    </w:div>
    <w:div w:id="556937536">
      <w:bodyDiv w:val="1"/>
      <w:marLeft w:val="0"/>
      <w:marRight w:val="0"/>
      <w:marTop w:val="0"/>
      <w:marBottom w:val="0"/>
      <w:divBdr>
        <w:top w:val="none" w:sz="0" w:space="0" w:color="auto"/>
        <w:left w:val="none" w:sz="0" w:space="0" w:color="auto"/>
        <w:bottom w:val="none" w:sz="0" w:space="0" w:color="auto"/>
        <w:right w:val="none" w:sz="0" w:space="0" w:color="auto"/>
      </w:divBdr>
      <w:divsChild>
        <w:div w:id="720054576">
          <w:marLeft w:val="0"/>
          <w:marRight w:val="0"/>
          <w:marTop w:val="0"/>
          <w:marBottom w:val="0"/>
          <w:divBdr>
            <w:top w:val="none" w:sz="0" w:space="0" w:color="auto"/>
            <w:left w:val="none" w:sz="0" w:space="0" w:color="auto"/>
            <w:bottom w:val="none" w:sz="0" w:space="0" w:color="auto"/>
            <w:right w:val="none" w:sz="0" w:space="0" w:color="auto"/>
          </w:divBdr>
        </w:div>
      </w:divsChild>
    </w:div>
    <w:div w:id="662899579">
      <w:bodyDiv w:val="1"/>
      <w:marLeft w:val="0"/>
      <w:marRight w:val="0"/>
      <w:marTop w:val="0"/>
      <w:marBottom w:val="0"/>
      <w:divBdr>
        <w:top w:val="none" w:sz="0" w:space="0" w:color="auto"/>
        <w:left w:val="none" w:sz="0" w:space="0" w:color="auto"/>
        <w:bottom w:val="none" w:sz="0" w:space="0" w:color="auto"/>
        <w:right w:val="none" w:sz="0" w:space="0" w:color="auto"/>
      </w:divBdr>
      <w:divsChild>
        <w:div w:id="293408375">
          <w:marLeft w:val="0"/>
          <w:marRight w:val="0"/>
          <w:marTop w:val="0"/>
          <w:marBottom w:val="0"/>
          <w:divBdr>
            <w:top w:val="none" w:sz="0" w:space="0" w:color="auto"/>
            <w:left w:val="none" w:sz="0" w:space="0" w:color="auto"/>
            <w:bottom w:val="none" w:sz="0" w:space="0" w:color="auto"/>
            <w:right w:val="none" w:sz="0" w:space="0" w:color="auto"/>
          </w:divBdr>
        </w:div>
        <w:div w:id="1790586971">
          <w:marLeft w:val="0"/>
          <w:marRight w:val="0"/>
          <w:marTop w:val="0"/>
          <w:marBottom w:val="0"/>
          <w:divBdr>
            <w:top w:val="none" w:sz="0" w:space="0" w:color="auto"/>
            <w:left w:val="none" w:sz="0" w:space="0" w:color="auto"/>
            <w:bottom w:val="none" w:sz="0" w:space="0" w:color="auto"/>
            <w:right w:val="none" w:sz="0" w:space="0" w:color="auto"/>
          </w:divBdr>
        </w:div>
        <w:div w:id="906300919">
          <w:marLeft w:val="0"/>
          <w:marRight w:val="0"/>
          <w:marTop w:val="0"/>
          <w:marBottom w:val="0"/>
          <w:divBdr>
            <w:top w:val="none" w:sz="0" w:space="0" w:color="auto"/>
            <w:left w:val="none" w:sz="0" w:space="0" w:color="auto"/>
            <w:bottom w:val="none" w:sz="0" w:space="0" w:color="auto"/>
            <w:right w:val="none" w:sz="0" w:space="0" w:color="auto"/>
          </w:divBdr>
        </w:div>
        <w:div w:id="1487555093">
          <w:marLeft w:val="0"/>
          <w:marRight w:val="0"/>
          <w:marTop w:val="0"/>
          <w:marBottom w:val="0"/>
          <w:divBdr>
            <w:top w:val="none" w:sz="0" w:space="0" w:color="auto"/>
            <w:left w:val="none" w:sz="0" w:space="0" w:color="auto"/>
            <w:bottom w:val="none" w:sz="0" w:space="0" w:color="auto"/>
            <w:right w:val="none" w:sz="0" w:space="0" w:color="auto"/>
          </w:divBdr>
        </w:div>
        <w:div w:id="601912707">
          <w:marLeft w:val="0"/>
          <w:marRight w:val="0"/>
          <w:marTop w:val="0"/>
          <w:marBottom w:val="0"/>
          <w:divBdr>
            <w:top w:val="none" w:sz="0" w:space="0" w:color="auto"/>
            <w:left w:val="none" w:sz="0" w:space="0" w:color="auto"/>
            <w:bottom w:val="none" w:sz="0" w:space="0" w:color="auto"/>
            <w:right w:val="none" w:sz="0" w:space="0" w:color="auto"/>
          </w:divBdr>
        </w:div>
        <w:div w:id="1448961604">
          <w:marLeft w:val="0"/>
          <w:marRight w:val="0"/>
          <w:marTop w:val="0"/>
          <w:marBottom w:val="0"/>
          <w:divBdr>
            <w:top w:val="none" w:sz="0" w:space="0" w:color="auto"/>
            <w:left w:val="none" w:sz="0" w:space="0" w:color="auto"/>
            <w:bottom w:val="none" w:sz="0" w:space="0" w:color="auto"/>
            <w:right w:val="none" w:sz="0" w:space="0" w:color="auto"/>
          </w:divBdr>
        </w:div>
        <w:div w:id="1643995730">
          <w:marLeft w:val="0"/>
          <w:marRight w:val="0"/>
          <w:marTop w:val="0"/>
          <w:marBottom w:val="0"/>
          <w:divBdr>
            <w:top w:val="none" w:sz="0" w:space="0" w:color="auto"/>
            <w:left w:val="none" w:sz="0" w:space="0" w:color="auto"/>
            <w:bottom w:val="none" w:sz="0" w:space="0" w:color="auto"/>
            <w:right w:val="none" w:sz="0" w:space="0" w:color="auto"/>
          </w:divBdr>
        </w:div>
        <w:div w:id="388455567">
          <w:marLeft w:val="0"/>
          <w:marRight w:val="0"/>
          <w:marTop w:val="0"/>
          <w:marBottom w:val="0"/>
          <w:divBdr>
            <w:top w:val="none" w:sz="0" w:space="0" w:color="auto"/>
            <w:left w:val="none" w:sz="0" w:space="0" w:color="auto"/>
            <w:bottom w:val="none" w:sz="0" w:space="0" w:color="auto"/>
            <w:right w:val="none" w:sz="0" w:space="0" w:color="auto"/>
          </w:divBdr>
        </w:div>
        <w:div w:id="1961525130">
          <w:marLeft w:val="0"/>
          <w:marRight w:val="0"/>
          <w:marTop w:val="0"/>
          <w:marBottom w:val="0"/>
          <w:divBdr>
            <w:top w:val="none" w:sz="0" w:space="0" w:color="auto"/>
            <w:left w:val="none" w:sz="0" w:space="0" w:color="auto"/>
            <w:bottom w:val="none" w:sz="0" w:space="0" w:color="auto"/>
            <w:right w:val="none" w:sz="0" w:space="0" w:color="auto"/>
          </w:divBdr>
        </w:div>
        <w:div w:id="197545568">
          <w:marLeft w:val="0"/>
          <w:marRight w:val="0"/>
          <w:marTop w:val="0"/>
          <w:marBottom w:val="0"/>
          <w:divBdr>
            <w:top w:val="none" w:sz="0" w:space="0" w:color="auto"/>
            <w:left w:val="none" w:sz="0" w:space="0" w:color="auto"/>
            <w:bottom w:val="none" w:sz="0" w:space="0" w:color="auto"/>
            <w:right w:val="none" w:sz="0" w:space="0" w:color="auto"/>
          </w:divBdr>
        </w:div>
        <w:div w:id="1479683647">
          <w:marLeft w:val="0"/>
          <w:marRight w:val="0"/>
          <w:marTop w:val="0"/>
          <w:marBottom w:val="0"/>
          <w:divBdr>
            <w:top w:val="none" w:sz="0" w:space="0" w:color="auto"/>
            <w:left w:val="none" w:sz="0" w:space="0" w:color="auto"/>
            <w:bottom w:val="none" w:sz="0" w:space="0" w:color="auto"/>
            <w:right w:val="none" w:sz="0" w:space="0" w:color="auto"/>
          </w:divBdr>
        </w:div>
        <w:div w:id="1053970244">
          <w:marLeft w:val="0"/>
          <w:marRight w:val="0"/>
          <w:marTop w:val="0"/>
          <w:marBottom w:val="0"/>
          <w:divBdr>
            <w:top w:val="none" w:sz="0" w:space="0" w:color="auto"/>
            <w:left w:val="none" w:sz="0" w:space="0" w:color="auto"/>
            <w:bottom w:val="none" w:sz="0" w:space="0" w:color="auto"/>
            <w:right w:val="none" w:sz="0" w:space="0" w:color="auto"/>
          </w:divBdr>
        </w:div>
        <w:div w:id="240334384">
          <w:marLeft w:val="0"/>
          <w:marRight w:val="0"/>
          <w:marTop w:val="0"/>
          <w:marBottom w:val="0"/>
          <w:divBdr>
            <w:top w:val="none" w:sz="0" w:space="0" w:color="auto"/>
            <w:left w:val="none" w:sz="0" w:space="0" w:color="auto"/>
            <w:bottom w:val="none" w:sz="0" w:space="0" w:color="auto"/>
            <w:right w:val="none" w:sz="0" w:space="0" w:color="auto"/>
          </w:divBdr>
        </w:div>
        <w:div w:id="1449621313">
          <w:marLeft w:val="0"/>
          <w:marRight w:val="0"/>
          <w:marTop w:val="0"/>
          <w:marBottom w:val="0"/>
          <w:divBdr>
            <w:top w:val="none" w:sz="0" w:space="0" w:color="auto"/>
            <w:left w:val="none" w:sz="0" w:space="0" w:color="auto"/>
            <w:bottom w:val="none" w:sz="0" w:space="0" w:color="auto"/>
            <w:right w:val="none" w:sz="0" w:space="0" w:color="auto"/>
          </w:divBdr>
        </w:div>
        <w:div w:id="298270427">
          <w:marLeft w:val="0"/>
          <w:marRight w:val="0"/>
          <w:marTop w:val="0"/>
          <w:marBottom w:val="0"/>
          <w:divBdr>
            <w:top w:val="none" w:sz="0" w:space="0" w:color="auto"/>
            <w:left w:val="none" w:sz="0" w:space="0" w:color="auto"/>
            <w:bottom w:val="none" w:sz="0" w:space="0" w:color="auto"/>
            <w:right w:val="none" w:sz="0" w:space="0" w:color="auto"/>
          </w:divBdr>
        </w:div>
        <w:div w:id="1762486537">
          <w:marLeft w:val="0"/>
          <w:marRight w:val="0"/>
          <w:marTop w:val="0"/>
          <w:marBottom w:val="0"/>
          <w:divBdr>
            <w:top w:val="none" w:sz="0" w:space="0" w:color="auto"/>
            <w:left w:val="none" w:sz="0" w:space="0" w:color="auto"/>
            <w:bottom w:val="none" w:sz="0" w:space="0" w:color="auto"/>
            <w:right w:val="none" w:sz="0" w:space="0" w:color="auto"/>
          </w:divBdr>
        </w:div>
        <w:div w:id="783307165">
          <w:marLeft w:val="0"/>
          <w:marRight w:val="0"/>
          <w:marTop w:val="0"/>
          <w:marBottom w:val="0"/>
          <w:divBdr>
            <w:top w:val="none" w:sz="0" w:space="0" w:color="auto"/>
            <w:left w:val="none" w:sz="0" w:space="0" w:color="auto"/>
            <w:bottom w:val="none" w:sz="0" w:space="0" w:color="auto"/>
            <w:right w:val="none" w:sz="0" w:space="0" w:color="auto"/>
          </w:divBdr>
        </w:div>
        <w:div w:id="623540267">
          <w:marLeft w:val="0"/>
          <w:marRight w:val="0"/>
          <w:marTop w:val="0"/>
          <w:marBottom w:val="0"/>
          <w:divBdr>
            <w:top w:val="none" w:sz="0" w:space="0" w:color="auto"/>
            <w:left w:val="none" w:sz="0" w:space="0" w:color="auto"/>
            <w:bottom w:val="none" w:sz="0" w:space="0" w:color="auto"/>
            <w:right w:val="none" w:sz="0" w:space="0" w:color="auto"/>
          </w:divBdr>
        </w:div>
        <w:div w:id="733623641">
          <w:marLeft w:val="0"/>
          <w:marRight w:val="0"/>
          <w:marTop w:val="0"/>
          <w:marBottom w:val="0"/>
          <w:divBdr>
            <w:top w:val="none" w:sz="0" w:space="0" w:color="auto"/>
            <w:left w:val="none" w:sz="0" w:space="0" w:color="auto"/>
            <w:bottom w:val="none" w:sz="0" w:space="0" w:color="auto"/>
            <w:right w:val="none" w:sz="0" w:space="0" w:color="auto"/>
          </w:divBdr>
        </w:div>
        <w:div w:id="1065880530">
          <w:marLeft w:val="0"/>
          <w:marRight w:val="0"/>
          <w:marTop w:val="0"/>
          <w:marBottom w:val="0"/>
          <w:divBdr>
            <w:top w:val="none" w:sz="0" w:space="0" w:color="auto"/>
            <w:left w:val="none" w:sz="0" w:space="0" w:color="auto"/>
            <w:bottom w:val="none" w:sz="0" w:space="0" w:color="auto"/>
            <w:right w:val="none" w:sz="0" w:space="0" w:color="auto"/>
          </w:divBdr>
        </w:div>
        <w:div w:id="173618110">
          <w:marLeft w:val="0"/>
          <w:marRight w:val="0"/>
          <w:marTop w:val="0"/>
          <w:marBottom w:val="0"/>
          <w:divBdr>
            <w:top w:val="none" w:sz="0" w:space="0" w:color="auto"/>
            <w:left w:val="none" w:sz="0" w:space="0" w:color="auto"/>
            <w:bottom w:val="none" w:sz="0" w:space="0" w:color="auto"/>
            <w:right w:val="none" w:sz="0" w:space="0" w:color="auto"/>
          </w:divBdr>
        </w:div>
        <w:div w:id="562568454">
          <w:marLeft w:val="0"/>
          <w:marRight w:val="0"/>
          <w:marTop w:val="0"/>
          <w:marBottom w:val="0"/>
          <w:divBdr>
            <w:top w:val="none" w:sz="0" w:space="0" w:color="auto"/>
            <w:left w:val="none" w:sz="0" w:space="0" w:color="auto"/>
            <w:bottom w:val="none" w:sz="0" w:space="0" w:color="auto"/>
            <w:right w:val="none" w:sz="0" w:space="0" w:color="auto"/>
          </w:divBdr>
        </w:div>
        <w:div w:id="1879851453">
          <w:marLeft w:val="0"/>
          <w:marRight w:val="0"/>
          <w:marTop w:val="0"/>
          <w:marBottom w:val="0"/>
          <w:divBdr>
            <w:top w:val="none" w:sz="0" w:space="0" w:color="auto"/>
            <w:left w:val="none" w:sz="0" w:space="0" w:color="auto"/>
            <w:bottom w:val="none" w:sz="0" w:space="0" w:color="auto"/>
            <w:right w:val="none" w:sz="0" w:space="0" w:color="auto"/>
          </w:divBdr>
        </w:div>
        <w:div w:id="295571211">
          <w:marLeft w:val="0"/>
          <w:marRight w:val="0"/>
          <w:marTop w:val="0"/>
          <w:marBottom w:val="0"/>
          <w:divBdr>
            <w:top w:val="none" w:sz="0" w:space="0" w:color="auto"/>
            <w:left w:val="none" w:sz="0" w:space="0" w:color="auto"/>
            <w:bottom w:val="none" w:sz="0" w:space="0" w:color="auto"/>
            <w:right w:val="none" w:sz="0" w:space="0" w:color="auto"/>
          </w:divBdr>
        </w:div>
        <w:div w:id="649020393">
          <w:marLeft w:val="0"/>
          <w:marRight w:val="0"/>
          <w:marTop w:val="0"/>
          <w:marBottom w:val="0"/>
          <w:divBdr>
            <w:top w:val="none" w:sz="0" w:space="0" w:color="auto"/>
            <w:left w:val="none" w:sz="0" w:space="0" w:color="auto"/>
            <w:bottom w:val="none" w:sz="0" w:space="0" w:color="auto"/>
            <w:right w:val="none" w:sz="0" w:space="0" w:color="auto"/>
          </w:divBdr>
        </w:div>
        <w:div w:id="1712994565">
          <w:marLeft w:val="0"/>
          <w:marRight w:val="0"/>
          <w:marTop w:val="0"/>
          <w:marBottom w:val="0"/>
          <w:divBdr>
            <w:top w:val="none" w:sz="0" w:space="0" w:color="auto"/>
            <w:left w:val="none" w:sz="0" w:space="0" w:color="auto"/>
            <w:bottom w:val="none" w:sz="0" w:space="0" w:color="auto"/>
            <w:right w:val="none" w:sz="0" w:space="0" w:color="auto"/>
          </w:divBdr>
        </w:div>
        <w:div w:id="107241817">
          <w:marLeft w:val="0"/>
          <w:marRight w:val="0"/>
          <w:marTop w:val="0"/>
          <w:marBottom w:val="0"/>
          <w:divBdr>
            <w:top w:val="none" w:sz="0" w:space="0" w:color="auto"/>
            <w:left w:val="none" w:sz="0" w:space="0" w:color="auto"/>
            <w:bottom w:val="none" w:sz="0" w:space="0" w:color="auto"/>
            <w:right w:val="none" w:sz="0" w:space="0" w:color="auto"/>
          </w:divBdr>
        </w:div>
        <w:div w:id="1176576780">
          <w:marLeft w:val="0"/>
          <w:marRight w:val="0"/>
          <w:marTop w:val="0"/>
          <w:marBottom w:val="0"/>
          <w:divBdr>
            <w:top w:val="none" w:sz="0" w:space="0" w:color="auto"/>
            <w:left w:val="none" w:sz="0" w:space="0" w:color="auto"/>
            <w:bottom w:val="none" w:sz="0" w:space="0" w:color="auto"/>
            <w:right w:val="none" w:sz="0" w:space="0" w:color="auto"/>
          </w:divBdr>
        </w:div>
      </w:divsChild>
    </w:div>
    <w:div w:id="768424932">
      <w:bodyDiv w:val="1"/>
      <w:marLeft w:val="0"/>
      <w:marRight w:val="0"/>
      <w:marTop w:val="0"/>
      <w:marBottom w:val="0"/>
      <w:divBdr>
        <w:top w:val="none" w:sz="0" w:space="0" w:color="auto"/>
        <w:left w:val="none" w:sz="0" w:space="0" w:color="auto"/>
        <w:bottom w:val="none" w:sz="0" w:space="0" w:color="auto"/>
        <w:right w:val="none" w:sz="0" w:space="0" w:color="auto"/>
      </w:divBdr>
      <w:divsChild>
        <w:div w:id="1387340985">
          <w:marLeft w:val="0"/>
          <w:marRight w:val="0"/>
          <w:marTop w:val="0"/>
          <w:marBottom w:val="0"/>
          <w:divBdr>
            <w:top w:val="none" w:sz="0" w:space="0" w:color="auto"/>
            <w:left w:val="none" w:sz="0" w:space="0" w:color="auto"/>
            <w:bottom w:val="none" w:sz="0" w:space="0" w:color="auto"/>
            <w:right w:val="none" w:sz="0" w:space="0" w:color="auto"/>
          </w:divBdr>
        </w:div>
        <w:div w:id="1660839961">
          <w:marLeft w:val="0"/>
          <w:marRight w:val="0"/>
          <w:marTop w:val="0"/>
          <w:marBottom w:val="0"/>
          <w:divBdr>
            <w:top w:val="none" w:sz="0" w:space="0" w:color="auto"/>
            <w:left w:val="none" w:sz="0" w:space="0" w:color="auto"/>
            <w:bottom w:val="none" w:sz="0" w:space="0" w:color="auto"/>
            <w:right w:val="none" w:sz="0" w:space="0" w:color="auto"/>
          </w:divBdr>
        </w:div>
        <w:div w:id="614487766">
          <w:marLeft w:val="0"/>
          <w:marRight w:val="0"/>
          <w:marTop w:val="0"/>
          <w:marBottom w:val="0"/>
          <w:divBdr>
            <w:top w:val="none" w:sz="0" w:space="0" w:color="auto"/>
            <w:left w:val="none" w:sz="0" w:space="0" w:color="auto"/>
            <w:bottom w:val="none" w:sz="0" w:space="0" w:color="auto"/>
            <w:right w:val="none" w:sz="0" w:space="0" w:color="auto"/>
          </w:divBdr>
        </w:div>
        <w:div w:id="2112435560">
          <w:marLeft w:val="0"/>
          <w:marRight w:val="0"/>
          <w:marTop w:val="0"/>
          <w:marBottom w:val="0"/>
          <w:divBdr>
            <w:top w:val="none" w:sz="0" w:space="0" w:color="auto"/>
            <w:left w:val="none" w:sz="0" w:space="0" w:color="auto"/>
            <w:bottom w:val="none" w:sz="0" w:space="0" w:color="auto"/>
            <w:right w:val="none" w:sz="0" w:space="0" w:color="auto"/>
          </w:divBdr>
        </w:div>
        <w:div w:id="2093426071">
          <w:marLeft w:val="0"/>
          <w:marRight w:val="0"/>
          <w:marTop w:val="0"/>
          <w:marBottom w:val="0"/>
          <w:divBdr>
            <w:top w:val="none" w:sz="0" w:space="0" w:color="auto"/>
            <w:left w:val="none" w:sz="0" w:space="0" w:color="auto"/>
            <w:bottom w:val="none" w:sz="0" w:space="0" w:color="auto"/>
            <w:right w:val="none" w:sz="0" w:space="0" w:color="auto"/>
          </w:divBdr>
        </w:div>
        <w:div w:id="678311342">
          <w:marLeft w:val="0"/>
          <w:marRight w:val="0"/>
          <w:marTop w:val="0"/>
          <w:marBottom w:val="0"/>
          <w:divBdr>
            <w:top w:val="none" w:sz="0" w:space="0" w:color="auto"/>
            <w:left w:val="none" w:sz="0" w:space="0" w:color="auto"/>
            <w:bottom w:val="none" w:sz="0" w:space="0" w:color="auto"/>
            <w:right w:val="none" w:sz="0" w:space="0" w:color="auto"/>
          </w:divBdr>
        </w:div>
        <w:div w:id="1598708610">
          <w:marLeft w:val="0"/>
          <w:marRight w:val="0"/>
          <w:marTop w:val="0"/>
          <w:marBottom w:val="0"/>
          <w:divBdr>
            <w:top w:val="none" w:sz="0" w:space="0" w:color="auto"/>
            <w:left w:val="none" w:sz="0" w:space="0" w:color="auto"/>
            <w:bottom w:val="none" w:sz="0" w:space="0" w:color="auto"/>
            <w:right w:val="none" w:sz="0" w:space="0" w:color="auto"/>
          </w:divBdr>
        </w:div>
      </w:divsChild>
    </w:div>
    <w:div w:id="777943287">
      <w:bodyDiv w:val="1"/>
      <w:marLeft w:val="0"/>
      <w:marRight w:val="0"/>
      <w:marTop w:val="0"/>
      <w:marBottom w:val="0"/>
      <w:divBdr>
        <w:top w:val="none" w:sz="0" w:space="0" w:color="auto"/>
        <w:left w:val="none" w:sz="0" w:space="0" w:color="auto"/>
        <w:bottom w:val="none" w:sz="0" w:space="0" w:color="auto"/>
        <w:right w:val="none" w:sz="0" w:space="0" w:color="auto"/>
      </w:divBdr>
      <w:divsChild>
        <w:div w:id="1973635477">
          <w:marLeft w:val="0"/>
          <w:marRight w:val="0"/>
          <w:marTop w:val="0"/>
          <w:marBottom w:val="0"/>
          <w:divBdr>
            <w:top w:val="none" w:sz="0" w:space="0" w:color="auto"/>
            <w:left w:val="none" w:sz="0" w:space="0" w:color="auto"/>
            <w:bottom w:val="none" w:sz="0" w:space="0" w:color="auto"/>
            <w:right w:val="none" w:sz="0" w:space="0" w:color="auto"/>
          </w:divBdr>
        </w:div>
        <w:div w:id="2055344423">
          <w:marLeft w:val="0"/>
          <w:marRight w:val="0"/>
          <w:marTop w:val="0"/>
          <w:marBottom w:val="0"/>
          <w:divBdr>
            <w:top w:val="none" w:sz="0" w:space="0" w:color="auto"/>
            <w:left w:val="none" w:sz="0" w:space="0" w:color="auto"/>
            <w:bottom w:val="none" w:sz="0" w:space="0" w:color="auto"/>
            <w:right w:val="none" w:sz="0" w:space="0" w:color="auto"/>
          </w:divBdr>
        </w:div>
        <w:div w:id="161816890">
          <w:marLeft w:val="0"/>
          <w:marRight w:val="0"/>
          <w:marTop w:val="0"/>
          <w:marBottom w:val="0"/>
          <w:divBdr>
            <w:top w:val="none" w:sz="0" w:space="0" w:color="auto"/>
            <w:left w:val="none" w:sz="0" w:space="0" w:color="auto"/>
            <w:bottom w:val="none" w:sz="0" w:space="0" w:color="auto"/>
            <w:right w:val="none" w:sz="0" w:space="0" w:color="auto"/>
          </w:divBdr>
        </w:div>
        <w:div w:id="785536981">
          <w:marLeft w:val="0"/>
          <w:marRight w:val="0"/>
          <w:marTop w:val="0"/>
          <w:marBottom w:val="0"/>
          <w:divBdr>
            <w:top w:val="none" w:sz="0" w:space="0" w:color="auto"/>
            <w:left w:val="none" w:sz="0" w:space="0" w:color="auto"/>
            <w:bottom w:val="none" w:sz="0" w:space="0" w:color="auto"/>
            <w:right w:val="none" w:sz="0" w:space="0" w:color="auto"/>
          </w:divBdr>
        </w:div>
      </w:divsChild>
    </w:div>
    <w:div w:id="811294966">
      <w:bodyDiv w:val="1"/>
      <w:marLeft w:val="0"/>
      <w:marRight w:val="0"/>
      <w:marTop w:val="0"/>
      <w:marBottom w:val="0"/>
      <w:divBdr>
        <w:top w:val="none" w:sz="0" w:space="0" w:color="auto"/>
        <w:left w:val="none" w:sz="0" w:space="0" w:color="auto"/>
        <w:bottom w:val="none" w:sz="0" w:space="0" w:color="auto"/>
        <w:right w:val="none" w:sz="0" w:space="0" w:color="auto"/>
      </w:divBdr>
      <w:divsChild>
        <w:div w:id="358969856">
          <w:marLeft w:val="0"/>
          <w:marRight w:val="0"/>
          <w:marTop w:val="0"/>
          <w:marBottom w:val="0"/>
          <w:divBdr>
            <w:top w:val="none" w:sz="0" w:space="0" w:color="auto"/>
            <w:left w:val="none" w:sz="0" w:space="0" w:color="auto"/>
            <w:bottom w:val="none" w:sz="0" w:space="0" w:color="auto"/>
            <w:right w:val="none" w:sz="0" w:space="0" w:color="auto"/>
          </w:divBdr>
        </w:div>
        <w:div w:id="70200605">
          <w:marLeft w:val="0"/>
          <w:marRight w:val="0"/>
          <w:marTop w:val="0"/>
          <w:marBottom w:val="0"/>
          <w:divBdr>
            <w:top w:val="none" w:sz="0" w:space="0" w:color="auto"/>
            <w:left w:val="none" w:sz="0" w:space="0" w:color="auto"/>
            <w:bottom w:val="none" w:sz="0" w:space="0" w:color="auto"/>
            <w:right w:val="none" w:sz="0" w:space="0" w:color="auto"/>
          </w:divBdr>
        </w:div>
        <w:div w:id="998193964">
          <w:marLeft w:val="0"/>
          <w:marRight w:val="0"/>
          <w:marTop w:val="0"/>
          <w:marBottom w:val="0"/>
          <w:divBdr>
            <w:top w:val="none" w:sz="0" w:space="0" w:color="auto"/>
            <w:left w:val="none" w:sz="0" w:space="0" w:color="auto"/>
            <w:bottom w:val="none" w:sz="0" w:space="0" w:color="auto"/>
            <w:right w:val="none" w:sz="0" w:space="0" w:color="auto"/>
          </w:divBdr>
        </w:div>
      </w:divsChild>
    </w:div>
    <w:div w:id="862593081">
      <w:bodyDiv w:val="1"/>
      <w:marLeft w:val="0"/>
      <w:marRight w:val="0"/>
      <w:marTop w:val="0"/>
      <w:marBottom w:val="0"/>
      <w:divBdr>
        <w:top w:val="none" w:sz="0" w:space="0" w:color="auto"/>
        <w:left w:val="none" w:sz="0" w:space="0" w:color="auto"/>
        <w:bottom w:val="none" w:sz="0" w:space="0" w:color="auto"/>
        <w:right w:val="none" w:sz="0" w:space="0" w:color="auto"/>
      </w:divBdr>
    </w:div>
    <w:div w:id="1076318872">
      <w:bodyDiv w:val="1"/>
      <w:marLeft w:val="0"/>
      <w:marRight w:val="0"/>
      <w:marTop w:val="0"/>
      <w:marBottom w:val="0"/>
      <w:divBdr>
        <w:top w:val="none" w:sz="0" w:space="0" w:color="auto"/>
        <w:left w:val="none" w:sz="0" w:space="0" w:color="auto"/>
        <w:bottom w:val="none" w:sz="0" w:space="0" w:color="auto"/>
        <w:right w:val="none" w:sz="0" w:space="0" w:color="auto"/>
      </w:divBdr>
      <w:divsChild>
        <w:div w:id="150560176">
          <w:marLeft w:val="0"/>
          <w:marRight w:val="0"/>
          <w:marTop w:val="0"/>
          <w:marBottom w:val="0"/>
          <w:divBdr>
            <w:top w:val="none" w:sz="0" w:space="0" w:color="auto"/>
            <w:left w:val="none" w:sz="0" w:space="0" w:color="auto"/>
            <w:bottom w:val="none" w:sz="0" w:space="0" w:color="auto"/>
            <w:right w:val="none" w:sz="0" w:space="0" w:color="auto"/>
          </w:divBdr>
        </w:div>
        <w:div w:id="1053232234">
          <w:marLeft w:val="0"/>
          <w:marRight w:val="0"/>
          <w:marTop w:val="0"/>
          <w:marBottom w:val="0"/>
          <w:divBdr>
            <w:top w:val="none" w:sz="0" w:space="0" w:color="auto"/>
            <w:left w:val="none" w:sz="0" w:space="0" w:color="auto"/>
            <w:bottom w:val="none" w:sz="0" w:space="0" w:color="auto"/>
            <w:right w:val="none" w:sz="0" w:space="0" w:color="auto"/>
          </w:divBdr>
        </w:div>
      </w:divsChild>
    </w:div>
    <w:div w:id="1088844142">
      <w:bodyDiv w:val="1"/>
      <w:marLeft w:val="0"/>
      <w:marRight w:val="0"/>
      <w:marTop w:val="0"/>
      <w:marBottom w:val="0"/>
      <w:divBdr>
        <w:top w:val="none" w:sz="0" w:space="0" w:color="auto"/>
        <w:left w:val="none" w:sz="0" w:space="0" w:color="auto"/>
        <w:bottom w:val="none" w:sz="0" w:space="0" w:color="auto"/>
        <w:right w:val="none" w:sz="0" w:space="0" w:color="auto"/>
      </w:divBdr>
      <w:divsChild>
        <w:div w:id="461701726">
          <w:marLeft w:val="0"/>
          <w:marRight w:val="0"/>
          <w:marTop w:val="0"/>
          <w:marBottom w:val="0"/>
          <w:divBdr>
            <w:top w:val="none" w:sz="0" w:space="0" w:color="auto"/>
            <w:left w:val="none" w:sz="0" w:space="0" w:color="auto"/>
            <w:bottom w:val="none" w:sz="0" w:space="0" w:color="auto"/>
            <w:right w:val="none" w:sz="0" w:space="0" w:color="auto"/>
          </w:divBdr>
        </w:div>
        <w:div w:id="1223638819">
          <w:marLeft w:val="0"/>
          <w:marRight w:val="0"/>
          <w:marTop w:val="0"/>
          <w:marBottom w:val="0"/>
          <w:divBdr>
            <w:top w:val="none" w:sz="0" w:space="0" w:color="auto"/>
            <w:left w:val="none" w:sz="0" w:space="0" w:color="auto"/>
            <w:bottom w:val="none" w:sz="0" w:space="0" w:color="auto"/>
            <w:right w:val="none" w:sz="0" w:space="0" w:color="auto"/>
          </w:divBdr>
        </w:div>
        <w:div w:id="1082140356">
          <w:marLeft w:val="0"/>
          <w:marRight w:val="0"/>
          <w:marTop w:val="0"/>
          <w:marBottom w:val="0"/>
          <w:divBdr>
            <w:top w:val="none" w:sz="0" w:space="0" w:color="auto"/>
            <w:left w:val="none" w:sz="0" w:space="0" w:color="auto"/>
            <w:bottom w:val="none" w:sz="0" w:space="0" w:color="auto"/>
            <w:right w:val="none" w:sz="0" w:space="0" w:color="auto"/>
          </w:divBdr>
        </w:div>
        <w:div w:id="968900081">
          <w:marLeft w:val="0"/>
          <w:marRight w:val="0"/>
          <w:marTop w:val="0"/>
          <w:marBottom w:val="0"/>
          <w:divBdr>
            <w:top w:val="none" w:sz="0" w:space="0" w:color="auto"/>
            <w:left w:val="none" w:sz="0" w:space="0" w:color="auto"/>
            <w:bottom w:val="none" w:sz="0" w:space="0" w:color="auto"/>
            <w:right w:val="none" w:sz="0" w:space="0" w:color="auto"/>
          </w:divBdr>
        </w:div>
        <w:div w:id="1349484421">
          <w:marLeft w:val="0"/>
          <w:marRight w:val="0"/>
          <w:marTop w:val="0"/>
          <w:marBottom w:val="0"/>
          <w:divBdr>
            <w:top w:val="none" w:sz="0" w:space="0" w:color="auto"/>
            <w:left w:val="none" w:sz="0" w:space="0" w:color="auto"/>
            <w:bottom w:val="none" w:sz="0" w:space="0" w:color="auto"/>
            <w:right w:val="none" w:sz="0" w:space="0" w:color="auto"/>
          </w:divBdr>
        </w:div>
        <w:div w:id="1375737754">
          <w:marLeft w:val="0"/>
          <w:marRight w:val="0"/>
          <w:marTop w:val="0"/>
          <w:marBottom w:val="0"/>
          <w:divBdr>
            <w:top w:val="none" w:sz="0" w:space="0" w:color="auto"/>
            <w:left w:val="none" w:sz="0" w:space="0" w:color="auto"/>
            <w:bottom w:val="none" w:sz="0" w:space="0" w:color="auto"/>
            <w:right w:val="none" w:sz="0" w:space="0" w:color="auto"/>
          </w:divBdr>
        </w:div>
        <w:div w:id="2138331399">
          <w:marLeft w:val="0"/>
          <w:marRight w:val="0"/>
          <w:marTop w:val="0"/>
          <w:marBottom w:val="0"/>
          <w:divBdr>
            <w:top w:val="none" w:sz="0" w:space="0" w:color="auto"/>
            <w:left w:val="none" w:sz="0" w:space="0" w:color="auto"/>
            <w:bottom w:val="none" w:sz="0" w:space="0" w:color="auto"/>
            <w:right w:val="none" w:sz="0" w:space="0" w:color="auto"/>
          </w:divBdr>
        </w:div>
        <w:div w:id="356080340">
          <w:marLeft w:val="0"/>
          <w:marRight w:val="0"/>
          <w:marTop w:val="0"/>
          <w:marBottom w:val="0"/>
          <w:divBdr>
            <w:top w:val="none" w:sz="0" w:space="0" w:color="auto"/>
            <w:left w:val="none" w:sz="0" w:space="0" w:color="auto"/>
            <w:bottom w:val="none" w:sz="0" w:space="0" w:color="auto"/>
            <w:right w:val="none" w:sz="0" w:space="0" w:color="auto"/>
          </w:divBdr>
        </w:div>
        <w:div w:id="341322418">
          <w:marLeft w:val="0"/>
          <w:marRight w:val="0"/>
          <w:marTop w:val="0"/>
          <w:marBottom w:val="0"/>
          <w:divBdr>
            <w:top w:val="none" w:sz="0" w:space="0" w:color="auto"/>
            <w:left w:val="none" w:sz="0" w:space="0" w:color="auto"/>
            <w:bottom w:val="none" w:sz="0" w:space="0" w:color="auto"/>
            <w:right w:val="none" w:sz="0" w:space="0" w:color="auto"/>
          </w:divBdr>
        </w:div>
        <w:div w:id="2060979682">
          <w:marLeft w:val="0"/>
          <w:marRight w:val="0"/>
          <w:marTop w:val="0"/>
          <w:marBottom w:val="0"/>
          <w:divBdr>
            <w:top w:val="none" w:sz="0" w:space="0" w:color="auto"/>
            <w:left w:val="none" w:sz="0" w:space="0" w:color="auto"/>
            <w:bottom w:val="none" w:sz="0" w:space="0" w:color="auto"/>
            <w:right w:val="none" w:sz="0" w:space="0" w:color="auto"/>
          </w:divBdr>
        </w:div>
        <w:div w:id="674921082">
          <w:marLeft w:val="0"/>
          <w:marRight w:val="0"/>
          <w:marTop w:val="0"/>
          <w:marBottom w:val="0"/>
          <w:divBdr>
            <w:top w:val="none" w:sz="0" w:space="0" w:color="auto"/>
            <w:left w:val="none" w:sz="0" w:space="0" w:color="auto"/>
            <w:bottom w:val="none" w:sz="0" w:space="0" w:color="auto"/>
            <w:right w:val="none" w:sz="0" w:space="0" w:color="auto"/>
          </w:divBdr>
        </w:div>
        <w:div w:id="1308054660">
          <w:marLeft w:val="0"/>
          <w:marRight w:val="0"/>
          <w:marTop w:val="0"/>
          <w:marBottom w:val="0"/>
          <w:divBdr>
            <w:top w:val="none" w:sz="0" w:space="0" w:color="auto"/>
            <w:left w:val="none" w:sz="0" w:space="0" w:color="auto"/>
            <w:bottom w:val="none" w:sz="0" w:space="0" w:color="auto"/>
            <w:right w:val="none" w:sz="0" w:space="0" w:color="auto"/>
          </w:divBdr>
        </w:div>
        <w:div w:id="1576283656">
          <w:marLeft w:val="0"/>
          <w:marRight w:val="0"/>
          <w:marTop w:val="0"/>
          <w:marBottom w:val="0"/>
          <w:divBdr>
            <w:top w:val="none" w:sz="0" w:space="0" w:color="auto"/>
            <w:left w:val="none" w:sz="0" w:space="0" w:color="auto"/>
            <w:bottom w:val="none" w:sz="0" w:space="0" w:color="auto"/>
            <w:right w:val="none" w:sz="0" w:space="0" w:color="auto"/>
          </w:divBdr>
        </w:div>
        <w:div w:id="91632700">
          <w:marLeft w:val="0"/>
          <w:marRight w:val="0"/>
          <w:marTop w:val="0"/>
          <w:marBottom w:val="0"/>
          <w:divBdr>
            <w:top w:val="none" w:sz="0" w:space="0" w:color="auto"/>
            <w:left w:val="none" w:sz="0" w:space="0" w:color="auto"/>
            <w:bottom w:val="none" w:sz="0" w:space="0" w:color="auto"/>
            <w:right w:val="none" w:sz="0" w:space="0" w:color="auto"/>
          </w:divBdr>
        </w:div>
        <w:div w:id="1831166406">
          <w:marLeft w:val="0"/>
          <w:marRight w:val="0"/>
          <w:marTop w:val="0"/>
          <w:marBottom w:val="0"/>
          <w:divBdr>
            <w:top w:val="none" w:sz="0" w:space="0" w:color="auto"/>
            <w:left w:val="none" w:sz="0" w:space="0" w:color="auto"/>
            <w:bottom w:val="none" w:sz="0" w:space="0" w:color="auto"/>
            <w:right w:val="none" w:sz="0" w:space="0" w:color="auto"/>
          </w:divBdr>
        </w:div>
        <w:div w:id="32467522">
          <w:marLeft w:val="0"/>
          <w:marRight w:val="0"/>
          <w:marTop w:val="0"/>
          <w:marBottom w:val="0"/>
          <w:divBdr>
            <w:top w:val="none" w:sz="0" w:space="0" w:color="auto"/>
            <w:left w:val="none" w:sz="0" w:space="0" w:color="auto"/>
            <w:bottom w:val="none" w:sz="0" w:space="0" w:color="auto"/>
            <w:right w:val="none" w:sz="0" w:space="0" w:color="auto"/>
          </w:divBdr>
        </w:div>
        <w:div w:id="359865542">
          <w:marLeft w:val="0"/>
          <w:marRight w:val="0"/>
          <w:marTop w:val="0"/>
          <w:marBottom w:val="0"/>
          <w:divBdr>
            <w:top w:val="none" w:sz="0" w:space="0" w:color="auto"/>
            <w:left w:val="none" w:sz="0" w:space="0" w:color="auto"/>
            <w:bottom w:val="none" w:sz="0" w:space="0" w:color="auto"/>
            <w:right w:val="none" w:sz="0" w:space="0" w:color="auto"/>
          </w:divBdr>
        </w:div>
        <w:div w:id="1470172023">
          <w:marLeft w:val="0"/>
          <w:marRight w:val="0"/>
          <w:marTop w:val="0"/>
          <w:marBottom w:val="0"/>
          <w:divBdr>
            <w:top w:val="none" w:sz="0" w:space="0" w:color="auto"/>
            <w:left w:val="none" w:sz="0" w:space="0" w:color="auto"/>
            <w:bottom w:val="none" w:sz="0" w:space="0" w:color="auto"/>
            <w:right w:val="none" w:sz="0" w:space="0" w:color="auto"/>
          </w:divBdr>
        </w:div>
        <w:div w:id="1400979760">
          <w:marLeft w:val="0"/>
          <w:marRight w:val="0"/>
          <w:marTop w:val="0"/>
          <w:marBottom w:val="0"/>
          <w:divBdr>
            <w:top w:val="none" w:sz="0" w:space="0" w:color="auto"/>
            <w:left w:val="none" w:sz="0" w:space="0" w:color="auto"/>
            <w:bottom w:val="none" w:sz="0" w:space="0" w:color="auto"/>
            <w:right w:val="none" w:sz="0" w:space="0" w:color="auto"/>
          </w:divBdr>
        </w:div>
        <w:div w:id="1537231646">
          <w:marLeft w:val="0"/>
          <w:marRight w:val="0"/>
          <w:marTop w:val="0"/>
          <w:marBottom w:val="0"/>
          <w:divBdr>
            <w:top w:val="none" w:sz="0" w:space="0" w:color="auto"/>
            <w:left w:val="none" w:sz="0" w:space="0" w:color="auto"/>
            <w:bottom w:val="none" w:sz="0" w:space="0" w:color="auto"/>
            <w:right w:val="none" w:sz="0" w:space="0" w:color="auto"/>
          </w:divBdr>
        </w:div>
        <w:div w:id="1841849705">
          <w:marLeft w:val="0"/>
          <w:marRight w:val="0"/>
          <w:marTop w:val="0"/>
          <w:marBottom w:val="0"/>
          <w:divBdr>
            <w:top w:val="none" w:sz="0" w:space="0" w:color="auto"/>
            <w:left w:val="none" w:sz="0" w:space="0" w:color="auto"/>
            <w:bottom w:val="none" w:sz="0" w:space="0" w:color="auto"/>
            <w:right w:val="none" w:sz="0" w:space="0" w:color="auto"/>
          </w:divBdr>
        </w:div>
        <w:div w:id="268587815">
          <w:marLeft w:val="0"/>
          <w:marRight w:val="0"/>
          <w:marTop w:val="0"/>
          <w:marBottom w:val="0"/>
          <w:divBdr>
            <w:top w:val="none" w:sz="0" w:space="0" w:color="auto"/>
            <w:left w:val="none" w:sz="0" w:space="0" w:color="auto"/>
            <w:bottom w:val="none" w:sz="0" w:space="0" w:color="auto"/>
            <w:right w:val="none" w:sz="0" w:space="0" w:color="auto"/>
          </w:divBdr>
        </w:div>
        <w:div w:id="369427723">
          <w:marLeft w:val="0"/>
          <w:marRight w:val="0"/>
          <w:marTop w:val="0"/>
          <w:marBottom w:val="0"/>
          <w:divBdr>
            <w:top w:val="none" w:sz="0" w:space="0" w:color="auto"/>
            <w:left w:val="none" w:sz="0" w:space="0" w:color="auto"/>
            <w:bottom w:val="none" w:sz="0" w:space="0" w:color="auto"/>
            <w:right w:val="none" w:sz="0" w:space="0" w:color="auto"/>
          </w:divBdr>
        </w:div>
        <w:div w:id="2012830576">
          <w:marLeft w:val="0"/>
          <w:marRight w:val="0"/>
          <w:marTop w:val="0"/>
          <w:marBottom w:val="0"/>
          <w:divBdr>
            <w:top w:val="none" w:sz="0" w:space="0" w:color="auto"/>
            <w:left w:val="none" w:sz="0" w:space="0" w:color="auto"/>
            <w:bottom w:val="none" w:sz="0" w:space="0" w:color="auto"/>
            <w:right w:val="none" w:sz="0" w:space="0" w:color="auto"/>
          </w:divBdr>
        </w:div>
        <w:div w:id="2085953578">
          <w:marLeft w:val="0"/>
          <w:marRight w:val="0"/>
          <w:marTop w:val="0"/>
          <w:marBottom w:val="0"/>
          <w:divBdr>
            <w:top w:val="none" w:sz="0" w:space="0" w:color="auto"/>
            <w:left w:val="none" w:sz="0" w:space="0" w:color="auto"/>
            <w:bottom w:val="none" w:sz="0" w:space="0" w:color="auto"/>
            <w:right w:val="none" w:sz="0" w:space="0" w:color="auto"/>
          </w:divBdr>
        </w:div>
        <w:div w:id="1840383744">
          <w:marLeft w:val="0"/>
          <w:marRight w:val="0"/>
          <w:marTop w:val="0"/>
          <w:marBottom w:val="0"/>
          <w:divBdr>
            <w:top w:val="none" w:sz="0" w:space="0" w:color="auto"/>
            <w:left w:val="none" w:sz="0" w:space="0" w:color="auto"/>
            <w:bottom w:val="none" w:sz="0" w:space="0" w:color="auto"/>
            <w:right w:val="none" w:sz="0" w:space="0" w:color="auto"/>
          </w:divBdr>
        </w:div>
        <w:div w:id="243806663">
          <w:marLeft w:val="0"/>
          <w:marRight w:val="0"/>
          <w:marTop w:val="0"/>
          <w:marBottom w:val="0"/>
          <w:divBdr>
            <w:top w:val="none" w:sz="0" w:space="0" w:color="auto"/>
            <w:left w:val="none" w:sz="0" w:space="0" w:color="auto"/>
            <w:bottom w:val="none" w:sz="0" w:space="0" w:color="auto"/>
            <w:right w:val="none" w:sz="0" w:space="0" w:color="auto"/>
          </w:divBdr>
        </w:div>
        <w:div w:id="928346947">
          <w:marLeft w:val="0"/>
          <w:marRight w:val="0"/>
          <w:marTop w:val="0"/>
          <w:marBottom w:val="0"/>
          <w:divBdr>
            <w:top w:val="none" w:sz="0" w:space="0" w:color="auto"/>
            <w:left w:val="none" w:sz="0" w:space="0" w:color="auto"/>
            <w:bottom w:val="none" w:sz="0" w:space="0" w:color="auto"/>
            <w:right w:val="none" w:sz="0" w:space="0" w:color="auto"/>
          </w:divBdr>
        </w:div>
        <w:div w:id="1915387133">
          <w:marLeft w:val="0"/>
          <w:marRight w:val="0"/>
          <w:marTop w:val="0"/>
          <w:marBottom w:val="0"/>
          <w:divBdr>
            <w:top w:val="none" w:sz="0" w:space="0" w:color="auto"/>
            <w:left w:val="none" w:sz="0" w:space="0" w:color="auto"/>
            <w:bottom w:val="none" w:sz="0" w:space="0" w:color="auto"/>
            <w:right w:val="none" w:sz="0" w:space="0" w:color="auto"/>
          </w:divBdr>
        </w:div>
        <w:div w:id="658970343">
          <w:marLeft w:val="0"/>
          <w:marRight w:val="0"/>
          <w:marTop w:val="0"/>
          <w:marBottom w:val="0"/>
          <w:divBdr>
            <w:top w:val="none" w:sz="0" w:space="0" w:color="auto"/>
            <w:left w:val="none" w:sz="0" w:space="0" w:color="auto"/>
            <w:bottom w:val="none" w:sz="0" w:space="0" w:color="auto"/>
            <w:right w:val="none" w:sz="0" w:space="0" w:color="auto"/>
          </w:divBdr>
        </w:div>
        <w:div w:id="905916774">
          <w:marLeft w:val="0"/>
          <w:marRight w:val="0"/>
          <w:marTop w:val="0"/>
          <w:marBottom w:val="0"/>
          <w:divBdr>
            <w:top w:val="none" w:sz="0" w:space="0" w:color="auto"/>
            <w:left w:val="none" w:sz="0" w:space="0" w:color="auto"/>
            <w:bottom w:val="none" w:sz="0" w:space="0" w:color="auto"/>
            <w:right w:val="none" w:sz="0" w:space="0" w:color="auto"/>
          </w:divBdr>
        </w:div>
        <w:div w:id="906841334">
          <w:marLeft w:val="0"/>
          <w:marRight w:val="0"/>
          <w:marTop w:val="0"/>
          <w:marBottom w:val="0"/>
          <w:divBdr>
            <w:top w:val="none" w:sz="0" w:space="0" w:color="auto"/>
            <w:left w:val="none" w:sz="0" w:space="0" w:color="auto"/>
            <w:bottom w:val="none" w:sz="0" w:space="0" w:color="auto"/>
            <w:right w:val="none" w:sz="0" w:space="0" w:color="auto"/>
          </w:divBdr>
        </w:div>
        <w:div w:id="268319569">
          <w:marLeft w:val="0"/>
          <w:marRight w:val="0"/>
          <w:marTop w:val="0"/>
          <w:marBottom w:val="0"/>
          <w:divBdr>
            <w:top w:val="none" w:sz="0" w:space="0" w:color="auto"/>
            <w:left w:val="none" w:sz="0" w:space="0" w:color="auto"/>
            <w:bottom w:val="none" w:sz="0" w:space="0" w:color="auto"/>
            <w:right w:val="none" w:sz="0" w:space="0" w:color="auto"/>
          </w:divBdr>
        </w:div>
        <w:div w:id="432288321">
          <w:marLeft w:val="0"/>
          <w:marRight w:val="0"/>
          <w:marTop w:val="0"/>
          <w:marBottom w:val="0"/>
          <w:divBdr>
            <w:top w:val="none" w:sz="0" w:space="0" w:color="auto"/>
            <w:left w:val="none" w:sz="0" w:space="0" w:color="auto"/>
            <w:bottom w:val="none" w:sz="0" w:space="0" w:color="auto"/>
            <w:right w:val="none" w:sz="0" w:space="0" w:color="auto"/>
          </w:divBdr>
        </w:div>
        <w:div w:id="2054114153">
          <w:marLeft w:val="0"/>
          <w:marRight w:val="0"/>
          <w:marTop w:val="0"/>
          <w:marBottom w:val="0"/>
          <w:divBdr>
            <w:top w:val="none" w:sz="0" w:space="0" w:color="auto"/>
            <w:left w:val="none" w:sz="0" w:space="0" w:color="auto"/>
            <w:bottom w:val="none" w:sz="0" w:space="0" w:color="auto"/>
            <w:right w:val="none" w:sz="0" w:space="0" w:color="auto"/>
          </w:divBdr>
        </w:div>
        <w:div w:id="185098701">
          <w:marLeft w:val="0"/>
          <w:marRight w:val="0"/>
          <w:marTop w:val="0"/>
          <w:marBottom w:val="0"/>
          <w:divBdr>
            <w:top w:val="none" w:sz="0" w:space="0" w:color="auto"/>
            <w:left w:val="none" w:sz="0" w:space="0" w:color="auto"/>
            <w:bottom w:val="none" w:sz="0" w:space="0" w:color="auto"/>
            <w:right w:val="none" w:sz="0" w:space="0" w:color="auto"/>
          </w:divBdr>
        </w:div>
        <w:div w:id="482966071">
          <w:marLeft w:val="0"/>
          <w:marRight w:val="0"/>
          <w:marTop w:val="0"/>
          <w:marBottom w:val="0"/>
          <w:divBdr>
            <w:top w:val="none" w:sz="0" w:space="0" w:color="auto"/>
            <w:left w:val="none" w:sz="0" w:space="0" w:color="auto"/>
            <w:bottom w:val="none" w:sz="0" w:space="0" w:color="auto"/>
            <w:right w:val="none" w:sz="0" w:space="0" w:color="auto"/>
          </w:divBdr>
        </w:div>
        <w:div w:id="919606415">
          <w:marLeft w:val="0"/>
          <w:marRight w:val="0"/>
          <w:marTop w:val="0"/>
          <w:marBottom w:val="0"/>
          <w:divBdr>
            <w:top w:val="none" w:sz="0" w:space="0" w:color="auto"/>
            <w:left w:val="none" w:sz="0" w:space="0" w:color="auto"/>
            <w:bottom w:val="none" w:sz="0" w:space="0" w:color="auto"/>
            <w:right w:val="none" w:sz="0" w:space="0" w:color="auto"/>
          </w:divBdr>
        </w:div>
        <w:div w:id="1358851540">
          <w:marLeft w:val="0"/>
          <w:marRight w:val="0"/>
          <w:marTop w:val="0"/>
          <w:marBottom w:val="0"/>
          <w:divBdr>
            <w:top w:val="none" w:sz="0" w:space="0" w:color="auto"/>
            <w:left w:val="none" w:sz="0" w:space="0" w:color="auto"/>
            <w:bottom w:val="none" w:sz="0" w:space="0" w:color="auto"/>
            <w:right w:val="none" w:sz="0" w:space="0" w:color="auto"/>
          </w:divBdr>
        </w:div>
        <w:div w:id="365328484">
          <w:marLeft w:val="0"/>
          <w:marRight w:val="0"/>
          <w:marTop w:val="0"/>
          <w:marBottom w:val="0"/>
          <w:divBdr>
            <w:top w:val="none" w:sz="0" w:space="0" w:color="auto"/>
            <w:left w:val="none" w:sz="0" w:space="0" w:color="auto"/>
            <w:bottom w:val="none" w:sz="0" w:space="0" w:color="auto"/>
            <w:right w:val="none" w:sz="0" w:space="0" w:color="auto"/>
          </w:divBdr>
        </w:div>
        <w:div w:id="1219904836">
          <w:marLeft w:val="0"/>
          <w:marRight w:val="0"/>
          <w:marTop w:val="0"/>
          <w:marBottom w:val="0"/>
          <w:divBdr>
            <w:top w:val="none" w:sz="0" w:space="0" w:color="auto"/>
            <w:left w:val="none" w:sz="0" w:space="0" w:color="auto"/>
            <w:bottom w:val="none" w:sz="0" w:space="0" w:color="auto"/>
            <w:right w:val="none" w:sz="0" w:space="0" w:color="auto"/>
          </w:divBdr>
        </w:div>
        <w:div w:id="1848933907">
          <w:marLeft w:val="0"/>
          <w:marRight w:val="0"/>
          <w:marTop w:val="0"/>
          <w:marBottom w:val="0"/>
          <w:divBdr>
            <w:top w:val="none" w:sz="0" w:space="0" w:color="auto"/>
            <w:left w:val="none" w:sz="0" w:space="0" w:color="auto"/>
            <w:bottom w:val="none" w:sz="0" w:space="0" w:color="auto"/>
            <w:right w:val="none" w:sz="0" w:space="0" w:color="auto"/>
          </w:divBdr>
        </w:div>
      </w:divsChild>
    </w:div>
    <w:div w:id="1106463371">
      <w:bodyDiv w:val="1"/>
      <w:marLeft w:val="0"/>
      <w:marRight w:val="0"/>
      <w:marTop w:val="0"/>
      <w:marBottom w:val="0"/>
      <w:divBdr>
        <w:top w:val="none" w:sz="0" w:space="0" w:color="auto"/>
        <w:left w:val="none" w:sz="0" w:space="0" w:color="auto"/>
        <w:bottom w:val="none" w:sz="0" w:space="0" w:color="auto"/>
        <w:right w:val="none" w:sz="0" w:space="0" w:color="auto"/>
      </w:divBdr>
      <w:divsChild>
        <w:div w:id="250624332">
          <w:marLeft w:val="0"/>
          <w:marRight w:val="0"/>
          <w:marTop w:val="0"/>
          <w:marBottom w:val="0"/>
          <w:divBdr>
            <w:top w:val="none" w:sz="0" w:space="0" w:color="auto"/>
            <w:left w:val="none" w:sz="0" w:space="0" w:color="auto"/>
            <w:bottom w:val="none" w:sz="0" w:space="0" w:color="auto"/>
            <w:right w:val="none" w:sz="0" w:space="0" w:color="auto"/>
          </w:divBdr>
          <w:divsChild>
            <w:div w:id="1853911455">
              <w:marLeft w:val="0"/>
              <w:marRight w:val="0"/>
              <w:marTop w:val="0"/>
              <w:marBottom w:val="0"/>
              <w:divBdr>
                <w:top w:val="none" w:sz="0" w:space="0" w:color="auto"/>
                <w:left w:val="none" w:sz="0" w:space="0" w:color="auto"/>
                <w:bottom w:val="none" w:sz="0" w:space="0" w:color="auto"/>
                <w:right w:val="none" w:sz="0" w:space="0" w:color="auto"/>
              </w:divBdr>
              <w:divsChild>
                <w:div w:id="512691163">
                  <w:marLeft w:val="0"/>
                  <w:marRight w:val="0"/>
                  <w:marTop w:val="0"/>
                  <w:marBottom w:val="0"/>
                  <w:divBdr>
                    <w:top w:val="none" w:sz="0" w:space="0" w:color="auto"/>
                    <w:left w:val="none" w:sz="0" w:space="0" w:color="auto"/>
                    <w:bottom w:val="none" w:sz="0" w:space="0" w:color="auto"/>
                    <w:right w:val="none" w:sz="0" w:space="0" w:color="auto"/>
                  </w:divBdr>
                  <w:divsChild>
                    <w:div w:id="756051266">
                      <w:marLeft w:val="0"/>
                      <w:marRight w:val="0"/>
                      <w:marTop w:val="0"/>
                      <w:marBottom w:val="0"/>
                      <w:divBdr>
                        <w:top w:val="none" w:sz="0" w:space="0" w:color="auto"/>
                        <w:left w:val="none" w:sz="0" w:space="0" w:color="auto"/>
                        <w:bottom w:val="none" w:sz="0" w:space="0" w:color="auto"/>
                        <w:right w:val="none" w:sz="0" w:space="0" w:color="auto"/>
                      </w:divBdr>
                      <w:divsChild>
                        <w:div w:id="1478913797">
                          <w:marLeft w:val="0"/>
                          <w:marRight w:val="0"/>
                          <w:marTop w:val="0"/>
                          <w:marBottom w:val="0"/>
                          <w:divBdr>
                            <w:top w:val="none" w:sz="0" w:space="0" w:color="auto"/>
                            <w:left w:val="none" w:sz="0" w:space="0" w:color="auto"/>
                            <w:bottom w:val="none" w:sz="0" w:space="0" w:color="auto"/>
                            <w:right w:val="none" w:sz="0" w:space="0" w:color="auto"/>
                          </w:divBdr>
                          <w:divsChild>
                            <w:div w:id="133186013">
                              <w:marLeft w:val="0"/>
                              <w:marRight w:val="0"/>
                              <w:marTop w:val="0"/>
                              <w:marBottom w:val="0"/>
                              <w:divBdr>
                                <w:top w:val="none" w:sz="0" w:space="0" w:color="auto"/>
                                <w:left w:val="none" w:sz="0" w:space="0" w:color="auto"/>
                                <w:bottom w:val="none" w:sz="0" w:space="0" w:color="auto"/>
                                <w:right w:val="none" w:sz="0" w:space="0" w:color="auto"/>
                              </w:divBdr>
                              <w:divsChild>
                                <w:div w:id="1477524007">
                                  <w:marLeft w:val="0"/>
                                  <w:marRight w:val="0"/>
                                  <w:marTop w:val="0"/>
                                  <w:marBottom w:val="0"/>
                                  <w:divBdr>
                                    <w:top w:val="none" w:sz="0" w:space="0" w:color="auto"/>
                                    <w:left w:val="none" w:sz="0" w:space="0" w:color="auto"/>
                                    <w:bottom w:val="none" w:sz="0" w:space="0" w:color="auto"/>
                                    <w:right w:val="none" w:sz="0" w:space="0" w:color="auto"/>
                                  </w:divBdr>
                                  <w:divsChild>
                                    <w:div w:id="1472598580">
                                      <w:marLeft w:val="0"/>
                                      <w:marRight w:val="0"/>
                                      <w:marTop w:val="0"/>
                                      <w:marBottom w:val="0"/>
                                      <w:divBdr>
                                        <w:top w:val="none" w:sz="0" w:space="0" w:color="auto"/>
                                        <w:left w:val="none" w:sz="0" w:space="0" w:color="auto"/>
                                        <w:bottom w:val="none" w:sz="0" w:space="0" w:color="auto"/>
                                        <w:right w:val="none" w:sz="0" w:space="0" w:color="auto"/>
                                      </w:divBdr>
                                      <w:divsChild>
                                        <w:div w:id="2064911566">
                                          <w:marLeft w:val="0"/>
                                          <w:marRight w:val="0"/>
                                          <w:marTop w:val="0"/>
                                          <w:marBottom w:val="0"/>
                                          <w:divBdr>
                                            <w:top w:val="none" w:sz="0" w:space="0" w:color="auto"/>
                                            <w:left w:val="none" w:sz="0" w:space="0" w:color="auto"/>
                                            <w:bottom w:val="none" w:sz="0" w:space="0" w:color="auto"/>
                                            <w:right w:val="none" w:sz="0" w:space="0" w:color="auto"/>
                                          </w:divBdr>
                                          <w:divsChild>
                                            <w:div w:id="699010979">
                                              <w:marLeft w:val="0"/>
                                              <w:marRight w:val="0"/>
                                              <w:marTop w:val="0"/>
                                              <w:marBottom w:val="0"/>
                                              <w:divBdr>
                                                <w:top w:val="none" w:sz="0" w:space="0" w:color="auto"/>
                                                <w:left w:val="none" w:sz="0" w:space="0" w:color="auto"/>
                                                <w:bottom w:val="none" w:sz="0" w:space="0" w:color="auto"/>
                                                <w:right w:val="none" w:sz="0" w:space="0" w:color="auto"/>
                                              </w:divBdr>
                                              <w:divsChild>
                                                <w:div w:id="1778862850">
                                                  <w:marLeft w:val="0"/>
                                                  <w:marRight w:val="0"/>
                                                  <w:marTop w:val="0"/>
                                                  <w:marBottom w:val="0"/>
                                                  <w:divBdr>
                                                    <w:top w:val="none" w:sz="0" w:space="0" w:color="auto"/>
                                                    <w:left w:val="none" w:sz="0" w:space="0" w:color="auto"/>
                                                    <w:bottom w:val="none" w:sz="0" w:space="0" w:color="auto"/>
                                                    <w:right w:val="none" w:sz="0" w:space="0" w:color="auto"/>
                                                  </w:divBdr>
                                                  <w:divsChild>
                                                    <w:div w:id="29210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0656712">
      <w:bodyDiv w:val="1"/>
      <w:marLeft w:val="0"/>
      <w:marRight w:val="0"/>
      <w:marTop w:val="0"/>
      <w:marBottom w:val="0"/>
      <w:divBdr>
        <w:top w:val="none" w:sz="0" w:space="0" w:color="auto"/>
        <w:left w:val="none" w:sz="0" w:space="0" w:color="auto"/>
        <w:bottom w:val="none" w:sz="0" w:space="0" w:color="auto"/>
        <w:right w:val="none" w:sz="0" w:space="0" w:color="auto"/>
      </w:divBdr>
      <w:divsChild>
        <w:div w:id="1348294233">
          <w:marLeft w:val="0"/>
          <w:marRight w:val="0"/>
          <w:marTop w:val="0"/>
          <w:marBottom w:val="0"/>
          <w:divBdr>
            <w:top w:val="none" w:sz="0" w:space="0" w:color="auto"/>
            <w:left w:val="none" w:sz="0" w:space="0" w:color="auto"/>
            <w:bottom w:val="none" w:sz="0" w:space="0" w:color="auto"/>
            <w:right w:val="none" w:sz="0" w:space="0" w:color="auto"/>
          </w:divBdr>
        </w:div>
        <w:div w:id="813571661">
          <w:marLeft w:val="0"/>
          <w:marRight w:val="0"/>
          <w:marTop w:val="0"/>
          <w:marBottom w:val="0"/>
          <w:divBdr>
            <w:top w:val="none" w:sz="0" w:space="0" w:color="auto"/>
            <w:left w:val="none" w:sz="0" w:space="0" w:color="auto"/>
            <w:bottom w:val="none" w:sz="0" w:space="0" w:color="auto"/>
            <w:right w:val="none" w:sz="0" w:space="0" w:color="auto"/>
          </w:divBdr>
        </w:div>
        <w:div w:id="1981180511">
          <w:marLeft w:val="0"/>
          <w:marRight w:val="0"/>
          <w:marTop w:val="0"/>
          <w:marBottom w:val="0"/>
          <w:divBdr>
            <w:top w:val="none" w:sz="0" w:space="0" w:color="auto"/>
            <w:left w:val="none" w:sz="0" w:space="0" w:color="auto"/>
            <w:bottom w:val="none" w:sz="0" w:space="0" w:color="auto"/>
            <w:right w:val="none" w:sz="0" w:space="0" w:color="auto"/>
          </w:divBdr>
        </w:div>
        <w:div w:id="1675258338">
          <w:marLeft w:val="0"/>
          <w:marRight w:val="0"/>
          <w:marTop w:val="0"/>
          <w:marBottom w:val="0"/>
          <w:divBdr>
            <w:top w:val="none" w:sz="0" w:space="0" w:color="auto"/>
            <w:left w:val="none" w:sz="0" w:space="0" w:color="auto"/>
            <w:bottom w:val="none" w:sz="0" w:space="0" w:color="auto"/>
            <w:right w:val="none" w:sz="0" w:space="0" w:color="auto"/>
          </w:divBdr>
        </w:div>
        <w:div w:id="559249231">
          <w:marLeft w:val="0"/>
          <w:marRight w:val="0"/>
          <w:marTop w:val="0"/>
          <w:marBottom w:val="0"/>
          <w:divBdr>
            <w:top w:val="none" w:sz="0" w:space="0" w:color="auto"/>
            <w:left w:val="none" w:sz="0" w:space="0" w:color="auto"/>
            <w:bottom w:val="none" w:sz="0" w:space="0" w:color="auto"/>
            <w:right w:val="none" w:sz="0" w:space="0" w:color="auto"/>
          </w:divBdr>
        </w:div>
      </w:divsChild>
    </w:div>
    <w:div w:id="1257665711">
      <w:bodyDiv w:val="1"/>
      <w:marLeft w:val="0"/>
      <w:marRight w:val="0"/>
      <w:marTop w:val="0"/>
      <w:marBottom w:val="0"/>
      <w:divBdr>
        <w:top w:val="none" w:sz="0" w:space="0" w:color="auto"/>
        <w:left w:val="none" w:sz="0" w:space="0" w:color="auto"/>
        <w:bottom w:val="none" w:sz="0" w:space="0" w:color="auto"/>
        <w:right w:val="none" w:sz="0" w:space="0" w:color="auto"/>
      </w:divBdr>
    </w:div>
    <w:div w:id="1315836925">
      <w:bodyDiv w:val="1"/>
      <w:marLeft w:val="0"/>
      <w:marRight w:val="0"/>
      <w:marTop w:val="0"/>
      <w:marBottom w:val="0"/>
      <w:divBdr>
        <w:top w:val="none" w:sz="0" w:space="0" w:color="auto"/>
        <w:left w:val="none" w:sz="0" w:space="0" w:color="auto"/>
        <w:bottom w:val="none" w:sz="0" w:space="0" w:color="auto"/>
        <w:right w:val="none" w:sz="0" w:space="0" w:color="auto"/>
      </w:divBdr>
      <w:divsChild>
        <w:div w:id="560559747">
          <w:marLeft w:val="0"/>
          <w:marRight w:val="0"/>
          <w:marTop w:val="0"/>
          <w:marBottom w:val="0"/>
          <w:divBdr>
            <w:top w:val="none" w:sz="0" w:space="0" w:color="auto"/>
            <w:left w:val="none" w:sz="0" w:space="0" w:color="auto"/>
            <w:bottom w:val="none" w:sz="0" w:space="0" w:color="auto"/>
            <w:right w:val="none" w:sz="0" w:space="0" w:color="auto"/>
          </w:divBdr>
        </w:div>
        <w:div w:id="543837415">
          <w:marLeft w:val="0"/>
          <w:marRight w:val="0"/>
          <w:marTop w:val="0"/>
          <w:marBottom w:val="0"/>
          <w:divBdr>
            <w:top w:val="none" w:sz="0" w:space="0" w:color="auto"/>
            <w:left w:val="none" w:sz="0" w:space="0" w:color="auto"/>
            <w:bottom w:val="none" w:sz="0" w:space="0" w:color="auto"/>
            <w:right w:val="none" w:sz="0" w:space="0" w:color="auto"/>
          </w:divBdr>
        </w:div>
        <w:div w:id="1320426884">
          <w:marLeft w:val="0"/>
          <w:marRight w:val="0"/>
          <w:marTop w:val="0"/>
          <w:marBottom w:val="0"/>
          <w:divBdr>
            <w:top w:val="none" w:sz="0" w:space="0" w:color="auto"/>
            <w:left w:val="none" w:sz="0" w:space="0" w:color="auto"/>
            <w:bottom w:val="none" w:sz="0" w:space="0" w:color="auto"/>
            <w:right w:val="none" w:sz="0" w:space="0" w:color="auto"/>
          </w:divBdr>
        </w:div>
        <w:div w:id="1771049247">
          <w:marLeft w:val="0"/>
          <w:marRight w:val="0"/>
          <w:marTop w:val="0"/>
          <w:marBottom w:val="0"/>
          <w:divBdr>
            <w:top w:val="none" w:sz="0" w:space="0" w:color="auto"/>
            <w:left w:val="none" w:sz="0" w:space="0" w:color="auto"/>
            <w:bottom w:val="none" w:sz="0" w:space="0" w:color="auto"/>
            <w:right w:val="none" w:sz="0" w:space="0" w:color="auto"/>
          </w:divBdr>
        </w:div>
        <w:div w:id="1513032606">
          <w:marLeft w:val="0"/>
          <w:marRight w:val="0"/>
          <w:marTop w:val="0"/>
          <w:marBottom w:val="0"/>
          <w:divBdr>
            <w:top w:val="none" w:sz="0" w:space="0" w:color="auto"/>
            <w:left w:val="none" w:sz="0" w:space="0" w:color="auto"/>
            <w:bottom w:val="none" w:sz="0" w:space="0" w:color="auto"/>
            <w:right w:val="none" w:sz="0" w:space="0" w:color="auto"/>
          </w:divBdr>
        </w:div>
        <w:div w:id="632562828">
          <w:marLeft w:val="0"/>
          <w:marRight w:val="0"/>
          <w:marTop w:val="0"/>
          <w:marBottom w:val="0"/>
          <w:divBdr>
            <w:top w:val="none" w:sz="0" w:space="0" w:color="auto"/>
            <w:left w:val="none" w:sz="0" w:space="0" w:color="auto"/>
            <w:bottom w:val="none" w:sz="0" w:space="0" w:color="auto"/>
            <w:right w:val="none" w:sz="0" w:space="0" w:color="auto"/>
          </w:divBdr>
        </w:div>
        <w:div w:id="356857652">
          <w:marLeft w:val="0"/>
          <w:marRight w:val="0"/>
          <w:marTop w:val="0"/>
          <w:marBottom w:val="0"/>
          <w:divBdr>
            <w:top w:val="none" w:sz="0" w:space="0" w:color="auto"/>
            <w:left w:val="none" w:sz="0" w:space="0" w:color="auto"/>
            <w:bottom w:val="none" w:sz="0" w:space="0" w:color="auto"/>
            <w:right w:val="none" w:sz="0" w:space="0" w:color="auto"/>
          </w:divBdr>
        </w:div>
        <w:div w:id="1802384680">
          <w:marLeft w:val="0"/>
          <w:marRight w:val="0"/>
          <w:marTop w:val="0"/>
          <w:marBottom w:val="0"/>
          <w:divBdr>
            <w:top w:val="none" w:sz="0" w:space="0" w:color="auto"/>
            <w:left w:val="none" w:sz="0" w:space="0" w:color="auto"/>
            <w:bottom w:val="none" w:sz="0" w:space="0" w:color="auto"/>
            <w:right w:val="none" w:sz="0" w:space="0" w:color="auto"/>
          </w:divBdr>
        </w:div>
        <w:div w:id="1744599886">
          <w:marLeft w:val="0"/>
          <w:marRight w:val="0"/>
          <w:marTop w:val="0"/>
          <w:marBottom w:val="0"/>
          <w:divBdr>
            <w:top w:val="none" w:sz="0" w:space="0" w:color="auto"/>
            <w:left w:val="none" w:sz="0" w:space="0" w:color="auto"/>
            <w:bottom w:val="none" w:sz="0" w:space="0" w:color="auto"/>
            <w:right w:val="none" w:sz="0" w:space="0" w:color="auto"/>
          </w:divBdr>
        </w:div>
        <w:div w:id="2044595486">
          <w:marLeft w:val="0"/>
          <w:marRight w:val="0"/>
          <w:marTop w:val="0"/>
          <w:marBottom w:val="0"/>
          <w:divBdr>
            <w:top w:val="none" w:sz="0" w:space="0" w:color="auto"/>
            <w:left w:val="none" w:sz="0" w:space="0" w:color="auto"/>
            <w:bottom w:val="none" w:sz="0" w:space="0" w:color="auto"/>
            <w:right w:val="none" w:sz="0" w:space="0" w:color="auto"/>
          </w:divBdr>
        </w:div>
      </w:divsChild>
    </w:div>
    <w:div w:id="1319454121">
      <w:bodyDiv w:val="1"/>
      <w:marLeft w:val="0"/>
      <w:marRight w:val="0"/>
      <w:marTop w:val="0"/>
      <w:marBottom w:val="0"/>
      <w:divBdr>
        <w:top w:val="none" w:sz="0" w:space="0" w:color="auto"/>
        <w:left w:val="none" w:sz="0" w:space="0" w:color="auto"/>
        <w:bottom w:val="none" w:sz="0" w:space="0" w:color="auto"/>
        <w:right w:val="none" w:sz="0" w:space="0" w:color="auto"/>
      </w:divBdr>
    </w:div>
    <w:div w:id="1323393266">
      <w:bodyDiv w:val="1"/>
      <w:marLeft w:val="0"/>
      <w:marRight w:val="0"/>
      <w:marTop w:val="0"/>
      <w:marBottom w:val="0"/>
      <w:divBdr>
        <w:top w:val="none" w:sz="0" w:space="0" w:color="auto"/>
        <w:left w:val="none" w:sz="0" w:space="0" w:color="auto"/>
        <w:bottom w:val="none" w:sz="0" w:space="0" w:color="auto"/>
        <w:right w:val="none" w:sz="0" w:space="0" w:color="auto"/>
      </w:divBdr>
      <w:divsChild>
        <w:div w:id="1644432231">
          <w:marLeft w:val="0"/>
          <w:marRight w:val="0"/>
          <w:marTop w:val="0"/>
          <w:marBottom w:val="0"/>
          <w:divBdr>
            <w:top w:val="none" w:sz="0" w:space="0" w:color="auto"/>
            <w:left w:val="none" w:sz="0" w:space="0" w:color="auto"/>
            <w:bottom w:val="none" w:sz="0" w:space="0" w:color="auto"/>
            <w:right w:val="none" w:sz="0" w:space="0" w:color="auto"/>
          </w:divBdr>
        </w:div>
        <w:div w:id="1784112345">
          <w:marLeft w:val="0"/>
          <w:marRight w:val="0"/>
          <w:marTop w:val="0"/>
          <w:marBottom w:val="0"/>
          <w:divBdr>
            <w:top w:val="none" w:sz="0" w:space="0" w:color="auto"/>
            <w:left w:val="none" w:sz="0" w:space="0" w:color="auto"/>
            <w:bottom w:val="none" w:sz="0" w:space="0" w:color="auto"/>
            <w:right w:val="none" w:sz="0" w:space="0" w:color="auto"/>
          </w:divBdr>
        </w:div>
        <w:div w:id="2118863936">
          <w:marLeft w:val="0"/>
          <w:marRight w:val="0"/>
          <w:marTop w:val="0"/>
          <w:marBottom w:val="0"/>
          <w:divBdr>
            <w:top w:val="none" w:sz="0" w:space="0" w:color="auto"/>
            <w:left w:val="none" w:sz="0" w:space="0" w:color="auto"/>
            <w:bottom w:val="none" w:sz="0" w:space="0" w:color="auto"/>
            <w:right w:val="none" w:sz="0" w:space="0" w:color="auto"/>
          </w:divBdr>
        </w:div>
        <w:div w:id="1646858989">
          <w:marLeft w:val="0"/>
          <w:marRight w:val="0"/>
          <w:marTop w:val="0"/>
          <w:marBottom w:val="0"/>
          <w:divBdr>
            <w:top w:val="none" w:sz="0" w:space="0" w:color="auto"/>
            <w:left w:val="none" w:sz="0" w:space="0" w:color="auto"/>
            <w:bottom w:val="none" w:sz="0" w:space="0" w:color="auto"/>
            <w:right w:val="none" w:sz="0" w:space="0" w:color="auto"/>
          </w:divBdr>
        </w:div>
        <w:div w:id="425923474">
          <w:marLeft w:val="0"/>
          <w:marRight w:val="0"/>
          <w:marTop w:val="0"/>
          <w:marBottom w:val="0"/>
          <w:divBdr>
            <w:top w:val="none" w:sz="0" w:space="0" w:color="auto"/>
            <w:left w:val="none" w:sz="0" w:space="0" w:color="auto"/>
            <w:bottom w:val="none" w:sz="0" w:space="0" w:color="auto"/>
            <w:right w:val="none" w:sz="0" w:space="0" w:color="auto"/>
          </w:divBdr>
        </w:div>
        <w:div w:id="1433429810">
          <w:marLeft w:val="0"/>
          <w:marRight w:val="0"/>
          <w:marTop w:val="0"/>
          <w:marBottom w:val="0"/>
          <w:divBdr>
            <w:top w:val="none" w:sz="0" w:space="0" w:color="auto"/>
            <w:left w:val="none" w:sz="0" w:space="0" w:color="auto"/>
            <w:bottom w:val="none" w:sz="0" w:space="0" w:color="auto"/>
            <w:right w:val="none" w:sz="0" w:space="0" w:color="auto"/>
          </w:divBdr>
        </w:div>
        <w:div w:id="338581379">
          <w:marLeft w:val="0"/>
          <w:marRight w:val="0"/>
          <w:marTop w:val="0"/>
          <w:marBottom w:val="0"/>
          <w:divBdr>
            <w:top w:val="none" w:sz="0" w:space="0" w:color="auto"/>
            <w:left w:val="none" w:sz="0" w:space="0" w:color="auto"/>
            <w:bottom w:val="none" w:sz="0" w:space="0" w:color="auto"/>
            <w:right w:val="none" w:sz="0" w:space="0" w:color="auto"/>
          </w:divBdr>
        </w:div>
        <w:div w:id="1683556815">
          <w:marLeft w:val="0"/>
          <w:marRight w:val="0"/>
          <w:marTop w:val="0"/>
          <w:marBottom w:val="0"/>
          <w:divBdr>
            <w:top w:val="none" w:sz="0" w:space="0" w:color="auto"/>
            <w:left w:val="none" w:sz="0" w:space="0" w:color="auto"/>
            <w:bottom w:val="none" w:sz="0" w:space="0" w:color="auto"/>
            <w:right w:val="none" w:sz="0" w:space="0" w:color="auto"/>
          </w:divBdr>
        </w:div>
        <w:div w:id="1294218513">
          <w:marLeft w:val="0"/>
          <w:marRight w:val="0"/>
          <w:marTop w:val="0"/>
          <w:marBottom w:val="0"/>
          <w:divBdr>
            <w:top w:val="none" w:sz="0" w:space="0" w:color="auto"/>
            <w:left w:val="none" w:sz="0" w:space="0" w:color="auto"/>
            <w:bottom w:val="none" w:sz="0" w:space="0" w:color="auto"/>
            <w:right w:val="none" w:sz="0" w:space="0" w:color="auto"/>
          </w:divBdr>
        </w:div>
        <w:div w:id="1754551771">
          <w:marLeft w:val="0"/>
          <w:marRight w:val="0"/>
          <w:marTop w:val="0"/>
          <w:marBottom w:val="0"/>
          <w:divBdr>
            <w:top w:val="none" w:sz="0" w:space="0" w:color="auto"/>
            <w:left w:val="none" w:sz="0" w:space="0" w:color="auto"/>
            <w:bottom w:val="none" w:sz="0" w:space="0" w:color="auto"/>
            <w:right w:val="none" w:sz="0" w:space="0" w:color="auto"/>
          </w:divBdr>
        </w:div>
        <w:div w:id="1409645064">
          <w:marLeft w:val="0"/>
          <w:marRight w:val="0"/>
          <w:marTop w:val="0"/>
          <w:marBottom w:val="0"/>
          <w:divBdr>
            <w:top w:val="none" w:sz="0" w:space="0" w:color="auto"/>
            <w:left w:val="none" w:sz="0" w:space="0" w:color="auto"/>
            <w:bottom w:val="none" w:sz="0" w:space="0" w:color="auto"/>
            <w:right w:val="none" w:sz="0" w:space="0" w:color="auto"/>
          </w:divBdr>
        </w:div>
        <w:div w:id="1039626415">
          <w:marLeft w:val="0"/>
          <w:marRight w:val="0"/>
          <w:marTop w:val="0"/>
          <w:marBottom w:val="0"/>
          <w:divBdr>
            <w:top w:val="none" w:sz="0" w:space="0" w:color="auto"/>
            <w:left w:val="none" w:sz="0" w:space="0" w:color="auto"/>
            <w:bottom w:val="none" w:sz="0" w:space="0" w:color="auto"/>
            <w:right w:val="none" w:sz="0" w:space="0" w:color="auto"/>
          </w:divBdr>
        </w:div>
        <w:div w:id="191456754">
          <w:marLeft w:val="0"/>
          <w:marRight w:val="0"/>
          <w:marTop w:val="0"/>
          <w:marBottom w:val="0"/>
          <w:divBdr>
            <w:top w:val="none" w:sz="0" w:space="0" w:color="auto"/>
            <w:left w:val="none" w:sz="0" w:space="0" w:color="auto"/>
            <w:bottom w:val="none" w:sz="0" w:space="0" w:color="auto"/>
            <w:right w:val="none" w:sz="0" w:space="0" w:color="auto"/>
          </w:divBdr>
        </w:div>
        <w:div w:id="573777463">
          <w:marLeft w:val="0"/>
          <w:marRight w:val="0"/>
          <w:marTop w:val="0"/>
          <w:marBottom w:val="0"/>
          <w:divBdr>
            <w:top w:val="none" w:sz="0" w:space="0" w:color="auto"/>
            <w:left w:val="none" w:sz="0" w:space="0" w:color="auto"/>
            <w:bottom w:val="none" w:sz="0" w:space="0" w:color="auto"/>
            <w:right w:val="none" w:sz="0" w:space="0" w:color="auto"/>
          </w:divBdr>
        </w:div>
        <w:div w:id="315839510">
          <w:marLeft w:val="0"/>
          <w:marRight w:val="0"/>
          <w:marTop w:val="0"/>
          <w:marBottom w:val="0"/>
          <w:divBdr>
            <w:top w:val="none" w:sz="0" w:space="0" w:color="auto"/>
            <w:left w:val="none" w:sz="0" w:space="0" w:color="auto"/>
            <w:bottom w:val="none" w:sz="0" w:space="0" w:color="auto"/>
            <w:right w:val="none" w:sz="0" w:space="0" w:color="auto"/>
          </w:divBdr>
        </w:div>
        <w:div w:id="18161532">
          <w:marLeft w:val="0"/>
          <w:marRight w:val="0"/>
          <w:marTop w:val="0"/>
          <w:marBottom w:val="0"/>
          <w:divBdr>
            <w:top w:val="none" w:sz="0" w:space="0" w:color="auto"/>
            <w:left w:val="none" w:sz="0" w:space="0" w:color="auto"/>
            <w:bottom w:val="none" w:sz="0" w:space="0" w:color="auto"/>
            <w:right w:val="none" w:sz="0" w:space="0" w:color="auto"/>
          </w:divBdr>
        </w:div>
        <w:div w:id="1506941888">
          <w:marLeft w:val="0"/>
          <w:marRight w:val="0"/>
          <w:marTop w:val="0"/>
          <w:marBottom w:val="0"/>
          <w:divBdr>
            <w:top w:val="none" w:sz="0" w:space="0" w:color="auto"/>
            <w:left w:val="none" w:sz="0" w:space="0" w:color="auto"/>
            <w:bottom w:val="none" w:sz="0" w:space="0" w:color="auto"/>
            <w:right w:val="none" w:sz="0" w:space="0" w:color="auto"/>
          </w:divBdr>
        </w:div>
        <w:div w:id="728266768">
          <w:marLeft w:val="0"/>
          <w:marRight w:val="0"/>
          <w:marTop w:val="0"/>
          <w:marBottom w:val="0"/>
          <w:divBdr>
            <w:top w:val="none" w:sz="0" w:space="0" w:color="auto"/>
            <w:left w:val="none" w:sz="0" w:space="0" w:color="auto"/>
            <w:bottom w:val="none" w:sz="0" w:space="0" w:color="auto"/>
            <w:right w:val="none" w:sz="0" w:space="0" w:color="auto"/>
          </w:divBdr>
        </w:div>
        <w:div w:id="689066879">
          <w:marLeft w:val="0"/>
          <w:marRight w:val="0"/>
          <w:marTop w:val="0"/>
          <w:marBottom w:val="0"/>
          <w:divBdr>
            <w:top w:val="none" w:sz="0" w:space="0" w:color="auto"/>
            <w:left w:val="none" w:sz="0" w:space="0" w:color="auto"/>
            <w:bottom w:val="none" w:sz="0" w:space="0" w:color="auto"/>
            <w:right w:val="none" w:sz="0" w:space="0" w:color="auto"/>
          </w:divBdr>
        </w:div>
        <w:div w:id="1632519012">
          <w:marLeft w:val="0"/>
          <w:marRight w:val="0"/>
          <w:marTop w:val="0"/>
          <w:marBottom w:val="0"/>
          <w:divBdr>
            <w:top w:val="none" w:sz="0" w:space="0" w:color="auto"/>
            <w:left w:val="none" w:sz="0" w:space="0" w:color="auto"/>
            <w:bottom w:val="none" w:sz="0" w:space="0" w:color="auto"/>
            <w:right w:val="none" w:sz="0" w:space="0" w:color="auto"/>
          </w:divBdr>
        </w:div>
        <w:div w:id="1782915018">
          <w:marLeft w:val="0"/>
          <w:marRight w:val="0"/>
          <w:marTop w:val="0"/>
          <w:marBottom w:val="0"/>
          <w:divBdr>
            <w:top w:val="none" w:sz="0" w:space="0" w:color="auto"/>
            <w:left w:val="none" w:sz="0" w:space="0" w:color="auto"/>
            <w:bottom w:val="none" w:sz="0" w:space="0" w:color="auto"/>
            <w:right w:val="none" w:sz="0" w:space="0" w:color="auto"/>
          </w:divBdr>
        </w:div>
        <w:div w:id="285628166">
          <w:marLeft w:val="0"/>
          <w:marRight w:val="0"/>
          <w:marTop w:val="0"/>
          <w:marBottom w:val="0"/>
          <w:divBdr>
            <w:top w:val="none" w:sz="0" w:space="0" w:color="auto"/>
            <w:left w:val="none" w:sz="0" w:space="0" w:color="auto"/>
            <w:bottom w:val="none" w:sz="0" w:space="0" w:color="auto"/>
            <w:right w:val="none" w:sz="0" w:space="0" w:color="auto"/>
          </w:divBdr>
        </w:div>
        <w:div w:id="646396509">
          <w:marLeft w:val="0"/>
          <w:marRight w:val="0"/>
          <w:marTop w:val="0"/>
          <w:marBottom w:val="0"/>
          <w:divBdr>
            <w:top w:val="none" w:sz="0" w:space="0" w:color="auto"/>
            <w:left w:val="none" w:sz="0" w:space="0" w:color="auto"/>
            <w:bottom w:val="none" w:sz="0" w:space="0" w:color="auto"/>
            <w:right w:val="none" w:sz="0" w:space="0" w:color="auto"/>
          </w:divBdr>
        </w:div>
        <w:div w:id="169949887">
          <w:marLeft w:val="0"/>
          <w:marRight w:val="0"/>
          <w:marTop w:val="0"/>
          <w:marBottom w:val="0"/>
          <w:divBdr>
            <w:top w:val="none" w:sz="0" w:space="0" w:color="auto"/>
            <w:left w:val="none" w:sz="0" w:space="0" w:color="auto"/>
            <w:bottom w:val="none" w:sz="0" w:space="0" w:color="auto"/>
            <w:right w:val="none" w:sz="0" w:space="0" w:color="auto"/>
          </w:divBdr>
        </w:div>
        <w:div w:id="1445031006">
          <w:marLeft w:val="0"/>
          <w:marRight w:val="0"/>
          <w:marTop w:val="0"/>
          <w:marBottom w:val="0"/>
          <w:divBdr>
            <w:top w:val="none" w:sz="0" w:space="0" w:color="auto"/>
            <w:left w:val="none" w:sz="0" w:space="0" w:color="auto"/>
            <w:bottom w:val="none" w:sz="0" w:space="0" w:color="auto"/>
            <w:right w:val="none" w:sz="0" w:space="0" w:color="auto"/>
          </w:divBdr>
        </w:div>
        <w:div w:id="1860316246">
          <w:marLeft w:val="0"/>
          <w:marRight w:val="0"/>
          <w:marTop w:val="0"/>
          <w:marBottom w:val="0"/>
          <w:divBdr>
            <w:top w:val="none" w:sz="0" w:space="0" w:color="auto"/>
            <w:left w:val="none" w:sz="0" w:space="0" w:color="auto"/>
            <w:bottom w:val="none" w:sz="0" w:space="0" w:color="auto"/>
            <w:right w:val="none" w:sz="0" w:space="0" w:color="auto"/>
          </w:divBdr>
        </w:div>
        <w:div w:id="1943030918">
          <w:marLeft w:val="0"/>
          <w:marRight w:val="0"/>
          <w:marTop w:val="0"/>
          <w:marBottom w:val="0"/>
          <w:divBdr>
            <w:top w:val="none" w:sz="0" w:space="0" w:color="auto"/>
            <w:left w:val="none" w:sz="0" w:space="0" w:color="auto"/>
            <w:bottom w:val="none" w:sz="0" w:space="0" w:color="auto"/>
            <w:right w:val="none" w:sz="0" w:space="0" w:color="auto"/>
          </w:divBdr>
        </w:div>
        <w:div w:id="1083067468">
          <w:marLeft w:val="0"/>
          <w:marRight w:val="0"/>
          <w:marTop w:val="0"/>
          <w:marBottom w:val="0"/>
          <w:divBdr>
            <w:top w:val="none" w:sz="0" w:space="0" w:color="auto"/>
            <w:left w:val="none" w:sz="0" w:space="0" w:color="auto"/>
            <w:bottom w:val="none" w:sz="0" w:space="0" w:color="auto"/>
            <w:right w:val="none" w:sz="0" w:space="0" w:color="auto"/>
          </w:divBdr>
        </w:div>
        <w:div w:id="486630158">
          <w:marLeft w:val="0"/>
          <w:marRight w:val="0"/>
          <w:marTop w:val="0"/>
          <w:marBottom w:val="0"/>
          <w:divBdr>
            <w:top w:val="none" w:sz="0" w:space="0" w:color="auto"/>
            <w:left w:val="none" w:sz="0" w:space="0" w:color="auto"/>
            <w:bottom w:val="none" w:sz="0" w:space="0" w:color="auto"/>
            <w:right w:val="none" w:sz="0" w:space="0" w:color="auto"/>
          </w:divBdr>
        </w:div>
        <w:div w:id="663897738">
          <w:marLeft w:val="0"/>
          <w:marRight w:val="0"/>
          <w:marTop w:val="0"/>
          <w:marBottom w:val="0"/>
          <w:divBdr>
            <w:top w:val="none" w:sz="0" w:space="0" w:color="auto"/>
            <w:left w:val="none" w:sz="0" w:space="0" w:color="auto"/>
            <w:bottom w:val="none" w:sz="0" w:space="0" w:color="auto"/>
            <w:right w:val="none" w:sz="0" w:space="0" w:color="auto"/>
          </w:divBdr>
        </w:div>
        <w:div w:id="785343664">
          <w:marLeft w:val="0"/>
          <w:marRight w:val="0"/>
          <w:marTop w:val="0"/>
          <w:marBottom w:val="0"/>
          <w:divBdr>
            <w:top w:val="none" w:sz="0" w:space="0" w:color="auto"/>
            <w:left w:val="none" w:sz="0" w:space="0" w:color="auto"/>
            <w:bottom w:val="none" w:sz="0" w:space="0" w:color="auto"/>
            <w:right w:val="none" w:sz="0" w:space="0" w:color="auto"/>
          </w:divBdr>
        </w:div>
      </w:divsChild>
    </w:div>
    <w:div w:id="1356925543">
      <w:bodyDiv w:val="1"/>
      <w:marLeft w:val="0"/>
      <w:marRight w:val="0"/>
      <w:marTop w:val="0"/>
      <w:marBottom w:val="0"/>
      <w:divBdr>
        <w:top w:val="none" w:sz="0" w:space="0" w:color="auto"/>
        <w:left w:val="none" w:sz="0" w:space="0" w:color="auto"/>
        <w:bottom w:val="none" w:sz="0" w:space="0" w:color="auto"/>
        <w:right w:val="none" w:sz="0" w:space="0" w:color="auto"/>
      </w:divBdr>
    </w:div>
    <w:div w:id="1384208055">
      <w:bodyDiv w:val="1"/>
      <w:marLeft w:val="0"/>
      <w:marRight w:val="0"/>
      <w:marTop w:val="0"/>
      <w:marBottom w:val="0"/>
      <w:divBdr>
        <w:top w:val="none" w:sz="0" w:space="0" w:color="auto"/>
        <w:left w:val="none" w:sz="0" w:space="0" w:color="auto"/>
        <w:bottom w:val="none" w:sz="0" w:space="0" w:color="auto"/>
        <w:right w:val="none" w:sz="0" w:space="0" w:color="auto"/>
      </w:divBdr>
      <w:divsChild>
        <w:div w:id="1178234076">
          <w:marLeft w:val="0"/>
          <w:marRight w:val="0"/>
          <w:marTop w:val="0"/>
          <w:marBottom w:val="0"/>
          <w:divBdr>
            <w:top w:val="none" w:sz="0" w:space="0" w:color="auto"/>
            <w:left w:val="none" w:sz="0" w:space="0" w:color="auto"/>
            <w:bottom w:val="none" w:sz="0" w:space="0" w:color="auto"/>
            <w:right w:val="none" w:sz="0" w:space="0" w:color="auto"/>
          </w:divBdr>
          <w:divsChild>
            <w:div w:id="104232840">
              <w:marLeft w:val="0"/>
              <w:marRight w:val="0"/>
              <w:marTop w:val="0"/>
              <w:marBottom w:val="0"/>
              <w:divBdr>
                <w:top w:val="none" w:sz="0" w:space="0" w:color="auto"/>
                <w:left w:val="none" w:sz="0" w:space="0" w:color="auto"/>
                <w:bottom w:val="none" w:sz="0" w:space="0" w:color="auto"/>
                <w:right w:val="none" w:sz="0" w:space="0" w:color="auto"/>
              </w:divBdr>
              <w:divsChild>
                <w:div w:id="524952088">
                  <w:marLeft w:val="0"/>
                  <w:marRight w:val="0"/>
                  <w:marTop w:val="0"/>
                  <w:marBottom w:val="0"/>
                  <w:divBdr>
                    <w:top w:val="none" w:sz="0" w:space="0" w:color="auto"/>
                    <w:left w:val="none" w:sz="0" w:space="0" w:color="auto"/>
                    <w:bottom w:val="none" w:sz="0" w:space="0" w:color="auto"/>
                    <w:right w:val="none" w:sz="0" w:space="0" w:color="auto"/>
                  </w:divBdr>
                  <w:divsChild>
                    <w:div w:id="798837359">
                      <w:marLeft w:val="0"/>
                      <w:marRight w:val="0"/>
                      <w:marTop w:val="0"/>
                      <w:marBottom w:val="0"/>
                      <w:divBdr>
                        <w:top w:val="none" w:sz="0" w:space="0" w:color="auto"/>
                        <w:left w:val="none" w:sz="0" w:space="0" w:color="auto"/>
                        <w:bottom w:val="none" w:sz="0" w:space="0" w:color="auto"/>
                        <w:right w:val="none" w:sz="0" w:space="0" w:color="auto"/>
                      </w:divBdr>
                      <w:divsChild>
                        <w:div w:id="181475508">
                          <w:marLeft w:val="0"/>
                          <w:marRight w:val="0"/>
                          <w:marTop w:val="0"/>
                          <w:marBottom w:val="0"/>
                          <w:divBdr>
                            <w:top w:val="none" w:sz="0" w:space="0" w:color="auto"/>
                            <w:left w:val="none" w:sz="0" w:space="0" w:color="auto"/>
                            <w:bottom w:val="none" w:sz="0" w:space="0" w:color="auto"/>
                            <w:right w:val="none" w:sz="0" w:space="0" w:color="auto"/>
                          </w:divBdr>
                          <w:divsChild>
                            <w:div w:id="1208226364">
                              <w:marLeft w:val="0"/>
                              <w:marRight w:val="0"/>
                              <w:marTop w:val="0"/>
                              <w:marBottom w:val="0"/>
                              <w:divBdr>
                                <w:top w:val="none" w:sz="0" w:space="0" w:color="auto"/>
                                <w:left w:val="none" w:sz="0" w:space="0" w:color="auto"/>
                                <w:bottom w:val="none" w:sz="0" w:space="0" w:color="auto"/>
                                <w:right w:val="none" w:sz="0" w:space="0" w:color="auto"/>
                              </w:divBdr>
                              <w:divsChild>
                                <w:div w:id="1832333501">
                                  <w:marLeft w:val="0"/>
                                  <w:marRight w:val="0"/>
                                  <w:marTop w:val="0"/>
                                  <w:marBottom w:val="0"/>
                                  <w:divBdr>
                                    <w:top w:val="none" w:sz="0" w:space="0" w:color="auto"/>
                                    <w:left w:val="none" w:sz="0" w:space="0" w:color="auto"/>
                                    <w:bottom w:val="none" w:sz="0" w:space="0" w:color="auto"/>
                                    <w:right w:val="none" w:sz="0" w:space="0" w:color="auto"/>
                                  </w:divBdr>
                                  <w:divsChild>
                                    <w:div w:id="1514144361">
                                      <w:marLeft w:val="0"/>
                                      <w:marRight w:val="0"/>
                                      <w:marTop w:val="0"/>
                                      <w:marBottom w:val="0"/>
                                      <w:divBdr>
                                        <w:top w:val="none" w:sz="0" w:space="0" w:color="auto"/>
                                        <w:left w:val="none" w:sz="0" w:space="0" w:color="auto"/>
                                        <w:bottom w:val="none" w:sz="0" w:space="0" w:color="auto"/>
                                        <w:right w:val="none" w:sz="0" w:space="0" w:color="auto"/>
                                      </w:divBdr>
                                      <w:divsChild>
                                        <w:div w:id="1866669167">
                                          <w:marLeft w:val="0"/>
                                          <w:marRight w:val="0"/>
                                          <w:marTop w:val="0"/>
                                          <w:marBottom w:val="0"/>
                                          <w:divBdr>
                                            <w:top w:val="none" w:sz="0" w:space="0" w:color="auto"/>
                                            <w:left w:val="none" w:sz="0" w:space="0" w:color="auto"/>
                                            <w:bottom w:val="none" w:sz="0" w:space="0" w:color="auto"/>
                                            <w:right w:val="none" w:sz="0" w:space="0" w:color="auto"/>
                                          </w:divBdr>
                                          <w:divsChild>
                                            <w:div w:id="143548315">
                                              <w:marLeft w:val="0"/>
                                              <w:marRight w:val="0"/>
                                              <w:marTop w:val="0"/>
                                              <w:marBottom w:val="0"/>
                                              <w:divBdr>
                                                <w:top w:val="none" w:sz="0" w:space="0" w:color="auto"/>
                                                <w:left w:val="none" w:sz="0" w:space="0" w:color="auto"/>
                                                <w:bottom w:val="none" w:sz="0" w:space="0" w:color="auto"/>
                                                <w:right w:val="none" w:sz="0" w:space="0" w:color="auto"/>
                                              </w:divBdr>
                                              <w:divsChild>
                                                <w:div w:id="653222642">
                                                  <w:marLeft w:val="0"/>
                                                  <w:marRight w:val="0"/>
                                                  <w:marTop w:val="0"/>
                                                  <w:marBottom w:val="0"/>
                                                  <w:divBdr>
                                                    <w:top w:val="none" w:sz="0" w:space="0" w:color="auto"/>
                                                    <w:left w:val="none" w:sz="0" w:space="0" w:color="auto"/>
                                                    <w:bottom w:val="none" w:sz="0" w:space="0" w:color="auto"/>
                                                    <w:right w:val="none" w:sz="0" w:space="0" w:color="auto"/>
                                                  </w:divBdr>
                                                  <w:divsChild>
                                                    <w:div w:id="90638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329234">
      <w:bodyDiv w:val="1"/>
      <w:marLeft w:val="0"/>
      <w:marRight w:val="0"/>
      <w:marTop w:val="0"/>
      <w:marBottom w:val="0"/>
      <w:divBdr>
        <w:top w:val="none" w:sz="0" w:space="0" w:color="auto"/>
        <w:left w:val="none" w:sz="0" w:space="0" w:color="auto"/>
        <w:bottom w:val="none" w:sz="0" w:space="0" w:color="auto"/>
        <w:right w:val="none" w:sz="0" w:space="0" w:color="auto"/>
      </w:divBdr>
    </w:div>
    <w:div w:id="1433014296">
      <w:bodyDiv w:val="1"/>
      <w:marLeft w:val="0"/>
      <w:marRight w:val="0"/>
      <w:marTop w:val="0"/>
      <w:marBottom w:val="0"/>
      <w:divBdr>
        <w:top w:val="none" w:sz="0" w:space="0" w:color="auto"/>
        <w:left w:val="none" w:sz="0" w:space="0" w:color="auto"/>
        <w:bottom w:val="none" w:sz="0" w:space="0" w:color="auto"/>
        <w:right w:val="none" w:sz="0" w:space="0" w:color="auto"/>
      </w:divBdr>
      <w:divsChild>
        <w:div w:id="1194343493">
          <w:marLeft w:val="0"/>
          <w:marRight w:val="0"/>
          <w:marTop w:val="0"/>
          <w:marBottom w:val="0"/>
          <w:divBdr>
            <w:top w:val="none" w:sz="0" w:space="0" w:color="auto"/>
            <w:left w:val="none" w:sz="0" w:space="0" w:color="auto"/>
            <w:bottom w:val="none" w:sz="0" w:space="0" w:color="auto"/>
            <w:right w:val="none" w:sz="0" w:space="0" w:color="auto"/>
          </w:divBdr>
        </w:div>
        <w:div w:id="1197083894">
          <w:marLeft w:val="0"/>
          <w:marRight w:val="0"/>
          <w:marTop w:val="0"/>
          <w:marBottom w:val="0"/>
          <w:divBdr>
            <w:top w:val="none" w:sz="0" w:space="0" w:color="auto"/>
            <w:left w:val="none" w:sz="0" w:space="0" w:color="auto"/>
            <w:bottom w:val="none" w:sz="0" w:space="0" w:color="auto"/>
            <w:right w:val="none" w:sz="0" w:space="0" w:color="auto"/>
          </w:divBdr>
        </w:div>
        <w:div w:id="1069158636">
          <w:marLeft w:val="0"/>
          <w:marRight w:val="0"/>
          <w:marTop w:val="0"/>
          <w:marBottom w:val="0"/>
          <w:divBdr>
            <w:top w:val="none" w:sz="0" w:space="0" w:color="auto"/>
            <w:left w:val="none" w:sz="0" w:space="0" w:color="auto"/>
            <w:bottom w:val="none" w:sz="0" w:space="0" w:color="auto"/>
            <w:right w:val="none" w:sz="0" w:space="0" w:color="auto"/>
          </w:divBdr>
        </w:div>
        <w:div w:id="997152324">
          <w:marLeft w:val="0"/>
          <w:marRight w:val="0"/>
          <w:marTop w:val="0"/>
          <w:marBottom w:val="0"/>
          <w:divBdr>
            <w:top w:val="none" w:sz="0" w:space="0" w:color="auto"/>
            <w:left w:val="none" w:sz="0" w:space="0" w:color="auto"/>
            <w:bottom w:val="none" w:sz="0" w:space="0" w:color="auto"/>
            <w:right w:val="none" w:sz="0" w:space="0" w:color="auto"/>
          </w:divBdr>
        </w:div>
        <w:div w:id="2105226385">
          <w:marLeft w:val="0"/>
          <w:marRight w:val="0"/>
          <w:marTop w:val="0"/>
          <w:marBottom w:val="0"/>
          <w:divBdr>
            <w:top w:val="none" w:sz="0" w:space="0" w:color="auto"/>
            <w:left w:val="none" w:sz="0" w:space="0" w:color="auto"/>
            <w:bottom w:val="none" w:sz="0" w:space="0" w:color="auto"/>
            <w:right w:val="none" w:sz="0" w:space="0" w:color="auto"/>
          </w:divBdr>
        </w:div>
        <w:div w:id="954486978">
          <w:marLeft w:val="0"/>
          <w:marRight w:val="0"/>
          <w:marTop w:val="0"/>
          <w:marBottom w:val="0"/>
          <w:divBdr>
            <w:top w:val="none" w:sz="0" w:space="0" w:color="auto"/>
            <w:left w:val="none" w:sz="0" w:space="0" w:color="auto"/>
            <w:bottom w:val="none" w:sz="0" w:space="0" w:color="auto"/>
            <w:right w:val="none" w:sz="0" w:space="0" w:color="auto"/>
          </w:divBdr>
        </w:div>
        <w:div w:id="830678039">
          <w:marLeft w:val="0"/>
          <w:marRight w:val="0"/>
          <w:marTop w:val="0"/>
          <w:marBottom w:val="0"/>
          <w:divBdr>
            <w:top w:val="none" w:sz="0" w:space="0" w:color="auto"/>
            <w:left w:val="none" w:sz="0" w:space="0" w:color="auto"/>
            <w:bottom w:val="none" w:sz="0" w:space="0" w:color="auto"/>
            <w:right w:val="none" w:sz="0" w:space="0" w:color="auto"/>
          </w:divBdr>
        </w:div>
        <w:div w:id="132214266">
          <w:marLeft w:val="0"/>
          <w:marRight w:val="0"/>
          <w:marTop w:val="0"/>
          <w:marBottom w:val="0"/>
          <w:divBdr>
            <w:top w:val="none" w:sz="0" w:space="0" w:color="auto"/>
            <w:left w:val="none" w:sz="0" w:space="0" w:color="auto"/>
            <w:bottom w:val="none" w:sz="0" w:space="0" w:color="auto"/>
            <w:right w:val="none" w:sz="0" w:space="0" w:color="auto"/>
          </w:divBdr>
        </w:div>
        <w:div w:id="1210875229">
          <w:marLeft w:val="0"/>
          <w:marRight w:val="0"/>
          <w:marTop w:val="0"/>
          <w:marBottom w:val="0"/>
          <w:divBdr>
            <w:top w:val="none" w:sz="0" w:space="0" w:color="auto"/>
            <w:left w:val="none" w:sz="0" w:space="0" w:color="auto"/>
            <w:bottom w:val="none" w:sz="0" w:space="0" w:color="auto"/>
            <w:right w:val="none" w:sz="0" w:space="0" w:color="auto"/>
          </w:divBdr>
        </w:div>
        <w:div w:id="199973464">
          <w:marLeft w:val="0"/>
          <w:marRight w:val="0"/>
          <w:marTop w:val="0"/>
          <w:marBottom w:val="0"/>
          <w:divBdr>
            <w:top w:val="none" w:sz="0" w:space="0" w:color="auto"/>
            <w:left w:val="none" w:sz="0" w:space="0" w:color="auto"/>
            <w:bottom w:val="none" w:sz="0" w:space="0" w:color="auto"/>
            <w:right w:val="none" w:sz="0" w:space="0" w:color="auto"/>
          </w:divBdr>
        </w:div>
        <w:div w:id="1985039381">
          <w:marLeft w:val="0"/>
          <w:marRight w:val="0"/>
          <w:marTop w:val="0"/>
          <w:marBottom w:val="0"/>
          <w:divBdr>
            <w:top w:val="none" w:sz="0" w:space="0" w:color="auto"/>
            <w:left w:val="none" w:sz="0" w:space="0" w:color="auto"/>
            <w:bottom w:val="none" w:sz="0" w:space="0" w:color="auto"/>
            <w:right w:val="none" w:sz="0" w:space="0" w:color="auto"/>
          </w:divBdr>
        </w:div>
        <w:div w:id="1814832918">
          <w:marLeft w:val="0"/>
          <w:marRight w:val="0"/>
          <w:marTop w:val="0"/>
          <w:marBottom w:val="0"/>
          <w:divBdr>
            <w:top w:val="none" w:sz="0" w:space="0" w:color="auto"/>
            <w:left w:val="none" w:sz="0" w:space="0" w:color="auto"/>
            <w:bottom w:val="none" w:sz="0" w:space="0" w:color="auto"/>
            <w:right w:val="none" w:sz="0" w:space="0" w:color="auto"/>
          </w:divBdr>
        </w:div>
        <w:div w:id="9067304">
          <w:marLeft w:val="0"/>
          <w:marRight w:val="0"/>
          <w:marTop w:val="0"/>
          <w:marBottom w:val="0"/>
          <w:divBdr>
            <w:top w:val="none" w:sz="0" w:space="0" w:color="auto"/>
            <w:left w:val="none" w:sz="0" w:space="0" w:color="auto"/>
            <w:bottom w:val="none" w:sz="0" w:space="0" w:color="auto"/>
            <w:right w:val="none" w:sz="0" w:space="0" w:color="auto"/>
          </w:divBdr>
        </w:div>
        <w:div w:id="995718907">
          <w:marLeft w:val="0"/>
          <w:marRight w:val="0"/>
          <w:marTop w:val="0"/>
          <w:marBottom w:val="0"/>
          <w:divBdr>
            <w:top w:val="none" w:sz="0" w:space="0" w:color="auto"/>
            <w:left w:val="none" w:sz="0" w:space="0" w:color="auto"/>
            <w:bottom w:val="none" w:sz="0" w:space="0" w:color="auto"/>
            <w:right w:val="none" w:sz="0" w:space="0" w:color="auto"/>
          </w:divBdr>
        </w:div>
        <w:div w:id="507796649">
          <w:marLeft w:val="0"/>
          <w:marRight w:val="0"/>
          <w:marTop w:val="0"/>
          <w:marBottom w:val="0"/>
          <w:divBdr>
            <w:top w:val="none" w:sz="0" w:space="0" w:color="auto"/>
            <w:left w:val="none" w:sz="0" w:space="0" w:color="auto"/>
            <w:bottom w:val="none" w:sz="0" w:space="0" w:color="auto"/>
            <w:right w:val="none" w:sz="0" w:space="0" w:color="auto"/>
          </w:divBdr>
        </w:div>
        <w:div w:id="1781947840">
          <w:marLeft w:val="0"/>
          <w:marRight w:val="0"/>
          <w:marTop w:val="0"/>
          <w:marBottom w:val="0"/>
          <w:divBdr>
            <w:top w:val="none" w:sz="0" w:space="0" w:color="auto"/>
            <w:left w:val="none" w:sz="0" w:space="0" w:color="auto"/>
            <w:bottom w:val="none" w:sz="0" w:space="0" w:color="auto"/>
            <w:right w:val="none" w:sz="0" w:space="0" w:color="auto"/>
          </w:divBdr>
        </w:div>
        <w:div w:id="554856326">
          <w:marLeft w:val="0"/>
          <w:marRight w:val="0"/>
          <w:marTop w:val="0"/>
          <w:marBottom w:val="0"/>
          <w:divBdr>
            <w:top w:val="none" w:sz="0" w:space="0" w:color="auto"/>
            <w:left w:val="none" w:sz="0" w:space="0" w:color="auto"/>
            <w:bottom w:val="none" w:sz="0" w:space="0" w:color="auto"/>
            <w:right w:val="none" w:sz="0" w:space="0" w:color="auto"/>
          </w:divBdr>
        </w:div>
        <w:div w:id="319772730">
          <w:marLeft w:val="0"/>
          <w:marRight w:val="0"/>
          <w:marTop w:val="0"/>
          <w:marBottom w:val="0"/>
          <w:divBdr>
            <w:top w:val="none" w:sz="0" w:space="0" w:color="auto"/>
            <w:left w:val="none" w:sz="0" w:space="0" w:color="auto"/>
            <w:bottom w:val="none" w:sz="0" w:space="0" w:color="auto"/>
            <w:right w:val="none" w:sz="0" w:space="0" w:color="auto"/>
          </w:divBdr>
        </w:div>
        <w:div w:id="1499929468">
          <w:marLeft w:val="0"/>
          <w:marRight w:val="0"/>
          <w:marTop w:val="0"/>
          <w:marBottom w:val="0"/>
          <w:divBdr>
            <w:top w:val="none" w:sz="0" w:space="0" w:color="auto"/>
            <w:left w:val="none" w:sz="0" w:space="0" w:color="auto"/>
            <w:bottom w:val="none" w:sz="0" w:space="0" w:color="auto"/>
            <w:right w:val="none" w:sz="0" w:space="0" w:color="auto"/>
          </w:divBdr>
        </w:div>
        <w:div w:id="26805412">
          <w:marLeft w:val="0"/>
          <w:marRight w:val="0"/>
          <w:marTop w:val="0"/>
          <w:marBottom w:val="0"/>
          <w:divBdr>
            <w:top w:val="none" w:sz="0" w:space="0" w:color="auto"/>
            <w:left w:val="none" w:sz="0" w:space="0" w:color="auto"/>
            <w:bottom w:val="none" w:sz="0" w:space="0" w:color="auto"/>
            <w:right w:val="none" w:sz="0" w:space="0" w:color="auto"/>
          </w:divBdr>
        </w:div>
        <w:div w:id="391656991">
          <w:marLeft w:val="0"/>
          <w:marRight w:val="0"/>
          <w:marTop w:val="0"/>
          <w:marBottom w:val="0"/>
          <w:divBdr>
            <w:top w:val="none" w:sz="0" w:space="0" w:color="auto"/>
            <w:left w:val="none" w:sz="0" w:space="0" w:color="auto"/>
            <w:bottom w:val="none" w:sz="0" w:space="0" w:color="auto"/>
            <w:right w:val="none" w:sz="0" w:space="0" w:color="auto"/>
          </w:divBdr>
        </w:div>
        <w:div w:id="1716656557">
          <w:marLeft w:val="0"/>
          <w:marRight w:val="0"/>
          <w:marTop w:val="0"/>
          <w:marBottom w:val="0"/>
          <w:divBdr>
            <w:top w:val="none" w:sz="0" w:space="0" w:color="auto"/>
            <w:left w:val="none" w:sz="0" w:space="0" w:color="auto"/>
            <w:bottom w:val="none" w:sz="0" w:space="0" w:color="auto"/>
            <w:right w:val="none" w:sz="0" w:space="0" w:color="auto"/>
          </w:divBdr>
        </w:div>
        <w:div w:id="10491569">
          <w:marLeft w:val="0"/>
          <w:marRight w:val="0"/>
          <w:marTop w:val="0"/>
          <w:marBottom w:val="0"/>
          <w:divBdr>
            <w:top w:val="none" w:sz="0" w:space="0" w:color="auto"/>
            <w:left w:val="none" w:sz="0" w:space="0" w:color="auto"/>
            <w:bottom w:val="none" w:sz="0" w:space="0" w:color="auto"/>
            <w:right w:val="none" w:sz="0" w:space="0" w:color="auto"/>
          </w:divBdr>
        </w:div>
        <w:div w:id="476920743">
          <w:marLeft w:val="0"/>
          <w:marRight w:val="0"/>
          <w:marTop w:val="0"/>
          <w:marBottom w:val="0"/>
          <w:divBdr>
            <w:top w:val="none" w:sz="0" w:space="0" w:color="auto"/>
            <w:left w:val="none" w:sz="0" w:space="0" w:color="auto"/>
            <w:bottom w:val="none" w:sz="0" w:space="0" w:color="auto"/>
            <w:right w:val="none" w:sz="0" w:space="0" w:color="auto"/>
          </w:divBdr>
        </w:div>
        <w:div w:id="543325611">
          <w:marLeft w:val="0"/>
          <w:marRight w:val="0"/>
          <w:marTop w:val="0"/>
          <w:marBottom w:val="0"/>
          <w:divBdr>
            <w:top w:val="none" w:sz="0" w:space="0" w:color="auto"/>
            <w:left w:val="none" w:sz="0" w:space="0" w:color="auto"/>
            <w:bottom w:val="none" w:sz="0" w:space="0" w:color="auto"/>
            <w:right w:val="none" w:sz="0" w:space="0" w:color="auto"/>
          </w:divBdr>
        </w:div>
        <w:div w:id="1059743284">
          <w:marLeft w:val="0"/>
          <w:marRight w:val="0"/>
          <w:marTop w:val="0"/>
          <w:marBottom w:val="0"/>
          <w:divBdr>
            <w:top w:val="none" w:sz="0" w:space="0" w:color="auto"/>
            <w:left w:val="none" w:sz="0" w:space="0" w:color="auto"/>
            <w:bottom w:val="none" w:sz="0" w:space="0" w:color="auto"/>
            <w:right w:val="none" w:sz="0" w:space="0" w:color="auto"/>
          </w:divBdr>
        </w:div>
        <w:div w:id="1823035628">
          <w:marLeft w:val="0"/>
          <w:marRight w:val="0"/>
          <w:marTop w:val="0"/>
          <w:marBottom w:val="0"/>
          <w:divBdr>
            <w:top w:val="none" w:sz="0" w:space="0" w:color="auto"/>
            <w:left w:val="none" w:sz="0" w:space="0" w:color="auto"/>
            <w:bottom w:val="none" w:sz="0" w:space="0" w:color="auto"/>
            <w:right w:val="none" w:sz="0" w:space="0" w:color="auto"/>
          </w:divBdr>
        </w:div>
        <w:div w:id="155149720">
          <w:marLeft w:val="0"/>
          <w:marRight w:val="0"/>
          <w:marTop w:val="0"/>
          <w:marBottom w:val="0"/>
          <w:divBdr>
            <w:top w:val="none" w:sz="0" w:space="0" w:color="auto"/>
            <w:left w:val="none" w:sz="0" w:space="0" w:color="auto"/>
            <w:bottom w:val="none" w:sz="0" w:space="0" w:color="auto"/>
            <w:right w:val="none" w:sz="0" w:space="0" w:color="auto"/>
          </w:divBdr>
        </w:div>
        <w:div w:id="655378929">
          <w:marLeft w:val="0"/>
          <w:marRight w:val="0"/>
          <w:marTop w:val="0"/>
          <w:marBottom w:val="0"/>
          <w:divBdr>
            <w:top w:val="none" w:sz="0" w:space="0" w:color="auto"/>
            <w:left w:val="none" w:sz="0" w:space="0" w:color="auto"/>
            <w:bottom w:val="none" w:sz="0" w:space="0" w:color="auto"/>
            <w:right w:val="none" w:sz="0" w:space="0" w:color="auto"/>
          </w:divBdr>
        </w:div>
        <w:div w:id="963577343">
          <w:marLeft w:val="0"/>
          <w:marRight w:val="0"/>
          <w:marTop w:val="0"/>
          <w:marBottom w:val="0"/>
          <w:divBdr>
            <w:top w:val="none" w:sz="0" w:space="0" w:color="auto"/>
            <w:left w:val="none" w:sz="0" w:space="0" w:color="auto"/>
            <w:bottom w:val="none" w:sz="0" w:space="0" w:color="auto"/>
            <w:right w:val="none" w:sz="0" w:space="0" w:color="auto"/>
          </w:divBdr>
        </w:div>
        <w:div w:id="174658137">
          <w:marLeft w:val="0"/>
          <w:marRight w:val="0"/>
          <w:marTop w:val="0"/>
          <w:marBottom w:val="0"/>
          <w:divBdr>
            <w:top w:val="none" w:sz="0" w:space="0" w:color="auto"/>
            <w:left w:val="none" w:sz="0" w:space="0" w:color="auto"/>
            <w:bottom w:val="none" w:sz="0" w:space="0" w:color="auto"/>
            <w:right w:val="none" w:sz="0" w:space="0" w:color="auto"/>
          </w:divBdr>
        </w:div>
        <w:div w:id="1614440101">
          <w:marLeft w:val="0"/>
          <w:marRight w:val="0"/>
          <w:marTop w:val="0"/>
          <w:marBottom w:val="0"/>
          <w:divBdr>
            <w:top w:val="none" w:sz="0" w:space="0" w:color="auto"/>
            <w:left w:val="none" w:sz="0" w:space="0" w:color="auto"/>
            <w:bottom w:val="none" w:sz="0" w:space="0" w:color="auto"/>
            <w:right w:val="none" w:sz="0" w:space="0" w:color="auto"/>
          </w:divBdr>
        </w:div>
        <w:div w:id="2046371627">
          <w:marLeft w:val="0"/>
          <w:marRight w:val="0"/>
          <w:marTop w:val="0"/>
          <w:marBottom w:val="0"/>
          <w:divBdr>
            <w:top w:val="none" w:sz="0" w:space="0" w:color="auto"/>
            <w:left w:val="none" w:sz="0" w:space="0" w:color="auto"/>
            <w:bottom w:val="none" w:sz="0" w:space="0" w:color="auto"/>
            <w:right w:val="none" w:sz="0" w:space="0" w:color="auto"/>
          </w:divBdr>
        </w:div>
        <w:div w:id="710956361">
          <w:marLeft w:val="0"/>
          <w:marRight w:val="0"/>
          <w:marTop w:val="0"/>
          <w:marBottom w:val="0"/>
          <w:divBdr>
            <w:top w:val="none" w:sz="0" w:space="0" w:color="auto"/>
            <w:left w:val="none" w:sz="0" w:space="0" w:color="auto"/>
            <w:bottom w:val="none" w:sz="0" w:space="0" w:color="auto"/>
            <w:right w:val="none" w:sz="0" w:space="0" w:color="auto"/>
          </w:divBdr>
        </w:div>
        <w:div w:id="1782801596">
          <w:marLeft w:val="0"/>
          <w:marRight w:val="0"/>
          <w:marTop w:val="0"/>
          <w:marBottom w:val="0"/>
          <w:divBdr>
            <w:top w:val="none" w:sz="0" w:space="0" w:color="auto"/>
            <w:left w:val="none" w:sz="0" w:space="0" w:color="auto"/>
            <w:bottom w:val="none" w:sz="0" w:space="0" w:color="auto"/>
            <w:right w:val="none" w:sz="0" w:space="0" w:color="auto"/>
          </w:divBdr>
        </w:div>
        <w:div w:id="887494040">
          <w:marLeft w:val="0"/>
          <w:marRight w:val="0"/>
          <w:marTop w:val="0"/>
          <w:marBottom w:val="0"/>
          <w:divBdr>
            <w:top w:val="none" w:sz="0" w:space="0" w:color="auto"/>
            <w:left w:val="none" w:sz="0" w:space="0" w:color="auto"/>
            <w:bottom w:val="none" w:sz="0" w:space="0" w:color="auto"/>
            <w:right w:val="none" w:sz="0" w:space="0" w:color="auto"/>
          </w:divBdr>
        </w:div>
        <w:div w:id="44107429">
          <w:marLeft w:val="0"/>
          <w:marRight w:val="0"/>
          <w:marTop w:val="0"/>
          <w:marBottom w:val="0"/>
          <w:divBdr>
            <w:top w:val="none" w:sz="0" w:space="0" w:color="auto"/>
            <w:left w:val="none" w:sz="0" w:space="0" w:color="auto"/>
            <w:bottom w:val="none" w:sz="0" w:space="0" w:color="auto"/>
            <w:right w:val="none" w:sz="0" w:space="0" w:color="auto"/>
          </w:divBdr>
        </w:div>
        <w:div w:id="1654866263">
          <w:marLeft w:val="0"/>
          <w:marRight w:val="0"/>
          <w:marTop w:val="0"/>
          <w:marBottom w:val="0"/>
          <w:divBdr>
            <w:top w:val="none" w:sz="0" w:space="0" w:color="auto"/>
            <w:left w:val="none" w:sz="0" w:space="0" w:color="auto"/>
            <w:bottom w:val="none" w:sz="0" w:space="0" w:color="auto"/>
            <w:right w:val="none" w:sz="0" w:space="0" w:color="auto"/>
          </w:divBdr>
        </w:div>
        <w:div w:id="923802911">
          <w:marLeft w:val="0"/>
          <w:marRight w:val="0"/>
          <w:marTop w:val="0"/>
          <w:marBottom w:val="0"/>
          <w:divBdr>
            <w:top w:val="none" w:sz="0" w:space="0" w:color="auto"/>
            <w:left w:val="none" w:sz="0" w:space="0" w:color="auto"/>
            <w:bottom w:val="none" w:sz="0" w:space="0" w:color="auto"/>
            <w:right w:val="none" w:sz="0" w:space="0" w:color="auto"/>
          </w:divBdr>
        </w:div>
        <w:div w:id="998847169">
          <w:marLeft w:val="0"/>
          <w:marRight w:val="0"/>
          <w:marTop w:val="0"/>
          <w:marBottom w:val="0"/>
          <w:divBdr>
            <w:top w:val="none" w:sz="0" w:space="0" w:color="auto"/>
            <w:left w:val="none" w:sz="0" w:space="0" w:color="auto"/>
            <w:bottom w:val="none" w:sz="0" w:space="0" w:color="auto"/>
            <w:right w:val="none" w:sz="0" w:space="0" w:color="auto"/>
          </w:divBdr>
        </w:div>
        <w:div w:id="883758502">
          <w:marLeft w:val="0"/>
          <w:marRight w:val="0"/>
          <w:marTop w:val="0"/>
          <w:marBottom w:val="0"/>
          <w:divBdr>
            <w:top w:val="none" w:sz="0" w:space="0" w:color="auto"/>
            <w:left w:val="none" w:sz="0" w:space="0" w:color="auto"/>
            <w:bottom w:val="none" w:sz="0" w:space="0" w:color="auto"/>
            <w:right w:val="none" w:sz="0" w:space="0" w:color="auto"/>
          </w:divBdr>
        </w:div>
        <w:div w:id="2101682448">
          <w:marLeft w:val="0"/>
          <w:marRight w:val="0"/>
          <w:marTop w:val="0"/>
          <w:marBottom w:val="0"/>
          <w:divBdr>
            <w:top w:val="none" w:sz="0" w:space="0" w:color="auto"/>
            <w:left w:val="none" w:sz="0" w:space="0" w:color="auto"/>
            <w:bottom w:val="none" w:sz="0" w:space="0" w:color="auto"/>
            <w:right w:val="none" w:sz="0" w:space="0" w:color="auto"/>
          </w:divBdr>
        </w:div>
        <w:div w:id="1990399701">
          <w:marLeft w:val="0"/>
          <w:marRight w:val="0"/>
          <w:marTop w:val="0"/>
          <w:marBottom w:val="0"/>
          <w:divBdr>
            <w:top w:val="none" w:sz="0" w:space="0" w:color="auto"/>
            <w:left w:val="none" w:sz="0" w:space="0" w:color="auto"/>
            <w:bottom w:val="none" w:sz="0" w:space="0" w:color="auto"/>
            <w:right w:val="none" w:sz="0" w:space="0" w:color="auto"/>
          </w:divBdr>
        </w:div>
        <w:div w:id="86656729">
          <w:marLeft w:val="0"/>
          <w:marRight w:val="0"/>
          <w:marTop w:val="0"/>
          <w:marBottom w:val="0"/>
          <w:divBdr>
            <w:top w:val="none" w:sz="0" w:space="0" w:color="auto"/>
            <w:left w:val="none" w:sz="0" w:space="0" w:color="auto"/>
            <w:bottom w:val="none" w:sz="0" w:space="0" w:color="auto"/>
            <w:right w:val="none" w:sz="0" w:space="0" w:color="auto"/>
          </w:divBdr>
        </w:div>
        <w:div w:id="24864802">
          <w:marLeft w:val="0"/>
          <w:marRight w:val="0"/>
          <w:marTop w:val="0"/>
          <w:marBottom w:val="0"/>
          <w:divBdr>
            <w:top w:val="none" w:sz="0" w:space="0" w:color="auto"/>
            <w:left w:val="none" w:sz="0" w:space="0" w:color="auto"/>
            <w:bottom w:val="none" w:sz="0" w:space="0" w:color="auto"/>
            <w:right w:val="none" w:sz="0" w:space="0" w:color="auto"/>
          </w:divBdr>
        </w:div>
        <w:div w:id="299381470">
          <w:marLeft w:val="0"/>
          <w:marRight w:val="0"/>
          <w:marTop w:val="0"/>
          <w:marBottom w:val="0"/>
          <w:divBdr>
            <w:top w:val="none" w:sz="0" w:space="0" w:color="auto"/>
            <w:left w:val="none" w:sz="0" w:space="0" w:color="auto"/>
            <w:bottom w:val="none" w:sz="0" w:space="0" w:color="auto"/>
            <w:right w:val="none" w:sz="0" w:space="0" w:color="auto"/>
          </w:divBdr>
        </w:div>
        <w:div w:id="168495230">
          <w:marLeft w:val="0"/>
          <w:marRight w:val="0"/>
          <w:marTop w:val="0"/>
          <w:marBottom w:val="0"/>
          <w:divBdr>
            <w:top w:val="none" w:sz="0" w:space="0" w:color="auto"/>
            <w:left w:val="none" w:sz="0" w:space="0" w:color="auto"/>
            <w:bottom w:val="none" w:sz="0" w:space="0" w:color="auto"/>
            <w:right w:val="none" w:sz="0" w:space="0" w:color="auto"/>
          </w:divBdr>
        </w:div>
        <w:div w:id="1637179555">
          <w:marLeft w:val="0"/>
          <w:marRight w:val="0"/>
          <w:marTop w:val="0"/>
          <w:marBottom w:val="0"/>
          <w:divBdr>
            <w:top w:val="none" w:sz="0" w:space="0" w:color="auto"/>
            <w:left w:val="none" w:sz="0" w:space="0" w:color="auto"/>
            <w:bottom w:val="none" w:sz="0" w:space="0" w:color="auto"/>
            <w:right w:val="none" w:sz="0" w:space="0" w:color="auto"/>
          </w:divBdr>
        </w:div>
        <w:div w:id="2041316385">
          <w:marLeft w:val="0"/>
          <w:marRight w:val="0"/>
          <w:marTop w:val="0"/>
          <w:marBottom w:val="0"/>
          <w:divBdr>
            <w:top w:val="none" w:sz="0" w:space="0" w:color="auto"/>
            <w:left w:val="none" w:sz="0" w:space="0" w:color="auto"/>
            <w:bottom w:val="none" w:sz="0" w:space="0" w:color="auto"/>
            <w:right w:val="none" w:sz="0" w:space="0" w:color="auto"/>
          </w:divBdr>
        </w:div>
        <w:div w:id="2101443046">
          <w:marLeft w:val="0"/>
          <w:marRight w:val="0"/>
          <w:marTop w:val="0"/>
          <w:marBottom w:val="0"/>
          <w:divBdr>
            <w:top w:val="none" w:sz="0" w:space="0" w:color="auto"/>
            <w:left w:val="none" w:sz="0" w:space="0" w:color="auto"/>
            <w:bottom w:val="none" w:sz="0" w:space="0" w:color="auto"/>
            <w:right w:val="none" w:sz="0" w:space="0" w:color="auto"/>
          </w:divBdr>
        </w:div>
        <w:div w:id="495848233">
          <w:marLeft w:val="0"/>
          <w:marRight w:val="0"/>
          <w:marTop w:val="0"/>
          <w:marBottom w:val="0"/>
          <w:divBdr>
            <w:top w:val="none" w:sz="0" w:space="0" w:color="auto"/>
            <w:left w:val="none" w:sz="0" w:space="0" w:color="auto"/>
            <w:bottom w:val="none" w:sz="0" w:space="0" w:color="auto"/>
            <w:right w:val="none" w:sz="0" w:space="0" w:color="auto"/>
          </w:divBdr>
        </w:div>
        <w:div w:id="783962036">
          <w:marLeft w:val="0"/>
          <w:marRight w:val="0"/>
          <w:marTop w:val="0"/>
          <w:marBottom w:val="0"/>
          <w:divBdr>
            <w:top w:val="none" w:sz="0" w:space="0" w:color="auto"/>
            <w:left w:val="none" w:sz="0" w:space="0" w:color="auto"/>
            <w:bottom w:val="none" w:sz="0" w:space="0" w:color="auto"/>
            <w:right w:val="none" w:sz="0" w:space="0" w:color="auto"/>
          </w:divBdr>
        </w:div>
        <w:div w:id="1470127079">
          <w:marLeft w:val="0"/>
          <w:marRight w:val="0"/>
          <w:marTop w:val="0"/>
          <w:marBottom w:val="0"/>
          <w:divBdr>
            <w:top w:val="none" w:sz="0" w:space="0" w:color="auto"/>
            <w:left w:val="none" w:sz="0" w:space="0" w:color="auto"/>
            <w:bottom w:val="none" w:sz="0" w:space="0" w:color="auto"/>
            <w:right w:val="none" w:sz="0" w:space="0" w:color="auto"/>
          </w:divBdr>
        </w:div>
        <w:div w:id="1511136416">
          <w:marLeft w:val="0"/>
          <w:marRight w:val="0"/>
          <w:marTop w:val="0"/>
          <w:marBottom w:val="0"/>
          <w:divBdr>
            <w:top w:val="none" w:sz="0" w:space="0" w:color="auto"/>
            <w:left w:val="none" w:sz="0" w:space="0" w:color="auto"/>
            <w:bottom w:val="none" w:sz="0" w:space="0" w:color="auto"/>
            <w:right w:val="none" w:sz="0" w:space="0" w:color="auto"/>
          </w:divBdr>
        </w:div>
        <w:div w:id="719745787">
          <w:marLeft w:val="0"/>
          <w:marRight w:val="0"/>
          <w:marTop w:val="0"/>
          <w:marBottom w:val="0"/>
          <w:divBdr>
            <w:top w:val="none" w:sz="0" w:space="0" w:color="auto"/>
            <w:left w:val="none" w:sz="0" w:space="0" w:color="auto"/>
            <w:bottom w:val="none" w:sz="0" w:space="0" w:color="auto"/>
            <w:right w:val="none" w:sz="0" w:space="0" w:color="auto"/>
          </w:divBdr>
        </w:div>
        <w:div w:id="1039284462">
          <w:marLeft w:val="0"/>
          <w:marRight w:val="0"/>
          <w:marTop w:val="0"/>
          <w:marBottom w:val="0"/>
          <w:divBdr>
            <w:top w:val="none" w:sz="0" w:space="0" w:color="auto"/>
            <w:left w:val="none" w:sz="0" w:space="0" w:color="auto"/>
            <w:bottom w:val="none" w:sz="0" w:space="0" w:color="auto"/>
            <w:right w:val="none" w:sz="0" w:space="0" w:color="auto"/>
          </w:divBdr>
        </w:div>
        <w:div w:id="542794556">
          <w:marLeft w:val="0"/>
          <w:marRight w:val="0"/>
          <w:marTop w:val="0"/>
          <w:marBottom w:val="0"/>
          <w:divBdr>
            <w:top w:val="none" w:sz="0" w:space="0" w:color="auto"/>
            <w:left w:val="none" w:sz="0" w:space="0" w:color="auto"/>
            <w:bottom w:val="none" w:sz="0" w:space="0" w:color="auto"/>
            <w:right w:val="none" w:sz="0" w:space="0" w:color="auto"/>
          </w:divBdr>
        </w:div>
        <w:div w:id="576480705">
          <w:marLeft w:val="0"/>
          <w:marRight w:val="0"/>
          <w:marTop w:val="0"/>
          <w:marBottom w:val="0"/>
          <w:divBdr>
            <w:top w:val="none" w:sz="0" w:space="0" w:color="auto"/>
            <w:left w:val="none" w:sz="0" w:space="0" w:color="auto"/>
            <w:bottom w:val="none" w:sz="0" w:space="0" w:color="auto"/>
            <w:right w:val="none" w:sz="0" w:space="0" w:color="auto"/>
          </w:divBdr>
        </w:div>
        <w:div w:id="1411196774">
          <w:marLeft w:val="0"/>
          <w:marRight w:val="0"/>
          <w:marTop w:val="0"/>
          <w:marBottom w:val="0"/>
          <w:divBdr>
            <w:top w:val="none" w:sz="0" w:space="0" w:color="auto"/>
            <w:left w:val="none" w:sz="0" w:space="0" w:color="auto"/>
            <w:bottom w:val="none" w:sz="0" w:space="0" w:color="auto"/>
            <w:right w:val="none" w:sz="0" w:space="0" w:color="auto"/>
          </w:divBdr>
        </w:div>
        <w:div w:id="311522264">
          <w:marLeft w:val="0"/>
          <w:marRight w:val="0"/>
          <w:marTop w:val="0"/>
          <w:marBottom w:val="0"/>
          <w:divBdr>
            <w:top w:val="none" w:sz="0" w:space="0" w:color="auto"/>
            <w:left w:val="none" w:sz="0" w:space="0" w:color="auto"/>
            <w:bottom w:val="none" w:sz="0" w:space="0" w:color="auto"/>
            <w:right w:val="none" w:sz="0" w:space="0" w:color="auto"/>
          </w:divBdr>
        </w:div>
        <w:div w:id="1308243526">
          <w:marLeft w:val="0"/>
          <w:marRight w:val="0"/>
          <w:marTop w:val="0"/>
          <w:marBottom w:val="0"/>
          <w:divBdr>
            <w:top w:val="none" w:sz="0" w:space="0" w:color="auto"/>
            <w:left w:val="none" w:sz="0" w:space="0" w:color="auto"/>
            <w:bottom w:val="none" w:sz="0" w:space="0" w:color="auto"/>
            <w:right w:val="none" w:sz="0" w:space="0" w:color="auto"/>
          </w:divBdr>
        </w:div>
        <w:div w:id="1062800188">
          <w:marLeft w:val="0"/>
          <w:marRight w:val="0"/>
          <w:marTop w:val="0"/>
          <w:marBottom w:val="0"/>
          <w:divBdr>
            <w:top w:val="none" w:sz="0" w:space="0" w:color="auto"/>
            <w:left w:val="none" w:sz="0" w:space="0" w:color="auto"/>
            <w:bottom w:val="none" w:sz="0" w:space="0" w:color="auto"/>
            <w:right w:val="none" w:sz="0" w:space="0" w:color="auto"/>
          </w:divBdr>
        </w:div>
        <w:div w:id="85229488">
          <w:marLeft w:val="0"/>
          <w:marRight w:val="0"/>
          <w:marTop w:val="0"/>
          <w:marBottom w:val="0"/>
          <w:divBdr>
            <w:top w:val="none" w:sz="0" w:space="0" w:color="auto"/>
            <w:left w:val="none" w:sz="0" w:space="0" w:color="auto"/>
            <w:bottom w:val="none" w:sz="0" w:space="0" w:color="auto"/>
            <w:right w:val="none" w:sz="0" w:space="0" w:color="auto"/>
          </w:divBdr>
        </w:div>
        <w:div w:id="650401712">
          <w:marLeft w:val="0"/>
          <w:marRight w:val="0"/>
          <w:marTop w:val="0"/>
          <w:marBottom w:val="0"/>
          <w:divBdr>
            <w:top w:val="none" w:sz="0" w:space="0" w:color="auto"/>
            <w:left w:val="none" w:sz="0" w:space="0" w:color="auto"/>
            <w:bottom w:val="none" w:sz="0" w:space="0" w:color="auto"/>
            <w:right w:val="none" w:sz="0" w:space="0" w:color="auto"/>
          </w:divBdr>
        </w:div>
        <w:div w:id="679115187">
          <w:marLeft w:val="0"/>
          <w:marRight w:val="0"/>
          <w:marTop w:val="0"/>
          <w:marBottom w:val="0"/>
          <w:divBdr>
            <w:top w:val="none" w:sz="0" w:space="0" w:color="auto"/>
            <w:left w:val="none" w:sz="0" w:space="0" w:color="auto"/>
            <w:bottom w:val="none" w:sz="0" w:space="0" w:color="auto"/>
            <w:right w:val="none" w:sz="0" w:space="0" w:color="auto"/>
          </w:divBdr>
        </w:div>
        <w:div w:id="1956522676">
          <w:marLeft w:val="0"/>
          <w:marRight w:val="0"/>
          <w:marTop w:val="0"/>
          <w:marBottom w:val="0"/>
          <w:divBdr>
            <w:top w:val="none" w:sz="0" w:space="0" w:color="auto"/>
            <w:left w:val="none" w:sz="0" w:space="0" w:color="auto"/>
            <w:bottom w:val="none" w:sz="0" w:space="0" w:color="auto"/>
            <w:right w:val="none" w:sz="0" w:space="0" w:color="auto"/>
          </w:divBdr>
        </w:div>
        <w:div w:id="1107889841">
          <w:marLeft w:val="0"/>
          <w:marRight w:val="0"/>
          <w:marTop w:val="0"/>
          <w:marBottom w:val="0"/>
          <w:divBdr>
            <w:top w:val="none" w:sz="0" w:space="0" w:color="auto"/>
            <w:left w:val="none" w:sz="0" w:space="0" w:color="auto"/>
            <w:bottom w:val="none" w:sz="0" w:space="0" w:color="auto"/>
            <w:right w:val="none" w:sz="0" w:space="0" w:color="auto"/>
          </w:divBdr>
        </w:div>
        <w:div w:id="771559733">
          <w:marLeft w:val="0"/>
          <w:marRight w:val="0"/>
          <w:marTop w:val="0"/>
          <w:marBottom w:val="0"/>
          <w:divBdr>
            <w:top w:val="none" w:sz="0" w:space="0" w:color="auto"/>
            <w:left w:val="none" w:sz="0" w:space="0" w:color="auto"/>
            <w:bottom w:val="none" w:sz="0" w:space="0" w:color="auto"/>
            <w:right w:val="none" w:sz="0" w:space="0" w:color="auto"/>
          </w:divBdr>
        </w:div>
        <w:div w:id="490371163">
          <w:marLeft w:val="0"/>
          <w:marRight w:val="0"/>
          <w:marTop w:val="0"/>
          <w:marBottom w:val="0"/>
          <w:divBdr>
            <w:top w:val="none" w:sz="0" w:space="0" w:color="auto"/>
            <w:left w:val="none" w:sz="0" w:space="0" w:color="auto"/>
            <w:bottom w:val="none" w:sz="0" w:space="0" w:color="auto"/>
            <w:right w:val="none" w:sz="0" w:space="0" w:color="auto"/>
          </w:divBdr>
        </w:div>
      </w:divsChild>
    </w:div>
    <w:div w:id="1490558913">
      <w:bodyDiv w:val="1"/>
      <w:marLeft w:val="0"/>
      <w:marRight w:val="0"/>
      <w:marTop w:val="0"/>
      <w:marBottom w:val="0"/>
      <w:divBdr>
        <w:top w:val="none" w:sz="0" w:space="0" w:color="auto"/>
        <w:left w:val="none" w:sz="0" w:space="0" w:color="auto"/>
        <w:bottom w:val="none" w:sz="0" w:space="0" w:color="auto"/>
        <w:right w:val="none" w:sz="0" w:space="0" w:color="auto"/>
      </w:divBdr>
      <w:divsChild>
        <w:div w:id="166361764">
          <w:marLeft w:val="0"/>
          <w:marRight w:val="0"/>
          <w:marTop w:val="0"/>
          <w:marBottom w:val="0"/>
          <w:divBdr>
            <w:top w:val="none" w:sz="0" w:space="0" w:color="auto"/>
            <w:left w:val="none" w:sz="0" w:space="0" w:color="auto"/>
            <w:bottom w:val="none" w:sz="0" w:space="0" w:color="auto"/>
            <w:right w:val="none" w:sz="0" w:space="0" w:color="auto"/>
          </w:divBdr>
        </w:div>
        <w:div w:id="491995760">
          <w:marLeft w:val="0"/>
          <w:marRight w:val="0"/>
          <w:marTop w:val="0"/>
          <w:marBottom w:val="0"/>
          <w:divBdr>
            <w:top w:val="none" w:sz="0" w:space="0" w:color="auto"/>
            <w:left w:val="none" w:sz="0" w:space="0" w:color="auto"/>
            <w:bottom w:val="none" w:sz="0" w:space="0" w:color="auto"/>
            <w:right w:val="none" w:sz="0" w:space="0" w:color="auto"/>
          </w:divBdr>
        </w:div>
        <w:div w:id="1409300677">
          <w:marLeft w:val="0"/>
          <w:marRight w:val="0"/>
          <w:marTop w:val="0"/>
          <w:marBottom w:val="0"/>
          <w:divBdr>
            <w:top w:val="none" w:sz="0" w:space="0" w:color="auto"/>
            <w:left w:val="none" w:sz="0" w:space="0" w:color="auto"/>
            <w:bottom w:val="none" w:sz="0" w:space="0" w:color="auto"/>
            <w:right w:val="none" w:sz="0" w:space="0" w:color="auto"/>
          </w:divBdr>
        </w:div>
        <w:div w:id="1693526808">
          <w:marLeft w:val="0"/>
          <w:marRight w:val="0"/>
          <w:marTop w:val="0"/>
          <w:marBottom w:val="0"/>
          <w:divBdr>
            <w:top w:val="none" w:sz="0" w:space="0" w:color="auto"/>
            <w:left w:val="none" w:sz="0" w:space="0" w:color="auto"/>
            <w:bottom w:val="none" w:sz="0" w:space="0" w:color="auto"/>
            <w:right w:val="none" w:sz="0" w:space="0" w:color="auto"/>
          </w:divBdr>
        </w:div>
        <w:div w:id="1359240656">
          <w:marLeft w:val="0"/>
          <w:marRight w:val="0"/>
          <w:marTop w:val="0"/>
          <w:marBottom w:val="0"/>
          <w:divBdr>
            <w:top w:val="none" w:sz="0" w:space="0" w:color="auto"/>
            <w:left w:val="none" w:sz="0" w:space="0" w:color="auto"/>
            <w:bottom w:val="none" w:sz="0" w:space="0" w:color="auto"/>
            <w:right w:val="none" w:sz="0" w:space="0" w:color="auto"/>
          </w:divBdr>
        </w:div>
        <w:div w:id="581377250">
          <w:marLeft w:val="0"/>
          <w:marRight w:val="0"/>
          <w:marTop w:val="0"/>
          <w:marBottom w:val="0"/>
          <w:divBdr>
            <w:top w:val="none" w:sz="0" w:space="0" w:color="auto"/>
            <w:left w:val="none" w:sz="0" w:space="0" w:color="auto"/>
            <w:bottom w:val="none" w:sz="0" w:space="0" w:color="auto"/>
            <w:right w:val="none" w:sz="0" w:space="0" w:color="auto"/>
          </w:divBdr>
        </w:div>
        <w:div w:id="619840295">
          <w:marLeft w:val="0"/>
          <w:marRight w:val="0"/>
          <w:marTop w:val="0"/>
          <w:marBottom w:val="0"/>
          <w:divBdr>
            <w:top w:val="none" w:sz="0" w:space="0" w:color="auto"/>
            <w:left w:val="none" w:sz="0" w:space="0" w:color="auto"/>
            <w:bottom w:val="none" w:sz="0" w:space="0" w:color="auto"/>
            <w:right w:val="none" w:sz="0" w:space="0" w:color="auto"/>
          </w:divBdr>
        </w:div>
        <w:div w:id="1988970801">
          <w:marLeft w:val="0"/>
          <w:marRight w:val="0"/>
          <w:marTop w:val="0"/>
          <w:marBottom w:val="0"/>
          <w:divBdr>
            <w:top w:val="none" w:sz="0" w:space="0" w:color="auto"/>
            <w:left w:val="none" w:sz="0" w:space="0" w:color="auto"/>
            <w:bottom w:val="none" w:sz="0" w:space="0" w:color="auto"/>
            <w:right w:val="none" w:sz="0" w:space="0" w:color="auto"/>
          </w:divBdr>
        </w:div>
        <w:div w:id="1858497100">
          <w:marLeft w:val="0"/>
          <w:marRight w:val="0"/>
          <w:marTop w:val="0"/>
          <w:marBottom w:val="0"/>
          <w:divBdr>
            <w:top w:val="none" w:sz="0" w:space="0" w:color="auto"/>
            <w:left w:val="none" w:sz="0" w:space="0" w:color="auto"/>
            <w:bottom w:val="none" w:sz="0" w:space="0" w:color="auto"/>
            <w:right w:val="none" w:sz="0" w:space="0" w:color="auto"/>
          </w:divBdr>
        </w:div>
        <w:div w:id="35006177">
          <w:marLeft w:val="0"/>
          <w:marRight w:val="0"/>
          <w:marTop w:val="0"/>
          <w:marBottom w:val="0"/>
          <w:divBdr>
            <w:top w:val="none" w:sz="0" w:space="0" w:color="auto"/>
            <w:left w:val="none" w:sz="0" w:space="0" w:color="auto"/>
            <w:bottom w:val="none" w:sz="0" w:space="0" w:color="auto"/>
            <w:right w:val="none" w:sz="0" w:space="0" w:color="auto"/>
          </w:divBdr>
        </w:div>
        <w:div w:id="139542887">
          <w:marLeft w:val="0"/>
          <w:marRight w:val="0"/>
          <w:marTop w:val="0"/>
          <w:marBottom w:val="0"/>
          <w:divBdr>
            <w:top w:val="none" w:sz="0" w:space="0" w:color="auto"/>
            <w:left w:val="none" w:sz="0" w:space="0" w:color="auto"/>
            <w:bottom w:val="none" w:sz="0" w:space="0" w:color="auto"/>
            <w:right w:val="none" w:sz="0" w:space="0" w:color="auto"/>
          </w:divBdr>
        </w:div>
        <w:div w:id="406003323">
          <w:marLeft w:val="0"/>
          <w:marRight w:val="0"/>
          <w:marTop w:val="0"/>
          <w:marBottom w:val="0"/>
          <w:divBdr>
            <w:top w:val="none" w:sz="0" w:space="0" w:color="auto"/>
            <w:left w:val="none" w:sz="0" w:space="0" w:color="auto"/>
            <w:bottom w:val="none" w:sz="0" w:space="0" w:color="auto"/>
            <w:right w:val="none" w:sz="0" w:space="0" w:color="auto"/>
          </w:divBdr>
        </w:div>
      </w:divsChild>
    </w:div>
    <w:div w:id="1505045491">
      <w:bodyDiv w:val="1"/>
      <w:marLeft w:val="0"/>
      <w:marRight w:val="0"/>
      <w:marTop w:val="0"/>
      <w:marBottom w:val="0"/>
      <w:divBdr>
        <w:top w:val="none" w:sz="0" w:space="0" w:color="auto"/>
        <w:left w:val="none" w:sz="0" w:space="0" w:color="auto"/>
        <w:bottom w:val="none" w:sz="0" w:space="0" w:color="auto"/>
        <w:right w:val="none" w:sz="0" w:space="0" w:color="auto"/>
      </w:divBdr>
    </w:div>
    <w:div w:id="1623800832">
      <w:bodyDiv w:val="1"/>
      <w:marLeft w:val="0"/>
      <w:marRight w:val="0"/>
      <w:marTop w:val="0"/>
      <w:marBottom w:val="0"/>
      <w:divBdr>
        <w:top w:val="none" w:sz="0" w:space="0" w:color="auto"/>
        <w:left w:val="none" w:sz="0" w:space="0" w:color="auto"/>
        <w:bottom w:val="none" w:sz="0" w:space="0" w:color="auto"/>
        <w:right w:val="none" w:sz="0" w:space="0" w:color="auto"/>
      </w:divBdr>
      <w:divsChild>
        <w:div w:id="42676014">
          <w:marLeft w:val="0"/>
          <w:marRight w:val="0"/>
          <w:marTop w:val="0"/>
          <w:marBottom w:val="0"/>
          <w:divBdr>
            <w:top w:val="none" w:sz="0" w:space="0" w:color="auto"/>
            <w:left w:val="none" w:sz="0" w:space="0" w:color="auto"/>
            <w:bottom w:val="none" w:sz="0" w:space="0" w:color="auto"/>
            <w:right w:val="none" w:sz="0" w:space="0" w:color="auto"/>
          </w:divBdr>
        </w:div>
        <w:div w:id="306664041">
          <w:marLeft w:val="0"/>
          <w:marRight w:val="0"/>
          <w:marTop w:val="0"/>
          <w:marBottom w:val="0"/>
          <w:divBdr>
            <w:top w:val="none" w:sz="0" w:space="0" w:color="auto"/>
            <w:left w:val="none" w:sz="0" w:space="0" w:color="auto"/>
            <w:bottom w:val="none" w:sz="0" w:space="0" w:color="auto"/>
            <w:right w:val="none" w:sz="0" w:space="0" w:color="auto"/>
          </w:divBdr>
        </w:div>
        <w:div w:id="827671447">
          <w:marLeft w:val="0"/>
          <w:marRight w:val="0"/>
          <w:marTop w:val="0"/>
          <w:marBottom w:val="0"/>
          <w:divBdr>
            <w:top w:val="none" w:sz="0" w:space="0" w:color="auto"/>
            <w:left w:val="none" w:sz="0" w:space="0" w:color="auto"/>
            <w:bottom w:val="none" w:sz="0" w:space="0" w:color="auto"/>
            <w:right w:val="none" w:sz="0" w:space="0" w:color="auto"/>
          </w:divBdr>
        </w:div>
        <w:div w:id="411661223">
          <w:marLeft w:val="0"/>
          <w:marRight w:val="0"/>
          <w:marTop w:val="0"/>
          <w:marBottom w:val="0"/>
          <w:divBdr>
            <w:top w:val="none" w:sz="0" w:space="0" w:color="auto"/>
            <w:left w:val="none" w:sz="0" w:space="0" w:color="auto"/>
            <w:bottom w:val="none" w:sz="0" w:space="0" w:color="auto"/>
            <w:right w:val="none" w:sz="0" w:space="0" w:color="auto"/>
          </w:divBdr>
        </w:div>
        <w:div w:id="1812407372">
          <w:marLeft w:val="0"/>
          <w:marRight w:val="0"/>
          <w:marTop w:val="0"/>
          <w:marBottom w:val="0"/>
          <w:divBdr>
            <w:top w:val="none" w:sz="0" w:space="0" w:color="auto"/>
            <w:left w:val="none" w:sz="0" w:space="0" w:color="auto"/>
            <w:bottom w:val="none" w:sz="0" w:space="0" w:color="auto"/>
            <w:right w:val="none" w:sz="0" w:space="0" w:color="auto"/>
          </w:divBdr>
        </w:div>
        <w:div w:id="1999768655">
          <w:marLeft w:val="0"/>
          <w:marRight w:val="0"/>
          <w:marTop w:val="0"/>
          <w:marBottom w:val="0"/>
          <w:divBdr>
            <w:top w:val="none" w:sz="0" w:space="0" w:color="auto"/>
            <w:left w:val="none" w:sz="0" w:space="0" w:color="auto"/>
            <w:bottom w:val="none" w:sz="0" w:space="0" w:color="auto"/>
            <w:right w:val="none" w:sz="0" w:space="0" w:color="auto"/>
          </w:divBdr>
        </w:div>
        <w:div w:id="1344435896">
          <w:marLeft w:val="0"/>
          <w:marRight w:val="0"/>
          <w:marTop w:val="0"/>
          <w:marBottom w:val="0"/>
          <w:divBdr>
            <w:top w:val="none" w:sz="0" w:space="0" w:color="auto"/>
            <w:left w:val="none" w:sz="0" w:space="0" w:color="auto"/>
            <w:bottom w:val="none" w:sz="0" w:space="0" w:color="auto"/>
            <w:right w:val="none" w:sz="0" w:space="0" w:color="auto"/>
          </w:divBdr>
        </w:div>
        <w:div w:id="648021278">
          <w:marLeft w:val="0"/>
          <w:marRight w:val="0"/>
          <w:marTop w:val="0"/>
          <w:marBottom w:val="0"/>
          <w:divBdr>
            <w:top w:val="none" w:sz="0" w:space="0" w:color="auto"/>
            <w:left w:val="none" w:sz="0" w:space="0" w:color="auto"/>
            <w:bottom w:val="none" w:sz="0" w:space="0" w:color="auto"/>
            <w:right w:val="none" w:sz="0" w:space="0" w:color="auto"/>
          </w:divBdr>
        </w:div>
        <w:div w:id="1215199299">
          <w:marLeft w:val="0"/>
          <w:marRight w:val="0"/>
          <w:marTop w:val="0"/>
          <w:marBottom w:val="0"/>
          <w:divBdr>
            <w:top w:val="none" w:sz="0" w:space="0" w:color="auto"/>
            <w:left w:val="none" w:sz="0" w:space="0" w:color="auto"/>
            <w:bottom w:val="none" w:sz="0" w:space="0" w:color="auto"/>
            <w:right w:val="none" w:sz="0" w:space="0" w:color="auto"/>
          </w:divBdr>
        </w:div>
        <w:div w:id="1533614340">
          <w:marLeft w:val="0"/>
          <w:marRight w:val="0"/>
          <w:marTop w:val="0"/>
          <w:marBottom w:val="0"/>
          <w:divBdr>
            <w:top w:val="none" w:sz="0" w:space="0" w:color="auto"/>
            <w:left w:val="none" w:sz="0" w:space="0" w:color="auto"/>
            <w:bottom w:val="none" w:sz="0" w:space="0" w:color="auto"/>
            <w:right w:val="none" w:sz="0" w:space="0" w:color="auto"/>
          </w:divBdr>
        </w:div>
        <w:div w:id="1186410643">
          <w:marLeft w:val="0"/>
          <w:marRight w:val="0"/>
          <w:marTop w:val="0"/>
          <w:marBottom w:val="0"/>
          <w:divBdr>
            <w:top w:val="none" w:sz="0" w:space="0" w:color="auto"/>
            <w:left w:val="none" w:sz="0" w:space="0" w:color="auto"/>
            <w:bottom w:val="none" w:sz="0" w:space="0" w:color="auto"/>
            <w:right w:val="none" w:sz="0" w:space="0" w:color="auto"/>
          </w:divBdr>
        </w:div>
        <w:div w:id="272329348">
          <w:marLeft w:val="0"/>
          <w:marRight w:val="0"/>
          <w:marTop w:val="0"/>
          <w:marBottom w:val="0"/>
          <w:divBdr>
            <w:top w:val="none" w:sz="0" w:space="0" w:color="auto"/>
            <w:left w:val="none" w:sz="0" w:space="0" w:color="auto"/>
            <w:bottom w:val="none" w:sz="0" w:space="0" w:color="auto"/>
            <w:right w:val="none" w:sz="0" w:space="0" w:color="auto"/>
          </w:divBdr>
        </w:div>
        <w:div w:id="1873497296">
          <w:marLeft w:val="0"/>
          <w:marRight w:val="0"/>
          <w:marTop w:val="0"/>
          <w:marBottom w:val="0"/>
          <w:divBdr>
            <w:top w:val="none" w:sz="0" w:space="0" w:color="auto"/>
            <w:left w:val="none" w:sz="0" w:space="0" w:color="auto"/>
            <w:bottom w:val="none" w:sz="0" w:space="0" w:color="auto"/>
            <w:right w:val="none" w:sz="0" w:space="0" w:color="auto"/>
          </w:divBdr>
        </w:div>
      </w:divsChild>
    </w:div>
    <w:div w:id="1625231136">
      <w:bodyDiv w:val="1"/>
      <w:marLeft w:val="0"/>
      <w:marRight w:val="0"/>
      <w:marTop w:val="0"/>
      <w:marBottom w:val="0"/>
      <w:divBdr>
        <w:top w:val="none" w:sz="0" w:space="0" w:color="auto"/>
        <w:left w:val="none" w:sz="0" w:space="0" w:color="auto"/>
        <w:bottom w:val="none" w:sz="0" w:space="0" w:color="auto"/>
        <w:right w:val="none" w:sz="0" w:space="0" w:color="auto"/>
      </w:divBdr>
    </w:div>
    <w:div w:id="1645307793">
      <w:bodyDiv w:val="1"/>
      <w:marLeft w:val="0"/>
      <w:marRight w:val="0"/>
      <w:marTop w:val="0"/>
      <w:marBottom w:val="0"/>
      <w:divBdr>
        <w:top w:val="none" w:sz="0" w:space="0" w:color="auto"/>
        <w:left w:val="none" w:sz="0" w:space="0" w:color="auto"/>
        <w:bottom w:val="none" w:sz="0" w:space="0" w:color="auto"/>
        <w:right w:val="none" w:sz="0" w:space="0" w:color="auto"/>
      </w:divBdr>
      <w:divsChild>
        <w:div w:id="1281181703">
          <w:marLeft w:val="0"/>
          <w:marRight w:val="0"/>
          <w:marTop w:val="0"/>
          <w:marBottom w:val="0"/>
          <w:divBdr>
            <w:top w:val="none" w:sz="0" w:space="0" w:color="auto"/>
            <w:left w:val="none" w:sz="0" w:space="0" w:color="auto"/>
            <w:bottom w:val="none" w:sz="0" w:space="0" w:color="auto"/>
            <w:right w:val="none" w:sz="0" w:space="0" w:color="auto"/>
          </w:divBdr>
          <w:divsChild>
            <w:div w:id="1030109169">
              <w:marLeft w:val="0"/>
              <w:marRight w:val="0"/>
              <w:marTop w:val="0"/>
              <w:marBottom w:val="0"/>
              <w:divBdr>
                <w:top w:val="none" w:sz="0" w:space="0" w:color="auto"/>
                <w:left w:val="none" w:sz="0" w:space="0" w:color="auto"/>
                <w:bottom w:val="none" w:sz="0" w:space="0" w:color="auto"/>
                <w:right w:val="none" w:sz="0" w:space="0" w:color="auto"/>
              </w:divBdr>
            </w:div>
            <w:div w:id="869143217">
              <w:marLeft w:val="0"/>
              <w:marRight w:val="0"/>
              <w:marTop w:val="0"/>
              <w:marBottom w:val="0"/>
              <w:divBdr>
                <w:top w:val="none" w:sz="0" w:space="0" w:color="auto"/>
                <w:left w:val="none" w:sz="0" w:space="0" w:color="auto"/>
                <w:bottom w:val="none" w:sz="0" w:space="0" w:color="auto"/>
                <w:right w:val="none" w:sz="0" w:space="0" w:color="auto"/>
              </w:divBdr>
            </w:div>
            <w:div w:id="283313721">
              <w:marLeft w:val="0"/>
              <w:marRight w:val="0"/>
              <w:marTop w:val="0"/>
              <w:marBottom w:val="0"/>
              <w:divBdr>
                <w:top w:val="none" w:sz="0" w:space="0" w:color="auto"/>
                <w:left w:val="none" w:sz="0" w:space="0" w:color="auto"/>
                <w:bottom w:val="none" w:sz="0" w:space="0" w:color="auto"/>
                <w:right w:val="none" w:sz="0" w:space="0" w:color="auto"/>
              </w:divBdr>
            </w:div>
            <w:div w:id="896480191">
              <w:marLeft w:val="0"/>
              <w:marRight w:val="0"/>
              <w:marTop w:val="0"/>
              <w:marBottom w:val="0"/>
              <w:divBdr>
                <w:top w:val="none" w:sz="0" w:space="0" w:color="auto"/>
                <w:left w:val="none" w:sz="0" w:space="0" w:color="auto"/>
                <w:bottom w:val="none" w:sz="0" w:space="0" w:color="auto"/>
                <w:right w:val="none" w:sz="0" w:space="0" w:color="auto"/>
              </w:divBdr>
            </w:div>
            <w:div w:id="1009869641">
              <w:marLeft w:val="0"/>
              <w:marRight w:val="0"/>
              <w:marTop w:val="0"/>
              <w:marBottom w:val="0"/>
              <w:divBdr>
                <w:top w:val="none" w:sz="0" w:space="0" w:color="auto"/>
                <w:left w:val="none" w:sz="0" w:space="0" w:color="auto"/>
                <w:bottom w:val="none" w:sz="0" w:space="0" w:color="auto"/>
                <w:right w:val="none" w:sz="0" w:space="0" w:color="auto"/>
              </w:divBdr>
            </w:div>
            <w:div w:id="355467847">
              <w:marLeft w:val="0"/>
              <w:marRight w:val="0"/>
              <w:marTop w:val="0"/>
              <w:marBottom w:val="0"/>
              <w:divBdr>
                <w:top w:val="none" w:sz="0" w:space="0" w:color="auto"/>
                <w:left w:val="none" w:sz="0" w:space="0" w:color="auto"/>
                <w:bottom w:val="none" w:sz="0" w:space="0" w:color="auto"/>
                <w:right w:val="none" w:sz="0" w:space="0" w:color="auto"/>
              </w:divBdr>
            </w:div>
            <w:div w:id="1920477200">
              <w:marLeft w:val="0"/>
              <w:marRight w:val="0"/>
              <w:marTop w:val="0"/>
              <w:marBottom w:val="0"/>
              <w:divBdr>
                <w:top w:val="none" w:sz="0" w:space="0" w:color="auto"/>
                <w:left w:val="none" w:sz="0" w:space="0" w:color="auto"/>
                <w:bottom w:val="none" w:sz="0" w:space="0" w:color="auto"/>
                <w:right w:val="none" w:sz="0" w:space="0" w:color="auto"/>
              </w:divBdr>
            </w:div>
            <w:div w:id="2079748065">
              <w:marLeft w:val="0"/>
              <w:marRight w:val="0"/>
              <w:marTop w:val="0"/>
              <w:marBottom w:val="0"/>
              <w:divBdr>
                <w:top w:val="none" w:sz="0" w:space="0" w:color="auto"/>
                <w:left w:val="none" w:sz="0" w:space="0" w:color="auto"/>
                <w:bottom w:val="none" w:sz="0" w:space="0" w:color="auto"/>
                <w:right w:val="none" w:sz="0" w:space="0" w:color="auto"/>
              </w:divBdr>
            </w:div>
            <w:div w:id="1158616674">
              <w:marLeft w:val="0"/>
              <w:marRight w:val="0"/>
              <w:marTop w:val="0"/>
              <w:marBottom w:val="0"/>
              <w:divBdr>
                <w:top w:val="none" w:sz="0" w:space="0" w:color="auto"/>
                <w:left w:val="none" w:sz="0" w:space="0" w:color="auto"/>
                <w:bottom w:val="none" w:sz="0" w:space="0" w:color="auto"/>
                <w:right w:val="none" w:sz="0" w:space="0" w:color="auto"/>
              </w:divBdr>
            </w:div>
            <w:div w:id="795023380">
              <w:marLeft w:val="0"/>
              <w:marRight w:val="0"/>
              <w:marTop w:val="0"/>
              <w:marBottom w:val="0"/>
              <w:divBdr>
                <w:top w:val="none" w:sz="0" w:space="0" w:color="auto"/>
                <w:left w:val="none" w:sz="0" w:space="0" w:color="auto"/>
                <w:bottom w:val="none" w:sz="0" w:space="0" w:color="auto"/>
                <w:right w:val="none" w:sz="0" w:space="0" w:color="auto"/>
              </w:divBdr>
            </w:div>
            <w:div w:id="126707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902408">
      <w:bodyDiv w:val="1"/>
      <w:marLeft w:val="0"/>
      <w:marRight w:val="0"/>
      <w:marTop w:val="0"/>
      <w:marBottom w:val="0"/>
      <w:divBdr>
        <w:top w:val="none" w:sz="0" w:space="0" w:color="auto"/>
        <w:left w:val="none" w:sz="0" w:space="0" w:color="auto"/>
        <w:bottom w:val="none" w:sz="0" w:space="0" w:color="auto"/>
        <w:right w:val="none" w:sz="0" w:space="0" w:color="auto"/>
      </w:divBdr>
    </w:div>
    <w:div w:id="1880899927">
      <w:bodyDiv w:val="1"/>
      <w:marLeft w:val="0"/>
      <w:marRight w:val="0"/>
      <w:marTop w:val="0"/>
      <w:marBottom w:val="0"/>
      <w:divBdr>
        <w:top w:val="none" w:sz="0" w:space="0" w:color="auto"/>
        <w:left w:val="none" w:sz="0" w:space="0" w:color="auto"/>
        <w:bottom w:val="none" w:sz="0" w:space="0" w:color="auto"/>
        <w:right w:val="none" w:sz="0" w:space="0" w:color="auto"/>
      </w:divBdr>
      <w:divsChild>
        <w:div w:id="1761830895">
          <w:marLeft w:val="0"/>
          <w:marRight w:val="0"/>
          <w:marTop w:val="0"/>
          <w:marBottom w:val="0"/>
          <w:divBdr>
            <w:top w:val="none" w:sz="0" w:space="0" w:color="auto"/>
            <w:left w:val="none" w:sz="0" w:space="0" w:color="auto"/>
            <w:bottom w:val="none" w:sz="0" w:space="0" w:color="auto"/>
            <w:right w:val="none" w:sz="0" w:space="0" w:color="auto"/>
          </w:divBdr>
          <w:divsChild>
            <w:div w:id="1878273680">
              <w:marLeft w:val="0"/>
              <w:marRight w:val="0"/>
              <w:marTop w:val="0"/>
              <w:marBottom w:val="0"/>
              <w:divBdr>
                <w:top w:val="none" w:sz="0" w:space="0" w:color="auto"/>
                <w:left w:val="none" w:sz="0" w:space="0" w:color="auto"/>
                <w:bottom w:val="none" w:sz="0" w:space="0" w:color="auto"/>
                <w:right w:val="none" w:sz="0" w:space="0" w:color="auto"/>
              </w:divBdr>
              <w:divsChild>
                <w:div w:id="254442127">
                  <w:marLeft w:val="0"/>
                  <w:marRight w:val="0"/>
                  <w:marTop w:val="0"/>
                  <w:marBottom w:val="0"/>
                  <w:divBdr>
                    <w:top w:val="none" w:sz="0" w:space="0" w:color="auto"/>
                    <w:left w:val="none" w:sz="0" w:space="0" w:color="auto"/>
                    <w:bottom w:val="none" w:sz="0" w:space="0" w:color="auto"/>
                    <w:right w:val="none" w:sz="0" w:space="0" w:color="auto"/>
                  </w:divBdr>
                  <w:divsChild>
                    <w:div w:id="150878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859916">
      <w:bodyDiv w:val="1"/>
      <w:marLeft w:val="0"/>
      <w:marRight w:val="0"/>
      <w:marTop w:val="0"/>
      <w:marBottom w:val="0"/>
      <w:divBdr>
        <w:top w:val="none" w:sz="0" w:space="0" w:color="auto"/>
        <w:left w:val="none" w:sz="0" w:space="0" w:color="auto"/>
        <w:bottom w:val="none" w:sz="0" w:space="0" w:color="auto"/>
        <w:right w:val="none" w:sz="0" w:space="0" w:color="auto"/>
      </w:divBdr>
      <w:divsChild>
        <w:div w:id="729226725">
          <w:marLeft w:val="0"/>
          <w:marRight w:val="0"/>
          <w:marTop w:val="0"/>
          <w:marBottom w:val="0"/>
          <w:divBdr>
            <w:top w:val="none" w:sz="0" w:space="0" w:color="auto"/>
            <w:left w:val="none" w:sz="0" w:space="0" w:color="auto"/>
            <w:bottom w:val="none" w:sz="0" w:space="0" w:color="auto"/>
            <w:right w:val="none" w:sz="0" w:space="0" w:color="auto"/>
          </w:divBdr>
        </w:div>
        <w:div w:id="2035615159">
          <w:marLeft w:val="0"/>
          <w:marRight w:val="0"/>
          <w:marTop w:val="0"/>
          <w:marBottom w:val="0"/>
          <w:divBdr>
            <w:top w:val="none" w:sz="0" w:space="0" w:color="auto"/>
            <w:left w:val="none" w:sz="0" w:space="0" w:color="auto"/>
            <w:bottom w:val="none" w:sz="0" w:space="0" w:color="auto"/>
            <w:right w:val="none" w:sz="0" w:space="0" w:color="auto"/>
          </w:divBdr>
        </w:div>
        <w:div w:id="1205948508">
          <w:marLeft w:val="0"/>
          <w:marRight w:val="0"/>
          <w:marTop w:val="0"/>
          <w:marBottom w:val="0"/>
          <w:divBdr>
            <w:top w:val="none" w:sz="0" w:space="0" w:color="auto"/>
            <w:left w:val="none" w:sz="0" w:space="0" w:color="auto"/>
            <w:bottom w:val="none" w:sz="0" w:space="0" w:color="auto"/>
            <w:right w:val="none" w:sz="0" w:space="0" w:color="auto"/>
          </w:divBdr>
        </w:div>
        <w:div w:id="131992692">
          <w:marLeft w:val="0"/>
          <w:marRight w:val="0"/>
          <w:marTop w:val="0"/>
          <w:marBottom w:val="0"/>
          <w:divBdr>
            <w:top w:val="none" w:sz="0" w:space="0" w:color="auto"/>
            <w:left w:val="none" w:sz="0" w:space="0" w:color="auto"/>
            <w:bottom w:val="none" w:sz="0" w:space="0" w:color="auto"/>
            <w:right w:val="none" w:sz="0" w:space="0" w:color="auto"/>
          </w:divBdr>
        </w:div>
        <w:div w:id="1192300069">
          <w:marLeft w:val="0"/>
          <w:marRight w:val="0"/>
          <w:marTop w:val="0"/>
          <w:marBottom w:val="0"/>
          <w:divBdr>
            <w:top w:val="none" w:sz="0" w:space="0" w:color="auto"/>
            <w:left w:val="none" w:sz="0" w:space="0" w:color="auto"/>
            <w:bottom w:val="none" w:sz="0" w:space="0" w:color="auto"/>
            <w:right w:val="none" w:sz="0" w:space="0" w:color="auto"/>
          </w:divBdr>
        </w:div>
        <w:div w:id="837962150">
          <w:marLeft w:val="0"/>
          <w:marRight w:val="0"/>
          <w:marTop w:val="0"/>
          <w:marBottom w:val="0"/>
          <w:divBdr>
            <w:top w:val="none" w:sz="0" w:space="0" w:color="auto"/>
            <w:left w:val="none" w:sz="0" w:space="0" w:color="auto"/>
            <w:bottom w:val="none" w:sz="0" w:space="0" w:color="auto"/>
            <w:right w:val="none" w:sz="0" w:space="0" w:color="auto"/>
          </w:divBdr>
        </w:div>
        <w:div w:id="2130666212">
          <w:marLeft w:val="0"/>
          <w:marRight w:val="0"/>
          <w:marTop w:val="0"/>
          <w:marBottom w:val="0"/>
          <w:divBdr>
            <w:top w:val="none" w:sz="0" w:space="0" w:color="auto"/>
            <w:left w:val="none" w:sz="0" w:space="0" w:color="auto"/>
            <w:bottom w:val="none" w:sz="0" w:space="0" w:color="auto"/>
            <w:right w:val="none" w:sz="0" w:space="0" w:color="auto"/>
          </w:divBdr>
        </w:div>
        <w:div w:id="1689483297">
          <w:marLeft w:val="0"/>
          <w:marRight w:val="0"/>
          <w:marTop w:val="0"/>
          <w:marBottom w:val="0"/>
          <w:divBdr>
            <w:top w:val="none" w:sz="0" w:space="0" w:color="auto"/>
            <w:left w:val="none" w:sz="0" w:space="0" w:color="auto"/>
            <w:bottom w:val="none" w:sz="0" w:space="0" w:color="auto"/>
            <w:right w:val="none" w:sz="0" w:space="0" w:color="auto"/>
          </w:divBdr>
        </w:div>
        <w:div w:id="816266396">
          <w:marLeft w:val="0"/>
          <w:marRight w:val="0"/>
          <w:marTop w:val="0"/>
          <w:marBottom w:val="0"/>
          <w:divBdr>
            <w:top w:val="none" w:sz="0" w:space="0" w:color="auto"/>
            <w:left w:val="none" w:sz="0" w:space="0" w:color="auto"/>
            <w:bottom w:val="none" w:sz="0" w:space="0" w:color="auto"/>
            <w:right w:val="none" w:sz="0" w:space="0" w:color="auto"/>
          </w:divBdr>
        </w:div>
        <w:div w:id="1235049175">
          <w:marLeft w:val="0"/>
          <w:marRight w:val="0"/>
          <w:marTop w:val="0"/>
          <w:marBottom w:val="0"/>
          <w:divBdr>
            <w:top w:val="none" w:sz="0" w:space="0" w:color="auto"/>
            <w:left w:val="none" w:sz="0" w:space="0" w:color="auto"/>
            <w:bottom w:val="none" w:sz="0" w:space="0" w:color="auto"/>
            <w:right w:val="none" w:sz="0" w:space="0" w:color="auto"/>
          </w:divBdr>
        </w:div>
        <w:div w:id="2090881652">
          <w:marLeft w:val="0"/>
          <w:marRight w:val="0"/>
          <w:marTop w:val="0"/>
          <w:marBottom w:val="0"/>
          <w:divBdr>
            <w:top w:val="none" w:sz="0" w:space="0" w:color="auto"/>
            <w:left w:val="none" w:sz="0" w:space="0" w:color="auto"/>
            <w:bottom w:val="none" w:sz="0" w:space="0" w:color="auto"/>
            <w:right w:val="none" w:sz="0" w:space="0" w:color="auto"/>
          </w:divBdr>
        </w:div>
        <w:div w:id="1577008499">
          <w:marLeft w:val="0"/>
          <w:marRight w:val="0"/>
          <w:marTop w:val="0"/>
          <w:marBottom w:val="0"/>
          <w:divBdr>
            <w:top w:val="none" w:sz="0" w:space="0" w:color="auto"/>
            <w:left w:val="none" w:sz="0" w:space="0" w:color="auto"/>
            <w:bottom w:val="none" w:sz="0" w:space="0" w:color="auto"/>
            <w:right w:val="none" w:sz="0" w:space="0" w:color="auto"/>
          </w:divBdr>
        </w:div>
        <w:div w:id="2104766839">
          <w:marLeft w:val="0"/>
          <w:marRight w:val="0"/>
          <w:marTop w:val="0"/>
          <w:marBottom w:val="0"/>
          <w:divBdr>
            <w:top w:val="none" w:sz="0" w:space="0" w:color="auto"/>
            <w:left w:val="none" w:sz="0" w:space="0" w:color="auto"/>
            <w:bottom w:val="none" w:sz="0" w:space="0" w:color="auto"/>
            <w:right w:val="none" w:sz="0" w:space="0" w:color="auto"/>
          </w:divBdr>
        </w:div>
        <w:div w:id="790902618">
          <w:marLeft w:val="0"/>
          <w:marRight w:val="0"/>
          <w:marTop w:val="0"/>
          <w:marBottom w:val="0"/>
          <w:divBdr>
            <w:top w:val="none" w:sz="0" w:space="0" w:color="auto"/>
            <w:left w:val="none" w:sz="0" w:space="0" w:color="auto"/>
            <w:bottom w:val="none" w:sz="0" w:space="0" w:color="auto"/>
            <w:right w:val="none" w:sz="0" w:space="0" w:color="auto"/>
          </w:divBdr>
        </w:div>
        <w:div w:id="209146042">
          <w:marLeft w:val="0"/>
          <w:marRight w:val="0"/>
          <w:marTop w:val="0"/>
          <w:marBottom w:val="0"/>
          <w:divBdr>
            <w:top w:val="none" w:sz="0" w:space="0" w:color="auto"/>
            <w:left w:val="none" w:sz="0" w:space="0" w:color="auto"/>
            <w:bottom w:val="none" w:sz="0" w:space="0" w:color="auto"/>
            <w:right w:val="none" w:sz="0" w:space="0" w:color="auto"/>
          </w:divBdr>
        </w:div>
        <w:div w:id="379792687">
          <w:marLeft w:val="0"/>
          <w:marRight w:val="0"/>
          <w:marTop w:val="0"/>
          <w:marBottom w:val="0"/>
          <w:divBdr>
            <w:top w:val="none" w:sz="0" w:space="0" w:color="auto"/>
            <w:left w:val="none" w:sz="0" w:space="0" w:color="auto"/>
            <w:bottom w:val="none" w:sz="0" w:space="0" w:color="auto"/>
            <w:right w:val="none" w:sz="0" w:space="0" w:color="auto"/>
          </w:divBdr>
        </w:div>
        <w:div w:id="2100787941">
          <w:marLeft w:val="0"/>
          <w:marRight w:val="0"/>
          <w:marTop w:val="0"/>
          <w:marBottom w:val="0"/>
          <w:divBdr>
            <w:top w:val="none" w:sz="0" w:space="0" w:color="auto"/>
            <w:left w:val="none" w:sz="0" w:space="0" w:color="auto"/>
            <w:bottom w:val="none" w:sz="0" w:space="0" w:color="auto"/>
            <w:right w:val="none" w:sz="0" w:space="0" w:color="auto"/>
          </w:divBdr>
        </w:div>
        <w:div w:id="1086878405">
          <w:marLeft w:val="0"/>
          <w:marRight w:val="0"/>
          <w:marTop w:val="0"/>
          <w:marBottom w:val="0"/>
          <w:divBdr>
            <w:top w:val="none" w:sz="0" w:space="0" w:color="auto"/>
            <w:left w:val="none" w:sz="0" w:space="0" w:color="auto"/>
            <w:bottom w:val="none" w:sz="0" w:space="0" w:color="auto"/>
            <w:right w:val="none" w:sz="0" w:space="0" w:color="auto"/>
          </w:divBdr>
        </w:div>
        <w:div w:id="222298997">
          <w:marLeft w:val="0"/>
          <w:marRight w:val="0"/>
          <w:marTop w:val="0"/>
          <w:marBottom w:val="0"/>
          <w:divBdr>
            <w:top w:val="none" w:sz="0" w:space="0" w:color="auto"/>
            <w:left w:val="none" w:sz="0" w:space="0" w:color="auto"/>
            <w:bottom w:val="none" w:sz="0" w:space="0" w:color="auto"/>
            <w:right w:val="none" w:sz="0" w:space="0" w:color="auto"/>
          </w:divBdr>
        </w:div>
        <w:div w:id="390466619">
          <w:marLeft w:val="0"/>
          <w:marRight w:val="0"/>
          <w:marTop w:val="0"/>
          <w:marBottom w:val="0"/>
          <w:divBdr>
            <w:top w:val="none" w:sz="0" w:space="0" w:color="auto"/>
            <w:left w:val="none" w:sz="0" w:space="0" w:color="auto"/>
            <w:bottom w:val="none" w:sz="0" w:space="0" w:color="auto"/>
            <w:right w:val="none" w:sz="0" w:space="0" w:color="auto"/>
          </w:divBdr>
        </w:div>
        <w:div w:id="875311001">
          <w:marLeft w:val="0"/>
          <w:marRight w:val="0"/>
          <w:marTop w:val="0"/>
          <w:marBottom w:val="0"/>
          <w:divBdr>
            <w:top w:val="none" w:sz="0" w:space="0" w:color="auto"/>
            <w:left w:val="none" w:sz="0" w:space="0" w:color="auto"/>
            <w:bottom w:val="none" w:sz="0" w:space="0" w:color="auto"/>
            <w:right w:val="none" w:sz="0" w:space="0" w:color="auto"/>
          </w:divBdr>
        </w:div>
        <w:div w:id="584072362">
          <w:marLeft w:val="0"/>
          <w:marRight w:val="0"/>
          <w:marTop w:val="0"/>
          <w:marBottom w:val="0"/>
          <w:divBdr>
            <w:top w:val="none" w:sz="0" w:space="0" w:color="auto"/>
            <w:left w:val="none" w:sz="0" w:space="0" w:color="auto"/>
            <w:bottom w:val="none" w:sz="0" w:space="0" w:color="auto"/>
            <w:right w:val="none" w:sz="0" w:space="0" w:color="auto"/>
          </w:divBdr>
        </w:div>
        <w:div w:id="1686206133">
          <w:marLeft w:val="0"/>
          <w:marRight w:val="0"/>
          <w:marTop w:val="0"/>
          <w:marBottom w:val="0"/>
          <w:divBdr>
            <w:top w:val="none" w:sz="0" w:space="0" w:color="auto"/>
            <w:left w:val="none" w:sz="0" w:space="0" w:color="auto"/>
            <w:bottom w:val="none" w:sz="0" w:space="0" w:color="auto"/>
            <w:right w:val="none" w:sz="0" w:space="0" w:color="auto"/>
          </w:divBdr>
        </w:div>
        <w:div w:id="680665666">
          <w:marLeft w:val="0"/>
          <w:marRight w:val="0"/>
          <w:marTop w:val="0"/>
          <w:marBottom w:val="0"/>
          <w:divBdr>
            <w:top w:val="none" w:sz="0" w:space="0" w:color="auto"/>
            <w:left w:val="none" w:sz="0" w:space="0" w:color="auto"/>
            <w:bottom w:val="none" w:sz="0" w:space="0" w:color="auto"/>
            <w:right w:val="none" w:sz="0" w:space="0" w:color="auto"/>
          </w:divBdr>
        </w:div>
        <w:div w:id="1341391250">
          <w:marLeft w:val="0"/>
          <w:marRight w:val="0"/>
          <w:marTop w:val="0"/>
          <w:marBottom w:val="0"/>
          <w:divBdr>
            <w:top w:val="none" w:sz="0" w:space="0" w:color="auto"/>
            <w:left w:val="none" w:sz="0" w:space="0" w:color="auto"/>
            <w:bottom w:val="none" w:sz="0" w:space="0" w:color="auto"/>
            <w:right w:val="none" w:sz="0" w:space="0" w:color="auto"/>
          </w:divBdr>
        </w:div>
        <w:div w:id="1434009377">
          <w:marLeft w:val="0"/>
          <w:marRight w:val="0"/>
          <w:marTop w:val="0"/>
          <w:marBottom w:val="0"/>
          <w:divBdr>
            <w:top w:val="none" w:sz="0" w:space="0" w:color="auto"/>
            <w:left w:val="none" w:sz="0" w:space="0" w:color="auto"/>
            <w:bottom w:val="none" w:sz="0" w:space="0" w:color="auto"/>
            <w:right w:val="none" w:sz="0" w:space="0" w:color="auto"/>
          </w:divBdr>
        </w:div>
        <w:div w:id="1570381628">
          <w:marLeft w:val="0"/>
          <w:marRight w:val="0"/>
          <w:marTop w:val="0"/>
          <w:marBottom w:val="0"/>
          <w:divBdr>
            <w:top w:val="none" w:sz="0" w:space="0" w:color="auto"/>
            <w:left w:val="none" w:sz="0" w:space="0" w:color="auto"/>
            <w:bottom w:val="none" w:sz="0" w:space="0" w:color="auto"/>
            <w:right w:val="none" w:sz="0" w:space="0" w:color="auto"/>
          </w:divBdr>
        </w:div>
        <w:div w:id="1087531423">
          <w:marLeft w:val="0"/>
          <w:marRight w:val="0"/>
          <w:marTop w:val="0"/>
          <w:marBottom w:val="0"/>
          <w:divBdr>
            <w:top w:val="none" w:sz="0" w:space="0" w:color="auto"/>
            <w:left w:val="none" w:sz="0" w:space="0" w:color="auto"/>
            <w:bottom w:val="none" w:sz="0" w:space="0" w:color="auto"/>
            <w:right w:val="none" w:sz="0" w:space="0" w:color="auto"/>
          </w:divBdr>
        </w:div>
        <w:div w:id="507410757">
          <w:marLeft w:val="0"/>
          <w:marRight w:val="0"/>
          <w:marTop w:val="0"/>
          <w:marBottom w:val="0"/>
          <w:divBdr>
            <w:top w:val="none" w:sz="0" w:space="0" w:color="auto"/>
            <w:left w:val="none" w:sz="0" w:space="0" w:color="auto"/>
            <w:bottom w:val="none" w:sz="0" w:space="0" w:color="auto"/>
            <w:right w:val="none" w:sz="0" w:space="0" w:color="auto"/>
          </w:divBdr>
        </w:div>
        <w:div w:id="1987079203">
          <w:marLeft w:val="0"/>
          <w:marRight w:val="0"/>
          <w:marTop w:val="0"/>
          <w:marBottom w:val="0"/>
          <w:divBdr>
            <w:top w:val="none" w:sz="0" w:space="0" w:color="auto"/>
            <w:left w:val="none" w:sz="0" w:space="0" w:color="auto"/>
            <w:bottom w:val="none" w:sz="0" w:space="0" w:color="auto"/>
            <w:right w:val="none" w:sz="0" w:space="0" w:color="auto"/>
          </w:divBdr>
        </w:div>
        <w:div w:id="591665140">
          <w:marLeft w:val="0"/>
          <w:marRight w:val="0"/>
          <w:marTop w:val="0"/>
          <w:marBottom w:val="0"/>
          <w:divBdr>
            <w:top w:val="none" w:sz="0" w:space="0" w:color="auto"/>
            <w:left w:val="none" w:sz="0" w:space="0" w:color="auto"/>
            <w:bottom w:val="none" w:sz="0" w:space="0" w:color="auto"/>
            <w:right w:val="none" w:sz="0" w:space="0" w:color="auto"/>
          </w:divBdr>
        </w:div>
        <w:div w:id="2014843020">
          <w:marLeft w:val="0"/>
          <w:marRight w:val="0"/>
          <w:marTop w:val="0"/>
          <w:marBottom w:val="0"/>
          <w:divBdr>
            <w:top w:val="none" w:sz="0" w:space="0" w:color="auto"/>
            <w:left w:val="none" w:sz="0" w:space="0" w:color="auto"/>
            <w:bottom w:val="none" w:sz="0" w:space="0" w:color="auto"/>
            <w:right w:val="none" w:sz="0" w:space="0" w:color="auto"/>
          </w:divBdr>
        </w:div>
        <w:div w:id="1508977759">
          <w:marLeft w:val="0"/>
          <w:marRight w:val="0"/>
          <w:marTop w:val="0"/>
          <w:marBottom w:val="0"/>
          <w:divBdr>
            <w:top w:val="none" w:sz="0" w:space="0" w:color="auto"/>
            <w:left w:val="none" w:sz="0" w:space="0" w:color="auto"/>
            <w:bottom w:val="none" w:sz="0" w:space="0" w:color="auto"/>
            <w:right w:val="none" w:sz="0" w:space="0" w:color="auto"/>
          </w:divBdr>
        </w:div>
        <w:div w:id="1033924714">
          <w:marLeft w:val="0"/>
          <w:marRight w:val="0"/>
          <w:marTop w:val="0"/>
          <w:marBottom w:val="0"/>
          <w:divBdr>
            <w:top w:val="none" w:sz="0" w:space="0" w:color="auto"/>
            <w:left w:val="none" w:sz="0" w:space="0" w:color="auto"/>
            <w:bottom w:val="none" w:sz="0" w:space="0" w:color="auto"/>
            <w:right w:val="none" w:sz="0" w:space="0" w:color="auto"/>
          </w:divBdr>
        </w:div>
        <w:div w:id="791554888">
          <w:marLeft w:val="0"/>
          <w:marRight w:val="0"/>
          <w:marTop w:val="0"/>
          <w:marBottom w:val="0"/>
          <w:divBdr>
            <w:top w:val="none" w:sz="0" w:space="0" w:color="auto"/>
            <w:left w:val="none" w:sz="0" w:space="0" w:color="auto"/>
            <w:bottom w:val="none" w:sz="0" w:space="0" w:color="auto"/>
            <w:right w:val="none" w:sz="0" w:space="0" w:color="auto"/>
          </w:divBdr>
        </w:div>
        <w:div w:id="1878197868">
          <w:marLeft w:val="0"/>
          <w:marRight w:val="0"/>
          <w:marTop w:val="0"/>
          <w:marBottom w:val="0"/>
          <w:divBdr>
            <w:top w:val="none" w:sz="0" w:space="0" w:color="auto"/>
            <w:left w:val="none" w:sz="0" w:space="0" w:color="auto"/>
            <w:bottom w:val="none" w:sz="0" w:space="0" w:color="auto"/>
            <w:right w:val="none" w:sz="0" w:space="0" w:color="auto"/>
          </w:divBdr>
        </w:div>
        <w:div w:id="1970239433">
          <w:marLeft w:val="0"/>
          <w:marRight w:val="0"/>
          <w:marTop w:val="0"/>
          <w:marBottom w:val="0"/>
          <w:divBdr>
            <w:top w:val="none" w:sz="0" w:space="0" w:color="auto"/>
            <w:left w:val="none" w:sz="0" w:space="0" w:color="auto"/>
            <w:bottom w:val="none" w:sz="0" w:space="0" w:color="auto"/>
            <w:right w:val="none" w:sz="0" w:space="0" w:color="auto"/>
          </w:divBdr>
        </w:div>
        <w:div w:id="1968271444">
          <w:marLeft w:val="0"/>
          <w:marRight w:val="0"/>
          <w:marTop w:val="0"/>
          <w:marBottom w:val="0"/>
          <w:divBdr>
            <w:top w:val="none" w:sz="0" w:space="0" w:color="auto"/>
            <w:left w:val="none" w:sz="0" w:space="0" w:color="auto"/>
            <w:bottom w:val="none" w:sz="0" w:space="0" w:color="auto"/>
            <w:right w:val="none" w:sz="0" w:space="0" w:color="auto"/>
          </w:divBdr>
        </w:div>
        <w:div w:id="1911966602">
          <w:marLeft w:val="0"/>
          <w:marRight w:val="0"/>
          <w:marTop w:val="0"/>
          <w:marBottom w:val="0"/>
          <w:divBdr>
            <w:top w:val="none" w:sz="0" w:space="0" w:color="auto"/>
            <w:left w:val="none" w:sz="0" w:space="0" w:color="auto"/>
            <w:bottom w:val="none" w:sz="0" w:space="0" w:color="auto"/>
            <w:right w:val="none" w:sz="0" w:space="0" w:color="auto"/>
          </w:divBdr>
        </w:div>
        <w:div w:id="269892966">
          <w:marLeft w:val="0"/>
          <w:marRight w:val="0"/>
          <w:marTop w:val="0"/>
          <w:marBottom w:val="0"/>
          <w:divBdr>
            <w:top w:val="none" w:sz="0" w:space="0" w:color="auto"/>
            <w:left w:val="none" w:sz="0" w:space="0" w:color="auto"/>
            <w:bottom w:val="none" w:sz="0" w:space="0" w:color="auto"/>
            <w:right w:val="none" w:sz="0" w:space="0" w:color="auto"/>
          </w:divBdr>
        </w:div>
        <w:div w:id="469791268">
          <w:marLeft w:val="0"/>
          <w:marRight w:val="0"/>
          <w:marTop w:val="0"/>
          <w:marBottom w:val="0"/>
          <w:divBdr>
            <w:top w:val="none" w:sz="0" w:space="0" w:color="auto"/>
            <w:left w:val="none" w:sz="0" w:space="0" w:color="auto"/>
            <w:bottom w:val="none" w:sz="0" w:space="0" w:color="auto"/>
            <w:right w:val="none" w:sz="0" w:space="0" w:color="auto"/>
          </w:divBdr>
        </w:div>
        <w:div w:id="1750927134">
          <w:marLeft w:val="0"/>
          <w:marRight w:val="0"/>
          <w:marTop w:val="0"/>
          <w:marBottom w:val="0"/>
          <w:divBdr>
            <w:top w:val="none" w:sz="0" w:space="0" w:color="auto"/>
            <w:left w:val="none" w:sz="0" w:space="0" w:color="auto"/>
            <w:bottom w:val="none" w:sz="0" w:space="0" w:color="auto"/>
            <w:right w:val="none" w:sz="0" w:space="0" w:color="auto"/>
          </w:divBdr>
        </w:div>
        <w:div w:id="401677389">
          <w:marLeft w:val="0"/>
          <w:marRight w:val="0"/>
          <w:marTop w:val="0"/>
          <w:marBottom w:val="0"/>
          <w:divBdr>
            <w:top w:val="none" w:sz="0" w:space="0" w:color="auto"/>
            <w:left w:val="none" w:sz="0" w:space="0" w:color="auto"/>
            <w:bottom w:val="none" w:sz="0" w:space="0" w:color="auto"/>
            <w:right w:val="none" w:sz="0" w:space="0" w:color="auto"/>
          </w:divBdr>
        </w:div>
        <w:div w:id="1462842852">
          <w:marLeft w:val="0"/>
          <w:marRight w:val="0"/>
          <w:marTop w:val="0"/>
          <w:marBottom w:val="0"/>
          <w:divBdr>
            <w:top w:val="none" w:sz="0" w:space="0" w:color="auto"/>
            <w:left w:val="none" w:sz="0" w:space="0" w:color="auto"/>
            <w:bottom w:val="none" w:sz="0" w:space="0" w:color="auto"/>
            <w:right w:val="none" w:sz="0" w:space="0" w:color="auto"/>
          </w:divBdr>
        </w:div>
        <w:div w:id="1998916712">
          <w:marLeft w:val="0"/>
          <w:marRight w:val="0"/>
          <w:marTop w:val="0"/>
          <w:marBottom w:val="0"/>
          <w:divBdr>
            <w:top w:val="none" w:sz="0" w:space="0" w:color="auto"/>
            <w:left w:val="none" w:sz="0" w:space="0" w:color="auto"/>
            <w:bottom w:val="none" w:sz="0" w:space="0" w:color="auto"/>
            <w:right w:val="none" w:sz="0" w:space="0" w:color="auto"/>
          </w:divBdr>
        </w:div>
        <w:div w:id="129180088">
          <w:marLeft w:val="0"/>
          <w:marRight w:val="0"/>
          <w:marTop w:val="0"/>
          <w:marBottom w:val="0"/>
          <w:divBdr>
            <w:top w:val="none" w:sz="0" w:space="0" w:color="auto"/>
            <w:left w:val="none" w:sz="0" w:space="0" w:color="auto"/>
            <w:bottom w:val="none" w:sz="0" w:space="0" w:color="auto"/>
            <w:right w:val="none" w:sz="0" w:space="0" w:color="auto"/>
          </w:divBdr>
        </w:div>
        <w:div w:id="875508471">
          <w:marLeft w:val="0"/>
          <w:marRight w:val="0"/>
          <w:marTop w:val="0"/>
          <w:marBottom w:val="0"/>
          <w:divBdr>
            <w:top w:val="none" w:sz="0" w:space="0" w:color="auto"/>
            <w:left w:val="none" w:sz="0" w:space="0" w:color="auto"/>
            <w:bottom w:val="none" w:sz="0" w:space="0" w:color="auto"/>
            <w:right w:val="none" w:sz="0" w:space="0" w:color="auto"/>
          </w:divBdr>
        </w:div>
        <w:div w:id="969167130">
          <w:marLeft w:val="0"/>
          <w:marRight w:val="0"/>
          <w:marTop w:val="0"/>
          <w:marBottom w:val="0"/>
          <w:divBdr>
            <w:top w:val="none" w:sz="0" w:space="0" w:color="auto"/>
            <w:left w:val="none" w:sz="0" w:space="0" w:color="auto"/>
            <w:bottom w:val="none" w:sz="0" w:space="0" w:color="auto"/>
            <w:right w:val="none" w:sz="0" w:space="0" w:color="auto"/>
          </w:divBdr>
        </w:div>
        <w:div w:id="1718620328">
          <w:marLeft w:val="0"/>
          <w:marRight w:val="0"/>
          <w:marTop w:val="0"/>
          <w:marBottom w:val="0"/>
          <w:divBdr>
            <w:top w:val="none" w:sz="0" w:space="0" w:color="auto"/>
            <w:left w:val="none" w:sz="0" w:space="0" w:color="auto"/>
            <w:bottom w:val="none" w:sz="0" w:space="0" w:color="auto"/>
            <w:right w:val="none" w:sz="0" w:space="0" w:color="auto"/>
          </w:divBdr>
        </w:div>
        <w:div w:id="304512329">
          <w:marLeft w:val="0"/>
          <w:marRight w:val="0"/>
          <w:marTop w:val="0"/>
          <w:marBottom w:val="0"/>
          <w:divBdr>
            <w:top w:val="none" w:sz="0" w:space="0" w:color="auto"/>
            <w:left w:val="none" w:sz="0" w:space="0" w:color="auto"/>
            <w:bottom w:val="none" w:sz="0" w:space="0" w:color="auto"/>
            <w:right w:val="none" w:sz="0" w:space="0" w:color="auto"/>
          </w:divBdr>
        </w:div>
        <w:div w:id="2065593138">
          <w:marLeft w:val="0"/>
          <w:marRight w:val="0"/>
          <w:marTop w:val="0"/>
          <w:marBottom w:val="0"/>
          <w:divBdr>
            <w:top w:val="none" w:sz="0" w:space="0" w:color="auto"/>
            <w:left w:val="none" w:sz="0" w:space="0" w:color="auto"/>
            <w:bottom w:val="none" w:sz="0" w:space="0" w:color="auto"/>
            <w:right w:val="none" w:sz="0" w:space="0" w:color="auto"/>
          </w:divBdr>
        </w:div>
        <w:div w:id="1739207955">
          <w:marLeft w:val="0"/>
          <w:marRight w:val="0"/>
          <w:marTop w:val="0"/>
          <w:marBottom w:val="0"/>
          <w:divBdr>
            <w:top w:val="none" w:sz="0" w:space="0" w:color="auto"/>
            <w:left w:val="none" w:sz="0" w:space="0" w:color="auto"/>
            <w:bottom w:val="none" w:sz="0" w:space="0" w:color="auto"/>
            <w:right w:val="none" w:sz="0" w:space="0" w:color="auto"/>
          </w:divBdr>
        </w:div>
        <w:div w:id="884292026">
          <w:marLeft w:val="0"/>
          <w:marRight w:val="0"/>
          <w:marTop w:val="0"/>
          <w:marBottom w:val="0"/>
          <w:divBdr>
            <w:top w:val="none" w:sz="0" w:space="0" w:color="auto"/>
            <w:left w:val="none" w:sz="0" w:space="0" w:color="auto"/>
            <w:bottom w:val="none" w:sz="0" w:space="0" w:color="auto"/>
            <w:right w:val="none" w:sz="0" w:space="0" w:color="auto"/>
          </w:divBdr>
        </w:div>
        <w:div w:id="486434389">
          <w:marLeft w:val="0"/>
          <w:marRight w:val="0"/>
          <w:marTop w:val="0"/>
          <w:marBottom w:val="0"/>
          <w:divBdr>
            <w:top w:val="none" w:sz="0" w:space="0" w:color="auto"/>
            <w:left w:val="none" w:sz="0" w:space="0" w:color="auto"/>
            <w:bottom w:val="none" w:sz="0" w:space="0" w:color="auto"/>
            <w:right w:val="none" w:sz="0" w:space="0" w:color="auto"/>
          </w:divBdr>
        </w:div>
        <w:div w:id="1925214623">
          <w:marLeft w:val="0"/>
          <w:marRight w:val="0"/>
          <w:marTop w:val="0"/>
          <w:marBottom w:val="0"/>
          <w:divBdr>
            <w:top w:val="none" w:sz="0" w:space="0" w:color="auto"/>
            <w:left w:val="none" w:sz="0" w:space="0" w:color="auto"/>
            <w:bottom w:val="none" w:sz="0" w:space="0" w:color="auto"/>
            <w:right w:val="none" w:sz="0" w:space="0" w:color="auto"/>
          </w:divBdr>
        </w:div>
        <w:div w:id="2093044137">
          <w:marLeft w:val="0"/>
          <w:marRight w:val="0"/>
          <w:marTop w:val="0"/>
          <w:marBottom w:val="0"/>
          <w:divBdr>
            <w:top w:val="none" w:sz="0" w:space="0" w:color="auto"/>
            <w:left w:val="none" w:sz="0" w:space="0" w:color="auto"/>
            <w:bottom w:val="none" w:sz="0" w:space="0" w:color="auto"/>
            <w:right w:val="none" w:sz="0" w:space="0" w:color="auto"/>
          </w:divBdr>
        </w:div>
        <w:div w:id="1750761398">
          <w:marLeft w:val="0"/>
          <w:marRight w:val="0"/>
          <w:marTop w:val="0"/>
          <w:marBottom w:val="0"/>
          <w:divBdr>
            <w:top w:val="none" w:sz="0" w:space="0" w:color="auto"/>
            <w:left w:val="none" w:sz="0" w:space="0" w:color="auto"/>
            <w:bottom w:val="none" w:sz="0" w:space="0" w:color="auto"/>
            <w:right w:val="none" w:sz="0" w:space="0" w:color="auto"/>
          </w:divBdr>
        </w:div>
        <w:div w:id="704528124">
          <w:marLeft w:val="0"/>
          <w:marRight w:val="0"/>
          <w:marTop w:val="0"/>
          <w:marBottom w:val="0"/>
          <w:divBdr>
            <w:top w:val="none" w:sz="0" w:space="0" w:color="auto"/>
            <w:left w:val="none" w:sz="0" w:space="0" w:color="auto"/>
            <w:bottom w:val="none" w:sz="0" w:space="0" w:color="auto"/>
            <w:right w:val="none" w:sz="0" w:space="0" w:color="auto"/>
          </w:divBdr>
        </w:div>
        <w:div w:id="1656300859">
          <w:marLeft w:val="0"/>
          <w:marRight w:val="0"/>
          <w:marTop w:val="0"/>
          <w:marBottom w:val="0"/>
          <w:divBdr>
            <w:top w:val="none" w:sz="0" w:space="0" w:color="auto"/>
            <w:left w:val="none" w:sz="0" w:space="0" w:color="auto"/>
            <w:bottom w:val="none" w:sz="0" w:space="0" w:color="auto"/>
            <w:right w:val="none" w:sz="0" w:space="0" w:color="auto"/>
          </w:divBdr>
        </w:div>
        <w:div w:id="1664119114">
          <w:marLeft w:val="0"/>
          <w:marRight w:val="0"/>
          <w:marTop w:val="0"/>
          <w:marBottom w:val="0"/>
          <w:divBdr>
            <w:top w:val="none" w:sz="0" w:space="0" w:color="auto"/>
            <w:left w:val="none" w:sz="0" w:space="0" w:color="auto"/>
            <w:bottom w:val="none" w:sz="0" w:space="0" w:color="auto"/>
            <w:right w:val="none" w:sz="0" w:space="0" w:color="auto"/>
          </w:divBdr>
        </w:div>
        <w:div w:id="1604649482">
          <w:marLeft w:val="0"/>
          <w:marRight w:val="0"/>
          <w:marTop w:val="0"/>
          <w:marBottom w:val="0"/>
          <w:divBdr>
            <w:top w:val="none" w:sz="0" w:space="0" w:color="auto"/>
            <w:left w:val="none" w:sz="0" w:space="0" w:color="auto"/>
            <w:bottom w:val="none" w:sz="0" w:space="0" w:color="auto"/>
            <w:right w:val="none" w:sz="0" w:space="0" w:color="auto"/>
          </w:divBdr>
        </w:div>
        <w:div w:id="848906002">
          <w:marLeft w:val="0"/>
          <w:marRight w:val="0"/>
          <w:marTop w:val="0"/>
          <w:marBottom w:val="0"/>
          <w:divBdr>
            <w:top w:val="none" w:sz="0" w:space="0" w:color="auto"/>
            <w:left w:val="none" w:sz="0" w:space="0" w:color="auto"/>
            <w:bottom w:val="none" w:sz="0" w:space="0" w:color="auto"/>
            <w:right w:val="none" w:sz="0" w:space="0" w:color="auto"/>
          </w:divBdr>
        </w:div>
        <w:div w:id="640035725">
          <w:marLeft w:val="0"/>
          <w:marRight w:val="0"/>
          <w:marTop w:val="0"/>
          <w:marBottom w:val="0"/>
          <w:divBdr>
            <w:top w:val="none" w:sz="0" w:space="0" w:color="auto"/>
            <w:left w:val="none" w:sz="0" w:space="0" w:color="auto"/>
            <w:bottom w:val="none" w:sz="0" w:space="0" w:color="auto"/>
            <w:right w:val="none" w:sz="0" w:space="0" w:color="auto"/>
          </w:divBdr>
        </w:div>
        <w:div w:id="1487478303">
          <w:marLeft w:val="0"/>
          <w:marRight w:val="0"/>
          <w:marTop w:val="0"/>
          <w:marBottom w:val="0"/>
          <w:divBdr>
            <w:top w:val="none" w:sz="0" w:space="0" w:color="auto"/>
            <w:left w:val="none" w:sz="0" w:space="0" w:color="auto"/>
            <w:bottom w:val="none" w:sz="0" w:space="0" w:color="auto"/>
            <w:right w:val="none" w:sz="0" w:space="0" w:color="auto"/>
          </w:divBdr>
        </w:div>
        <w:div w:id="352390843">
          <w:marLeft w:val="0"/>
          <w:marRight w:val="0"/>
          <w:marTop w:val="0"/>
          <w:marBottom w:val="0"/>
          <w:divBdr>
            <w:top w:val="none" w:sz="0" w:space="0" w:color="auto"/>
            <w:left w:val="none" w:sz="0" w:space="0" w:color="auto"/>
            <w:bottom w:val="none" w:sz="0" w:space="0" w:color="auto"/>
            <w:right w:val="none" w:sz="0" w:space="0" w:color="auto"/>
          </w:divBdr>
        </w:div>
        <w:div w:id="925193187">
          <w:marLeft w:val="0"/>
          <w:marRight w:val="0"/>
          <w:marTop w:val="0"/>
          <w:marBottom w:val="0"/>
          <w:divBdr>
            <w:top w:val="none" w:sz="0" w:space="0" w:color="auto"/>
            <w:left w:val="none" w:sz="0" w:space="0" w:color="auto"/>
            <w:bottom w:val="none" w:sz="0" w:space="0" w:color="auto"/>
            <w:right w:val="none" w:sz="0" w:space="0" w:color="auto"/>
          </w:divBdr>
        </w:div>
        <w:div w:id="1073503505">
          <w:marLeft w:val="0"/>
          <w:marRight w:val="0"/>
          <w:marTop w:val="0"/>
          <w:marBottom w:val="0"/>
          <w:divBdr>
            <w:top w:val="none" w:sz="0" w:space="0" w:color="auto"/>
            <w:left w:val="none" w:sz="0" w:space="0" w:color="auto"/>
            <w:bottom w:val="none" w:sz="0" w:space="0" w:color="auto"/>
            <w:right w:val="none" w:sz="0" w:space="0" w:color="auto"/>
          </w:divBdr>
        </w:div>
        <w:div w:id="2038001729">
          <w:marLeft w:val="0"/>
          <w:marRight w:val="0"/>
          <w:marTop w:val="0"/>
          <w:marBottom w:val="0"/>
          <w:divBdr>
            <w:top w:val="none" w:sz="0" w:space="0" w:color="auto"/>
            <w:left w:val="none" w:sz="0" w:space="0" w:color="auto"/>
            <w:bottom w:val="none" w:sz="0" w:space="0" w:color="auto"/>
            <w:right w:val="none" w:sz="0" w:space="0" w:color="auto"/>
          </w:divBdr>
        </w:div>
        <w:div w:id="229930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diagramLayout" Target="diagrams/layout4.xml"/><Relationship Id="rId39"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diagramLayout" Target="diagrams/layout3.xml"/><Relationship Id="rId34" Type="http://schemas.microsoft.com/office/2007/relationships/diagramDrawing" Target="diagrams/drawing5.xml"/><Relationship Id="rId42" Type="http://schemas.openxmlformats.org/officeDocument/2006/relationships/hyperlink" Target="http://www.normattiva.it/uri-res/N2Ls?urn:nir:stato:legge:2012;112" TargetMode="External"/><Relationship Id="rId47" Type="http://schemas.openxmlformats.org/officeDocument/2006/relationships/hyperlink" Target="mailto:direzione-puglia@istruzione.it"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Data" Target="diagrams/data4.xml"/><Relationship Id="rId33" Type="http://schemas.openxmlformats.org/officeDocument/2006/relationships/diagramColors" Target="diagrams/colors5.xml"/><Relationship Id="rId38" Type="http://schemas.openxmlformats.org/officeDocument/2006/relationships/image" Target="media/image5.emf"/><Relationship Id="rId46" Type="http://schemas.openxmlformats.org/officeDocument/2006/relationships/hyperlink" Target="mailto:anticorruzionepuglia@istruzione.it" TargetMode="Externa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microsoft.com/office/2007/relationships/diagramDrawing" Target="diagrams/drawing4.xml"/><Relationship Id="rId41" Type="http://schemas.openxmlformats.org/officeDocument/2006/relationships/hyperlink" Target="http://www.normattiva.it/uri-res/N2Ls?urn:nir:stato:legge:2009;11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diagramQuickStyle" Target="diagrams/quickStyle5.xml"/><Relationship Id="rId37" Type="http://schemas.openxmlformats.org/officeDocument/2006/relationships/image" Target="media/image4.emf"/><Relationship Id="rId40" Type="http://schemas.openxmlformats.org/officeDocument/2006/relationships/hyperlink" Target="mailto:direzione-puglia@istruzione.it" TargetMode="External"/><Relationship Id="rId45" Type="http://schemas.openxmlformats.org/officeDocument/2006/relationships/hyperlink" Target="http://www.anticorruzione.it/portal/public/classic/AttivitaAutorita/AttiDellAutorita/_Atto?ca=6123"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Colors" Target="diagrams/colors4.xml"/><Relationship Id="rId36" Type="http://schemas.openxmlformats.org/officeDocument/2006/relationships/image" Target="media/image3.png"/><Relationship Id="rId49" Type="http://schemas.openxmlformats.org/officeDocument/2006/relationships/hyperlink" Target="mailto:anticorruzionepuglia@istruzione.it" TargetMode="Externa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diagramLayout" Target="diagrams/layout5.xml"/><Relationship Id="rId44" Type="http://schemas.openxmlformats.org/officeDocument/2006/relationships/hyperlink" Target="http://www.normattiva.it/uri-res/N2Ls?urn:nir:stato:legge:2012;190"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QuickStyle" Target="diagrams/quickStyle4.xml"/><Relationship Id="rId30" Type="http://schemas.openxmlformats.org/officeDocument/2006/relationships/diagramData" Target="diagrams/data5.xml"/><Relationship Id="rId35" Type="http://schemas.openxmlformats.org/officeDocument/2006/relationships/image" Target="media/image2.png"/><Relationship Id="rId43" Type="http://schemas.openxmlformats.org/officeDocument/2006/relationships/hyperlink" Target="http://www.normattiva.it/uri-res/N2Ls?urn:nir:stato:legge:2000;300" TargetMode="External"/><Relationship Id="rId48" Type="http://schemas.openxmlformats.org/officeDocument/2006/relationships/hyperlink" Target="mailto:anticorruzionepuglia@istruzione.it" TargetMode="External"/><Relationship Id="rId8" Type="http://schemas.openxmlformats.org/officeDocument/2006/relationships/endnotes" Target="endnotes.xml"/><Relationship Id="rId51" Type="http://schemas.openxmlformats.org/officeDocument/2006/relationships/footer" Target="footer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a:lstStyle/>
          <a:p>
            <a:pPr>
              <a:defRPr lang="en-US" sz="1400" b="1" strike="noStrike" spc="-1">
                <a:solidFill>
                  <a:srgbClr val="000000"/>
                </a:solidFill>
                <a:latin typeface="Trebuchet MS"/>
              </a:defRPr>
            </a:pPr>
            <a:r>
              <a:rPr lang="en-US" sz="1400" b="1" strike="noStrike" spc="-1">
                <a:solidFill>
                  <a:srgbClr val="000000"/>
                </a:solidFill>
                <a:latin typeface="Trebuchet MS"/>
              </a:rPr>
              <a:t>Alunni Stranieri frequentanti
a.s. 2020/2021</a:t>
            </a:r>
          </a:p>
        </c:rich>
      </c:tx>
      <c:overlay val="0"/>
      <c:spPr>
        <a:noFill/>
        <a:ln w="0">
          <a:noFill/>
        </a:ln>
      </c:spPr>
    </c:title>
    <c:autoTitleDeleted val="0"/>
    <c:view3D>
      <c:rotX val="30"/>
      <c:rotY val="0"/>
      <c:rAngAx val="0"/>
      <c:perspective val="30"/>
    </c:view3D>
    <c:floor>
      <c:thickness val="0"/>
      <c:spPr>
        <a:solidFill>
          <a:srgbClr val="D9D9D9"/>
        </a:solidFill>
        <a:ln w="0">
          <a:noFill/>
        </a:ln>
      </c:spPr>
    </c:floor>
    <c:sideWall>
      <c:thickness val="0"/>
      <c:spPr>
        <a:solidFill>
          <a:srgbClr val="D9D9D9"/>
        </a:solidFill>
        <a:ln w="0">
          <a:noFill/>
        </a:ln>
      </c:spPr>
    </c:sideWall>
    <c:backWall>
      <c:thickness val="0"/>
      <c:spPr>
        <a:solidFill>
          <a:srgbClr val="D9D9D9"/>
        </a:solidFill>
        <a:ln w="0">
          <a:noFill/>
        </a:ln>
      </c:spPr>
    </c:backWall>
    <c:plotArea>
      <c:layout/>
      <c:pie3DChart>
        <c:varyColors val="1"/>
        <c:ser>
          <c:idx val="0"/>
          <c:order val="0"/>
          <c:tx>
            <c:strRef>
              <c:f>label 0</c:f>
              <c:strCache>
                <c:ptCount val="1"/>
                <c:pt idx="0">
                  <c:v>Stranieri</c:v>
                </c:pt>
              </c:strCache>
            </c:strRef>
          </c:tx>
          <c:spPr>
            <a:solidFill>
              <a:srgbClr val="4E67C8"/>
            </a:solidFill>
            <a:ln w="0">
              <a:noFill/>
            </a:ln>
          </c:spPr>
          <c:explosion val="25"/>
          <c:dPt>
            <c:idx val="0"/>
            <c:bubble3D val="0"/>
            <c:extLst xmlns:c16r2="http://schemas.microsoft.com/office/drawing/2015/06/chart">
              <c:ext xmlns:c16="http://schemas.microsoft.com/office/drawing/2014/chart" uri="{C3380CC4-5D6E-409C-BE32-E72D297353CC}">
                <c16:uniqueId val="{00000000-BC79-40C3-A6F3-28D403A064A2}"/>
              </c:ext>
            </c:extLst>
          </c:dPt>
          <c:dPt>
            <c:idx val="1"/>
            <c:bubble3D val="0"/>
            <c:spPr>
              <a:solidFill>
                <a:srgbClr val="5ECCF3"/>
              </a:solidFill>
              <a:ln w="0">
                <a:noFill/>
              </a:ln>
            </c:spPr>
            <c:extLst xmlns:c16r2="http://schemas.microsoft.com/office/drawing/2015/06/chart">
              <c:ext xmlns:c16="http://schemas.microsoft.com/office/drawing/2014/chart" uri="{C3380CC4-5D6E-409C-BE32-E72D297353CC}">
                <c16:uniqueId val="{00000002-BC79-40C3-A6F3-28D403A064A2}"/>
              </c:ext>
            </c:extLst>
          </c:dPt>
          <c:dPt>
            <c:idx val="2"/>
            <c:bubble3D val="0"/>
            <c:spPr>
              <a:solidFill>
                <a:srgbClr val="A7EA52"/>
              </a:solidFill>
              <a:ln w="0">
                <a:noFill/>
              </a:ln>
            </c:spPr>
            <c:extLst xmlns:c16r2="http://schemas.microsoft.com/office/drawing/2015/06/chart">
              <c:ext xmlns:c16="http://schemas.microsoft.com/office/drawing/2014/chart" uri="{C3380CC4-5D6E-409C-BE32-E72D297353CC}">
                <c16:uniqueId val="{00000004-BC79-40C3-A6F3-28D403A064A2}"/>
              </c:ext>
            </c:extLst>
          </c:dPt>
          <c:dPt>
            <c:idx val="3"/>
            <c:bubble3D val="0"/>
            <c:spPr>
              <a:solidFill>
                <a:srgbClr val="5DCEAF"/>
              </a:solidFill>
              <a:ln w="0">
                <a:noFill/>
              </a:ln>
            </c:spPr>
            <c:extLst xmlns:c16r2="http://schemas.microsoft.com/office/drawing/2015/06/chart">
              <c:ext xmlns:c16="http://schemas.microsoft.com/office/drawing/2014/chart" uri="{C3380CC4-5D6E-409C-BE32-E72D297353CC}">
                <c16:uniqueId val="{00000006-BC79-40C3-A6F3-28D403A064A2}"/>
              </c:ext>
            </c:extLst>
          </c:dPt>
          <c:dPt>
            <c:idx val="4"/>
            <c:bubble3D val="0"/>
            <c:spPr>
              <a:solidFill>
                <a:srgbClr val="FF8021"/>
              </a:solidFill>
              <a:ln w="0">
                <a:noFill/>
              </a:ln>
            </c:spPr>
            <c:extLst xmlns:c16r2="http://schemas.microsoft.com/office/drawing/2015/06/chart">
              <c:ext xmlns:c16="http://schemas.microsoft.com/office/drawing/2014/chart" uri="{C3380CC4-5D6E-409C-BE32-E72D297353CC}">
                <c16:uniqueId val="{00000008-BC79-40C3-A6F3-28D403A064A2}"/>
              </c:ext>
            </c:extLst>
          </c:dPt>
          <c:dLbls>
            <c:dLbl>
              <c:idx val="0"/>
              <c:dLblPos val="outEnd"/>
              <c:showLegendKey val="0"/>
              <c:showVal val="0"/>
              <c:showCatName val="1"/>
              <c:showSerName val="0"/>
              <c:showPercent val="1"/>
              <c:showBubbleSize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C79-40C3-A6F3-28D403A064A2}"/>
                </c:ext>
              </c:extLst>
            </c:dLbl>
            <c:dLbl>
              <c:idx val="2"/>
              <c:dLblPos val="outEnd"/>
              <c:showLegendKey val="0"/>
              <c:showVal val="0"/>
              <c:showCatName val="1"/>
              <c:showSerName val="0"/>
              <c:showPercent val="1"/>
              <c:showBubbleSize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BC79-40C3-A6F3-28D403A064A2}"/>
                </c:ext>
              </c:extLst>
            </c:dLbl>
            <c:dLbl>
              <c:idx val="3"/>
              <c:dLblPos val="outEnd"/>
              <c:showLegendKey val="0"/>
              <c:showVal val="0"/>
              <c:showCatName val="1"/>
              <c:showSerName val="0"/>
              <c:showPercent val="1"/>
              <c:showBubbleSize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BC79-40C3-A6F3-28D403A064A2}"/>
                </c:ext>
              </c:extLst>
            </c:dLbl>
            <c:spPr>
              <a:noFill/>
              <a:ln>
                <a:noFill/>
              </a:ln>
              <a:effectLst/>
            </c:spPr>
            <c:txPr>
              <a:bodyPr wrap="square"/>
              <a:lstStyle/>
              <a:p>
                <a:pPr>
                  <a:defRPr sz="1000" b="0" strike="noStrike" spc="-1">
                    <a:solidFill>
                      <a:srgbClr val="000000"/>
                    </a:solidFill>
                    <a:latin typeface="Trebuchet MS"/>
                  </a:defRPr>
                </a:pPr>
                <a:endParaRPr lang="it-IT"/>
              </a:p>
            </c:txPr>
            <c:dLblPos val="bestFit"/>
            <c:showLegendKey val="0"/>
            <c:showVal val="0"/>
            <c:showCatName val="1"/>
            <c:showSerName val="0"/>
            <c:showPercent val="1"/>
            <c:showBubbleSize val="1"/>
            <c:separator>
</c:separator>
            <c:showLeaderLines val="1"/>
            <c:extLst xmlns:c16r2="http://schemas.microsoft.com/office/drawing/2015/06/chart">
              <c:ext xmlns:c15="http://schemas.microsoft.com/office/drawing/2012/chart" uri="{CE6537A1-D6FC-4f65-9D91-7224C49458BB}"/>
            </c:extLst>
          </c:dLbls>
          <c:cat>
            <c:strRef>
              <c:f>categories</c:f>
              <c:strCache>
                <c:ptCount val="5"/>
                <c:pt idx="0">
                  <c:v>Bari</c:v>
                </c:pt>
                <c:pt idx="1">
                  <c:v>Brindisi</c:v>
                </c:pt>
                <c:pt idx="2">
                  <c:v>Foggia</c:v>
                </c:pt>
                <c:pt idx="3">
                  <c:v>Lecce</c:v>
                </c:pt>
                <c:pt idx="4">
                  <c:v>Taranto</c:v>
                </c:pt>
              </c:strCache>
            </c:strRef>
          </c:cat>
          <c:val>
            <c:numRef>
              <c:f>0</c:f>
              <c:numCache>
                <c:formatCode>General</c:formatCode>
                <c:ptCount val="5"/>
                <c:pt idx="0">
                  <c:v>7858</c:v>
                </c:pt>
                <c:pt idx="1">
                  <c:v>1362</c:v>
                </c:pt>
                <c:pt idx="2">
                  <c:v>3751</c:v>
                </c:pt>
                <c:pt idx="3">
                  <c:v>2994</c:v>
                </c:pt>
                <c:pt idx="4">
                  <c:v>1617</c:v>
                </c:pt>
              </c:numCache>
            </c:numRef>
          </c:val>
          <c:extLst xmlns:c16r2="http://schemas.microsoft.com/office/drawing/2015/06/chart">
            <c:ext xmlns:c16="http://schemas.microsoft.com/office/drawing/2014/chart" uri="{C3380CC4-5D6E-409C-BE32-E72D297353CC}">
              <c16:uniqueId val="{00000009-BC79-40C3-A6F3-28D403A064A2}"/>
            </c:ext>
          </c:extLst>
        </c:ser>
        <c:dLbls>
          <c:showLegendKey val="0"/>
          <c:showVal val="0"/>
          <c:showCatName val="0"/>
          <c:showSerName val="0"/>
          <c:showPercent val="0"/>
          <c:showBubbleSize val="0"/>
          <c:showLeaderLines val="1"/>
        </c:dLbls>
      </c:pie3DChart>
    </c:plotArea>
    <c:plotVisOnly val="1"/>
    <c:dispBlanksAs val="gap"/>
    <c:showDLblsOverMax val="1"/>
  </c:chart>
  <c:spPr>
    <a:solidFill>
      <a:srgbClr val="FFFFFF"/>
    </a:solidFill>
    <a:ln w="9360">
      <a:solidFill>
        <a:srgbClr val="D9D9D9"/>
      </a:solidFill>
      <a:round/>
    </a:ln>
  </c:spPr>
</c:chartSpace>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2">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3">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33B08D-8CAA-45F7-844C-D796B139D5BF}" type="doc">
      <dgm:prSet loTypeId="urn:microsoft.com/office/officeart/2005/8/layout/radial5" loCatId="cycle" qsTypeId="urn:microsoft.com/office/officeart/2005/8/quickstyle/3d1" qsCatId="3D" csTypeId="urn:microsoft.com/office/officeart/2005/8/colors/colorful3" csCatId="colorful" phldr="1"/>
      <dgm:spPr/>
      <dgm:t>
        <a:bodyPr/>
        <a:lstStyle/>
        <a:p>
          <a:endParaRPr lang="it-IT"/>
        </a:p>
      </dgm:t>
    </dgm:pt>
    <dgm:pt modelId="{DB4B3A5B-0028-4C85-903B-405843269831}">
      <dgm:prSet phldrT="[Testo]"/>
      <dgm:spPr>
        <a:xfrm>
          <a:off x="2574749" y="1745904"/>
          <a:ext cx="889351" cy="889351"/>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r>
            <a:rPr lang="it-IT">
              <a:solidFill>
                <a:sysClr val="window" lastClr="FFFFFF"/>
              </a:solidFill>
              <a:latin typeface="Calibri"/>
              <a:ea typeface="+mn-ea"/>
              <a:cs typeface="+mn-cs"/>
            </a:rPr>
            <a:t>Soggei coinvolti nella strategia di prevenzione del MI</a:t>
          </a:r>
        </a:p>
      </dgm:t>
    </dgm:pt>
    <dgm:pt modelId="{3916B9F8-7E49-4D54-A774-73A896ED9660}" type="parTrans" cxnId="{897092DA-CD68-4E46-AC2D-C9F3BEBBF27F}">
      <dgm:prSet/>
      <dgm:spPr/>
      <dgm:t>
        <a:bodyPr/>
        <a:lstStyle/>
        <a:p>
          <a:pPr algn="ctr"/>
          <a:endParaRPr lang="it-IT"/>
        </a:p>
      </dgm:t>
    </dgm:pt>
    <dgm:pt modelId="{4B7F32CB-28F7-414D-9E1A-145F91C75D27}" type="sibTrans" cxnId="{897092DA-CD68-4E46-AC2D-C9F3BEBBF27F}">
      <dgm:prSet/>
      <dgm:spPr/>
      <dgm:t>
        <a:bodyPr/>
        <a:lstStyle/>
        <a:p>
          <a:pPr algn="ctr"/>
          <a:endParaRPr lang="it-IT"/>
        </a:p>
      </dgm:t>
    </dgm:pt>
    <dgm:pt modelId="{DEBD5D7B-E4E0-409B-B73A-C51D570F1681}">
      <dgm:prSet phldrT="[Testo]"/>
      <dgm:spPr>
        <a:xfrm>
          <a:off x="2468443" y="7926"/>
          <a:ext cx="1101962" cy="1101962"/>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r>
            <a:rPr lang="it-IT">
              <a:solidFill>
                <a:sysClr val="window" lastClr="FFFFFF"/>
              </a:solidFill>
              <a:latin typeface="Calibri"/>
              <a:ea typeface="+mn-ea"/>
              <a:cs typeface="+mn-cs"/>
            </a:rPr>
            <a:t>Organo di indirizzo politico</a:t>
          </a:r>
        </a:p>
      </dgm:t>
    </dgm:pt>
    <dgm:pt modelId="{7CC04F18-3A30-40E8-947A-2E222CF72878}" type="parTrans" cxnId="{B5202D85-CE31-462F-B630-5D902FBC9F8F}">
      <dgm:prSet/>
      <dgm:spPr>
        <a:xfrm rot="16200000">
          <a:off x="2850880" y="1286247"/>
          <a:ext cx="337088" cy="302379"/>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pPr algn="ctr"/>
          <a:endParaRPr lang="it-IT">
            <a:solidFill>
              <a:sysClr val="window" lastClr="FFFFFF"/>
            </a:solidFill>
            <a:latin typeface="Calibri"/>
            <a:ea typeface="+mn-ea"/>
            <a:cs typeface="+mn-cs"/>
          </a:endParaRPr>
        </a:p>
      </dgm:t>
    </dgm:pt>
    <dgm:pt modelId="{A72D6D7E-9004-4710-8575-2E790E4191D4}" type="sibTrans" cxnId="{B5202D85-CE31-462F-B630-5D902FBC9F8F}">
      <dgm:prSet/>
      <dgm:spPr/>
      <dgm:t>
        <a:bodyPr/>
        <a:lstStyle/>
        <a:p>
          <a:pPr algn="ctr"/>
          <a:endParaRPr lang="it-IT"/>
        </a:p>
      </dgm:t>
    </dgm:pt>
    <dgm:pt modelId="{F4A1E436-EA16-47FC-B5D3-D27D20854F37}">
      <dgm:prSet phldrT="[Testo]"/>
      <dgm:spPr>
        <a:xfrm>
          <a:off x="1760487" y="3109685"/>
          <a:ext cx="1101962" cy="1101962"/>
        </a:xfr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r>
            <a:rPr lang="it-IT">
              <a:solidFill>
                <a:sysClr val="window" lastClr="FFFFFF"/>
              </a:solidFill>
              <a:latin typeface="Calibri"/>
              <a:ea typeface="+mn-ea"/>
              <a:cs typeface="+mn-cs"/>
            </a:rPr>
            <a:t>docenti/personale ATA collaboratori  a qualsiasi titolo</a:t>
          </a:r>
        </a:p>
      </dgm:t>
    </dgm:pt>
    <dgm:pt modelId="{A1AC383A-7A8F-4A33-BD19-51197CC71D4F}" type="parTrans" cxnId="{68EB59D6-A143-403D-AEFD-C18BBB4A34E7}">
      <dgm:prSet/>
      <dgm:spPr>
        <a:xfrm rot="6942857">
          <a:off x="2524104" y="2717949"/>
          <a:ext cx="337088" cy="302379"/>
        </a:xfr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pPr algn="ctr"/>
          <a:endParaRPr lang="it-IT">
            <a:solidFill>
              <a:sysClr val="window" lastClr="FFFFFF"/>
            </a:solidFill>
            <a:latin typeface="Calibri"/>
            <a:ea typeface="+mn-ea"/>
            <a:cs typeface="+mn-cs"/>
          </a:endParaRPr>
        </a:p>
      </dgm:t>
    </dgm:pt>
    <dgm:pt modelId="{4A51C2D7-2256-4724-B3AB-2991A85B2D42}" type="sibTrans" cxnId="{68EB59D6-A143-403D-AEFD-C18BBB4A34E7}">
      <dgm:prSet/>
      <dgm:spPr/>
      <dgm:t>
        <a:bodyPr/>
        <a:lstStyle/>
        <a:p>
          <a:pPr algn="ctr"/>
          <a:endParaRPr lang="it-IT"/>
        </a:p>
      </dgm:t>
    </dgm:pt>
    <dgm:pt modelId="{AEBDCE5E-435C-47BD-8599-2D55F277532F}">
      <dgm:prSet phldrT="[Testo]"/>
      <dgm:spPr>
        <a:xfrm>
          <a:off x="3744136" y="622268"/>
          <a:ext cx="1101962" cy="1101962"/>
        </a:xfr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r>
            <a:rPr lang="it-IT">
              <a:solidFill>
                <a:sysClr val="window" lastClr="FFFFFF"/>
              </a:solidFill>
              <a:latin typeface="Calibri"/>
              <a:ea typeface="+mn-ea"/>
              <a:cs typeface="+mn-cs"/>
            </a:rPr>
            <a:t>Responsabile della prevenzione della corruzione</a:t>
          </a:r>
        </a:p>
      </dgm:t>
    </dgm:pt>
    <dgm:pt modelId="{32E42D1B-57A8-4BFE-843C-20B5C3FC9735}" type="parTrans" cxnId="{E0DF5FEB-924C-4944-9D12-5AC71587C8A0}">
      <dgm:prSet/>
      <dgm:spPr>
        <a:xfrm rot="19285714">
          <a:off x="3439712" y="1569813"/>
          <a:ext cx="337088" cy="302379"/>
        </a:xfr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pPr algn="ctr"/>
          <a:endParaRPr lang="it-IT">
            <a:solidFill>
              <a:sysClr val="window" lastClr="FFFFFF"/>
            </a:solidFill>
            <a:latin typeface="Calibri"/>
            <a:ea typeface="+mn-ea"/>
            <a:cs typeface="+mn-cs"/>
          </a:endParaRPr>
        </a:p>
      </dgm:t>
    </dgm:pt>
    <dgm:pt modelId="{7BF4EA20-C4A9-48A1-8189-6CA523C72D3F}" type="sibTrans" cxnId="{E0DF5FEB-924C-4944-9D12-5AC71587C8A0}">
      <dgm:prSet/>
      <dgm:spPr/>
      <dgm:t>
        <a:bodyPr/>
        <a:lstStyle/>
        <a:p>
          <a:pPr algn="ctr"/>
          <a:endParaRPr lang="it-IT"/>
        </a:p>
      </dgm:t>
    </dgm:pt>
    <dgm:pt modelId="{A71C54C1-C201-495A-88A2-5E33B0791B6F}">
      <dgm:prSet phldrT="[Testo]"/>
      <dgm:spPr>
        <a:xfrm>
          <a:off x="4059206" y="2002680"/>
          <a:ext cx="1101962" cy="1101962"/>
        </a:xfr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r>
            <a:rPr lang="it-IT">
              <a:solidFill>
                <a:sysClr val="window" lastClr="FFFFFF"/>
              </a:solidFill>
              <a:latin typeface="Calibri"/>
              <a:ea typeface="+mn-ea"/>
              <a:cs typeface="+mn-cs"/>
            </a:rPr>
            <a:t>Referenti della prevenzione della corruzione</a:t>
          </a:r>
        </a:p>
      </dgm:t>
    </dgm:pt>
    <dgm:pt modelId="{605A6962-DCA5-488C-BDDD-20E5FDA50A1C}" type="parTrans" cxnId="{3BC248CA-2093-4056-A4FC-49564254A71C}">
      <dgm:prSet/>
      <dgm:spPr>
        <a:xfrm rot="771429">
          <a:off x="3585141" y="2206981"/>
          <a:ext cx="337088" cy="302379"/>
        </a:xfr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pPr algn="ctr"/>
          <a:endParaRPr lang="it-IT">
            <a:solidFill>
              <a:sysClr val="window" lastClr="FFFFFF"/>
            </a:solidFill>
            <a:latin typeface="Calibri"/>
            <a:ea typeface="+mn-ea"/>
            <a:cs typeface="+mn-cs"/>
          </a:endParaRPr>
        </a:p>
      </dgm:t>
    </dgm:pt>
    <dgm:pt modelId="{EF141788-F4BA-4DD5-AD4A-0DA42FF4052F}" type="sibTrans" cxnId="{3BC248CA-2093-4056-A4FC-49564254A71C}">
      <dgm:prSet/>
      <dgm:spPr/>
      <dgm:t>
        <a:bodyPr/>
        <a:lstStyle/>
        <a:p>
          <a:pPr algn="ctr"/>
          <a:endParaRPr lang="it-IT"/>
        </a:p>
      </dgm:t>
    </dgm:pt>
    <dgm:pt modelId="{5D7DCE49-8262-4C77-9821-1D680FC8128D}">
      <dgm:prSet phldrT="[Testo]"/>
      <dgm:spPr>
        <a:xfrm>
          <a:off x="3176399" y="3109685"/>
          <a:ext cx="1101962" cy="1101962"/>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r>
            <a:rPr lang="it-IT">
              <a:solidFill>
                <a:sysClr val="window" lastClr="FFFFFF"/>
              </a:solidFill>
              <a:latin typeface="Calibri"/>
              <a:ea typeface="+mn-ea"/>
              <a:cs typeface="+mn-cs"/>
            </a:rPr>
            <a:t>Dirigenti scolastici</a:t>
          </a:r>
        </a:p>
      </dgm:t>
    </dgm:pt>
    <dgm:pt modelId="{081931A7-5335-4B8F-8099-78B0F4C859E0}" type="parTrans" cxnId="{50A22721-5425-4401-BAFB-64787FB690CA}">
      <dgm:prSet/>
      <dgm:spPr>
        <a:xfrm rot="3857143">
          <a:off x="3177657" y="2717949"/>
          <a:ext cx="337088" cy="302379"/>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pPr algn="ctr"/>
          <a:endParaRPr lang="it-IT">
            <a:solidFill>
              <a:sysClr val="window" lastClr="FFFFFF"/>
            </a:solidFill>
            <a:latin typeface="Calibri"/>
            <a:ea typeface="+mn-ea"/>
            <a:cs typeface="+mn-cs"/>
          </a:endParaRPr>
        </a:p>
      </dgm:t>
    </dgm:pt>
    <dgm:pt modelId="{2B256077-9E97-43F8-BBF0-17A786B2884E}" type="sibTrans" cxnId="{50A22721-5425-4401-BAFB-64787FB690CA}">
      <dgm:prSet/>
      <dgm:spPr/>
      <dgm:t>
        <a:bodyPr/>
        <a:lstStyle/>
        <a:p>
          <a:pPr algn="ctr"/>
          <a:endParaRPr lang="it-IT"/>
        </a:p>
      </dgm:t>
    </dgm:pt>
    <dgm:pt modelId="{EB6CE6FA-BC5A-409D-9125-A1645272A4E4}" type="pres">
      <dgm:prSet presAssocID="{4C33B08D-8CAA-45F7-844C-D796B139D5BF}" presName="Name0" presStyleCnt="0">
        <dgm:presLayoutVars>
          <dgm:chMax val="1"/>
          <dgm:dir/>
          <dgm:animLvl val="ctr"/>
          <dgm:resizeHandles val="exact"/>
        </dgm:presLayoutVars>
      </dgm:prSet>
      <dgm:spPr/>
      <dgm:t>
        <a:bodyPr/>
        <a:lstStyle/>
        <a:p>
          <a:endParaRPr lang="it-IT"/>
        </a:p>
      </dgm:t>
    </dgm:pt>
    <dgm:pt modelId="{D5EEB399-ADD0-418E-A801-BF3BAF7384DD}" type="pres">
      <dgm:prSet presAssocID="{DB4B3A5B-0028-4C85-903B-405843269831}" presName="centerShape" presStyleLbl="node0" presStyleIdx="0" presStyleCnt="1"/>
      <dgm:spPr>
        <a:prstGeom prst="ellipse">
          <a:avLst/>
        </a:prstGeom>
      </dgm:spPr>
      <dgm:t>
        <a:bodyPr/>
        <a:lstStyle/>
        <a:p>
          <a:endParaRPr lang="it-IT"/>
        </a:p>
      </dgm:t>
    </dgm:pt>
    <dgm:pt modelId="{075CFBDE-6150-4EAD-BA7D-7A0881EA587B}" type="pres">
      <dgm:prSet presAssocID="{7CC04F18-3A30-40E8-947A-2E222CF72878}" presName="parTrans" presStyleLbl="sibTrans2D1" presStyleIdx="0" presStyleCnt="5"/>
      <dgm:spPr>
        <a:prstGeom prst="rightArrow">
          <a:avLst>
            <a:gd name="adj1" fmla="val 60000"/>
            <a:gd name="adj2" fmla="val 50000"/>
          </a:avLst>
        </a:prstGeom>
      </dgm:spPr>
      <dgm:t>
        <a:bodyPr/>
        <a:lstStyle/>
        <a:p>
          <a:endParaRPr lang="it-IT"/>
        </a:p>
      </dgm:t>
    </dgm:pt>
    <dgm:pt modelId="{E57B95C8-17D0-4A40-BE69-9F8A5D3D7D29}" type="pres">
      <dgm:prSet presAssocID="{7CC04F18-3A30-40E8-947A-2E222CF72878}" presName="connectorText" presStyleLbl="sibTrans2D1" presStyleIdx="0" presStyleCnt="5"/>
      <dgm:spPr/>
      <dgm:t>
        <a:bodyPr/>
        <a:lstStyle/>
        <a:p>
          <a:endParaRPr lang="it-IT"/>
        </a:p>
      </dgm:t>
    </dgm:pt>
    <dgm:pt modelId="{15C7EC0D-2382-417C-90CD-0FF10C99E980}" type="pres">
      <dgm:prSet presAssocID="{DEBD5D7B-E4E0-409B-B73A-C51D570F1681}" presName="node" presStyleLbl="node1" presStyleIdx="0" presStyleCnt="5">
        <dgm:presLayoutVars>
          <dgm:bulletEnabled val="1"/>
        </dgm:presLayoutVars>
      </dgm:prSet>
      <dgm:spPr>
        <a:prstGeom prst="ellipse">
          <a:avLst/>
        </a:prstGeom>
      </dgm:spPr>
      <dgm:t>
        <a:bodyPr/>
        <a:lstStyle/>
        <a:p>
          <a:endParaRPr lang="it-IT"/>
        </a:p>
      </dgm:t>
    </dgm:pt>
    <dgm:pt modelId="{C97DA741-E006-4253-AF46-A1E66CF198A0}" type="pres">
      <dgm:prSet presAssocID="{32E42D1B-57A8-4BFE-843C-20B5C3FC9735}" presName="parTrans" presStyleLbl="sibTrans2D1" presStyleIdx="1" presStyleCnt="5"/>
      <dgm:spPr>
        <a:prstGeom prst="rightArrow">
          <a:avLst>
            <a:gd name="adj1" fmla="val 60000"/>
            <a:gd name="adj2" fmla="val 50000"/>
          </a:avLst>
        </a:prstGeom>
      </dgm:spPr>
      <dgm:t>
        <a:bodyPr/>
        <a:lstStyle/>
        <a:p>
          <a:endParaRPr lang="it-IT"/>
        </a:p>
      </dgm:t>
    </dgm:pt>
    <dgm:pt modelId="{BC2404F3-5295-45F1-8FA2-30A9EEDBD054}" type="pres">
      <dgm:prSet presAssocID="{32E42D1B-57A8-4BFE-843C-20B5C3FC9735}" presName="connectorText" presStyleLbl="sibTrans2D1" presStyleIdx="1" presStyleCnt="5"/>
      <dgm:spPr/>
      <dgm:t>
        <a:bodyPr/>
        <a:lstStyle/>
        <a:p>
          <a:endParaRPr lang="it-IT"/>
        </a:p>
      </dgm:t>
    </dgm:pt>
    <dgm:pt modelId="{17542AC1-69FB-4BBA-A533-24B128CAEF8B}" type="pres">
      <dgm:prSet presAssocID="{AEBDCE5E-435C-47BD-8599-2D55F277532F}" presName="node" presStyleLbl="node1" presStyleIdx="1" presStyleCnt="5">
        <dgm:presLayoutVars>
          <dgm:bulletEnabled val="1"/>
        </dgm:presLayoutVars>
      </dgm:prSet>
      <dgm:spPr>
        <a:prstGeom prst="ellipse">
          <a:avLst/>
        </a:prstGeom>
      </dgm:spPr>
      <dgm:t>
        <a:bodyPr/>
        <a:lstStyle/>
        <a:p>
          <a:endParaRPr lang="it-IT"/>
        </a:p>
      </dgm:t>
    </dgm:pt>
    <dgm:pt modelId="{C9F6B672-73CC-4023-B2EE-9D6EA0170E4C}" type="pres">
      <dgm:prSet presAssocID="{605A6962-DCA5-488C-BDDD-20E5FDA50A1C}" presName="parTrans" presStyleLbl="sibTrans2D1" presStyleIdx="2" presStyleCnt="5"/>
      <dgm:spPr>
        <a:prstGeom prst="rightArrow">
          <a:avLst>
            <a:gd name="adj1" fmla="val 60000"/>
            <a:gd name="adj2" fmla="val 50000"/>
          </a:avLst>
        </a:prstGeom>
      </dgm:spPr>
      <dgm:t>
        <a:bodyPr/>
        <a:lstStyle/>
        <a:p>
          <a:endParaRPr lang="it-IT"/>
        </a:p>
      </dgm:t>
    </dgm:pt>
    <dgm:pt modelId="{579AB223-0456-472D-859D-E73D2C5806D9}" type="pres">
      <dgm:prSet presAssocID="{605A6962-DCA5-488C-BDDD-20E5FDA50A1C}" presName="connectorText" presStyleLbl="sibTrans2D1" presStyleIdx="2" presStyleCnt="5"/>
      <dgm:spPr/>
      <dgm:t>
        <a:bodyPr/>
        <a:lstStyle/>
        <a:p>
          <a:endParaRPr lang="it-IT"/>
        </a:p>
      </dgm:t>
    </dgm:pt>
    <dgm:pt modelId="{3DB5FF16-60A4-4DCB-A21B-E7DFF3BACDB9}" type="pres">
      <dgm:prSet presAssocID="{A71C54C1-C201-495A-88A2-5E33B0791B6F}" presName="node" presStyleLbl="node1" presStyleIdx="2" presStyleCnt="5">
        <dgm:presLayoutVars>
          <dgm:bulletEnabled val="1"/>
        </dgm:presLayoutVars>
      </dgm:prSet>
      <dgm:spPr>
        <a:prstGeom prst="ellipse">
          <a:avLst/>
        </a:prstGeom>
      </dgm:spPr>
      <dgm:t>
        <a:bodyPr/>
        <a:lstStyle/>
        <a:p>
          <a:endParaRPr lang="it-IT"/>
        </a:p>
      </dgm:t>
    </dgm:pt>
    <dgm:pt modelId="{A93015D2-2BFD-4970-A6E7-BE924F128020}" type="pres">
      <dgm:prSet presAssocID="{081931A7-5335-4B8F-8099-78B0F4C859E0}" presName="parTrans" presStyleLbl="sibTrans2D1" presStyleIdx="3" presStyleCnt="5"/>
      <dgm:spPr>
        <a:prstGeom prst="rightArrow">
          <a:avLst>
            <a:gd name="adj1" fmla="val 60000"/>
            <a:gd name="adj2" fmla="val 50000"/>
          </a:avLst>
        </a:prstGeom>
      </dgm:spPr>
      <dgm:t>
        <a:bodyPr/>
        <a:lstStyle/>
        <a:p>
          <a:endParaRPr lang="it-IT"/>
        </a:p>
      </dgm:t>
    </dgm:pt>
    <dgm:pt modelId="{2889540D-CF75-4743-AEA9-C5A14196E311}" type="pres">
      <dgm:prSet presAssocID="{081931A7-5335-4B8F-8099-78B0F4C859E0}" presName="connectorText" presStyleLbl="sibTrans2D1" presStyleIdx="3" presStyleCnt="5"/>
      <dgm:spPr/>
      <dgm:t>
        <a:bodyPr/>
        <a:lstStyle/>
        <a:p>
          <a:endParaRPr lang="it-IT"/>
        </a:p>
      </dgm:t>
    </dgm:pt>
    <dgm:pt modelId="{908E3541-22AA-469E-8512-48B74E459913}" type="pres">
      <dgm:prSet presAssocID="{5D7DCE49-8262-4C77-9821-1D680FC8128D}" presName="node" presStyleLbl="node1" presStyleIdx="3" presStyleCnt="5">
        <dgm:presLayoutVars>
          <dgm:bulletEnabled val="1"/>
        </dgm:presLayoutVars>
      </dgm:prSet>
      <dgm:spPr>
        <a:prstGeom prst="ellipse">
          <a:avLst/>
        </a:prstGeom>
      </dgm:spPr>
      <dgm:t>
        <a:bodyPr/>
        <a:lstStyle/>
        <a:p>
          <a:endParaRPr lang="it-IT"/>
        </a:p>
      </dgm:t>
    </dgm:pt>
    <dgm:pt modelId="{1820819B-E51C-4EED-851A-1CFF3376708A}" type="pres">
      <dgm:prSet presAssocID="{A1AC383A-7A8F-4A33-BD19-51197CC71D4F}" presName="parTrans" presStyleLbl="sibTrans2D1" presStyleIdx="4" presStyleCnt="5"/>
      <dgm:spPr>
        <a:prstGeom prst="rightArrow">
          <a:avLst>
            <a:gd name="adj1" fmla="val 60000"/>
            <a:gd name="adj2" fmla="val 50000"/>
          </a:avLst>
        </a:prstGeom>
      </dgm:spPr>
      <dgm:t>
        <a:bodyPr/>
        <a:lstStyle/>
        <a:p>
          <a:endParaRPr lang="it-IT"/>
        </a:p>
      </dgm:t>
    </dgm:pt>
    <dgm:pt modelId="{40C55DC4-8BAB-44F3-91AB-EFC628DDA76A}" type="pres">
      <dgm:prSet presAssocID="{A1AC383A-7A8F-4A33-BD19-51197CC71D4F}" presName="connectorText" presStyleLbl="sibTrans2D1" presStyleIdx="4" presStyleCnt="5"/>
      <dgm:spPr/>
      <dgm:t>
        <a:bodyPr/>
        <a:lstStyle/>
        <a:p>
          <a:endParaRPr lang="it-IT"/>
        </a:p>
      </dgm:t>
    </dgm:pt>
    <dgm:pt modelId="{C6B62413-1477-4505-87D2-0F5E7A405E6D}" type="pres">
      <dgm:prSet presAssocID="{F4A1E436-EA16-47FC-B5D3-D27D20854F37}" presName="node" presStyleLbl="node1" presStyleIdx="4" presStyleCnt="5">
        <dgm:presLayoutVars>
          <dgm:bulletEnabled val="1"/>
        </dgm:presLayoutVars>
      </dgm:prSet>
      <dgm:spPr>
        <a:prstGeom prst="ellipse">
          <a:avLst/>
        </a:prstGeom>
      </dgm:spPr>
      <dgm:t>
        <a:bodyPr/>
        <a:lstStyle/>
        <a:p>
          <a:endParaRPr lang="it-IT"/>
        </a:p>
      </dgm:t>
    </dgm:pt>
  </dgm:ptLst>
  <dgm:cxnLst>
    <dgm:cxn modelId="{E0DF5FEB-924C-4944-9D12-5AC71587C8A0}" srcId="{DB4B3A5B-0028-4C85-903B-405843269831}" destId="{AEBDCE5E-435C-47BD-8599-2D55F277532F}" srcOrd="1" destOrd="0" parTransId="{32E42D1B-57A8-4BFE-843C-20B5C3FC9735}" sibTransId="{7BF4EA20-C4A9-48A1-8189-6CA523C72D3F}"/>
    <dgm:cxn modelId="{7491DCE8-5BA5-4DE4-B49E-5321BA271C63}" type="presOf" srcId="{32E42D1B-57A8-4BFE-843C-20B5C3FC9735}" destId="{C97DA741-E006-4253-AF46-A1E66CF198A0}" srcOrd="0" destOrd="0" presId="urn:microsoft.com/office/officeart/2005/8/layout/radial5"/>
    <dgm:cxn modelId="{897092DA-CD68-4E46-AC2D-C9F3BEBBF27F}" srcId="{4C33B08D-8CAA-45F7-844C-D796B139D5BF}" destId="{DB4B3A5B-0028-4C85-903B-405843269831}" srcOrd="0" destOrd="0" parTransId="{3916B9F8-7E49-4D54-A774-73A896ED9660}" sibTransId="{4B7F32CB-28F7-414D-9E1A-145F91C75D27}"/>
    <dgm:cxn modelId="{BE084D13-DA16-4E2E-8136-FCFFE8136C47}" type="presOf" srcId="{32E42D1B-57A8-4BFE-843C-20B5C3FC9735}" destId="{BC2404F3-5295-45F1-8FA2-30A9EEDBD054}" srcOrd="1" destOrd="0" presId="urn:microsoft.com/office/officeart/2005/8/layout/radial5"/>
    <dgm:cxn modelId="{E4949BB0-0924-4436-9E46-C7438DB4307D}" type="presOf" srcId="{081931A7-5335-4B8F-8099-78B0F4C859E0}" destId="{2889540D-CF75-4743-AEA9-C5A14196E311}" srcOrd="1" destOrd="0" presId="urn:microsoft.com/office/officeart/2005/8/layout/radial5"/>
    <dgm:cxn modelId="{ADC7655B-127D-47C7-B117-60FD31C9B23A}" type="presOf" srcId="{A1AC383A-7A8F-4A33-BD19-51197CC71D4F}" destId="{1820819B-E51C-4EED-851A-1CFF3376708A}" srcOrd="0" destOrd="0" presId="urn:microsoft.com/office/officeart/2005/8/layout/radial5"/>
    <dgm:cxn modelId="{B5202D85-CE31-462F-B630-5D902FBC9F8F}" srcId="{DB4B3A5B-0028-4C85-903B-405843269831}" destId="{DEBD5D7B-E4E0-409B-B73A-C51D570F1681}" srcOrd="0" destOrd="0" parTransId="{7CC04F18-3A30-40E8-947A-2E222CF72878}" sibTransId="{A72D6D7E-9004-4710-8575-2E790E4191D4}"/>
    <dgm:cxn modelId="{50A22721-5425-4401-BAFB-64787FB690CA}" srcId="{DB4B3A5B-0028-4C85-903B-405843269831}" destId="{5D7DCE49-8262-4C77-9821-1D680FC8128D}" srcOrd="3" destOrd="0" parTransId="{081931A7-5335-4B8F-8099-78B0F4C859E0}" sibTransId="{2B256077-9E97-43F8-BBF0-17A786B2884E}"/>
    <dgm:cxn modelId="{FD5E814A-06B8-4650-8F05-449D03AE59CA}" type="presOf" srcId="{5D7DCE49-8262-4C77-9821-1D680FC8128D}" destId="{908E3541-22AA-469E-8512-48B74E459913}" srcOrd="0" destOrd="0" presId="urn:microsoft.com/office/officeart/2005/8/layout/radial5"/>
    <dgm:cxn modelId="{D9CDAE14-AD0A-4C29-98EC-A98A406D63EA}" type="presOf" srcId="{081931A7-5335-4B8F-8099-78B0F4C859E0}" destId="{A93015D2-2BFD-4970-A6E7-BE924F128020}" srcOrd="0" destOrd="0" presId="urn:microsoft.com/office/officeart/2005/8/layout/radial5"/>
    <dgm:cxn modelId="{9832A13D-4D66-46AA-A20F-F39F74B18712}" type="presOf" srcId="{AEBDCE5E-435C-47BD-8599-2D55F277532F}" destId="{17542AC1-69FB-4BBA-A533-24B128CAEF8B}" srcOrd="0" destOrd="0" presId="urn:microsoft.com/office/officeart/2005/8/layout/radial5"/>
    <dgm:cxn modelId="{3BC248CA-2093-4056-A4FC-49564254A71C}" srcId="{DB4B3A5B-0028-4C85-903B-405843269831}" destId="{A71C54C1-C201-495A-88A2-5E33B0791B6F}" srcOrd="2" destOrd="0" parTransId="{605A6962-DCA5-488C-BDDD-20E5FDA50A1C}" sibTransId="{EF141788-F4BA-4DD5-AD4A-0DA42FF4052F}"/>
    <dgm:cxn modelId="{F45CAC7B-67CB-4A3E-B996-A6C0705AB298}" type="presOf" srcId="{605A6962-DCA5-488C-BDDD-20E5FDA50A1C}" destId="{579AB223-0456-472D-859D-E73D2C5806D9}" srcOrd="1" destOrd="0" presId="urn:microsoft.com/office/officeart/2005/8/layout/radial5"/>
    <dgm:cxn modelId="{68EB59D6-A143-403D-AEFD-C18BBB4A34E7}" srcId="{DB4B3A5B-0028-4C85-903B-405843269831}" destId="{F4A1E436-EA16-47FC-B5D3-D27D20854F37}" srcOrd="4" destOrd="0" parTransId="{A1AC383A-7A8F-4A33-BD19-51197CC71D4F}" sibTransId="{4A51C2D7-2256-4724-B3AB-2991A85B2D42}"/>
    <dgm:cxn modelId="{7A7FBF01-8266-4DE9-A3BA-BB40F4B4F0A8}" type="presOf" srcId="{4C33B08D-8CAA-45F7-844C-D796B139D5BF}" destId="{EB6CE6FA-BC5A-409D-9125-A1645272A4E4}" srcOrd="0" destOrd="0" presId="urn:microsoft.com/office/officeart/2005/8/layout/radial5"/>
    <dgm:cxn modelId="{44C2E18E-8C6F-4F2F-A679-53009DD17D3D}" type="presOf" srcId="{F4A1E436-EA16-47FC-B5D3-D27D20854F37}" destId="{C6B62413-1477-4505-87D2-0F5E7A405E6D}" srcOrd="0" destOrd="0" presId="urn:microsoft.com/office/officeart/2005/8/layout/radial5"/>
    <dgm:cxn modelId="{CD52EBA0-0476-4363-8905-1F37ADED09C5}" type="presOf" srcId="{DB4B3A5B-0028-4C85-903B-405843269831}" destId="{D5EEB399-ADD0-418E-A801-BF3BAF7384DD}" srcOrd="0" destOrd="0" presId="urn:microsoft.com/office/officeart/2005/8/layout/radial5"/>
    <dgm:cxn modelId="{9556D280-0233-4A30-A3DA-30B8172A99C8}" type="presOf" srcId="{7CC04F18-3A30-40E8-947A-2E222CF72878}" destId="{075CFBDE-6150-4EAD-BA7D-7A0881EA587B}" srcOrd="0" destOrd="0" presId="urn:microsoft.com/office/officeart/2005/8/layout/radial5"/>
    <dgm:cxn modelId="{32E3F013-188F-4817-B019-7A31C463D968}" type="presOf" srcId="{A71C54C1-C201-495A-88A2-5E33B0791B6F}" destId="{3DB5FF16-60A4-4DCB-A21B-E7DFF3BACDB9}" srcOrd="0" destOrd="0" presId="urn:microsoft.com/office/officeart/2005/8/layout/radial5"/>
    <dgm:cxn modelId="{4322C06C-60F3-4DB9-A94A-008981EB8547}" type="presOf" srcId="{DEBD5D7B-E4E0-409B-B73A-C51D570F1681}" destId="{15C7EC0D-2382-417C-90CD-0FF10C99E980}" srcOrd="0" destOrd="0" presId="urn:microsoft.com/office/officeart/2005/8/layout/radial5"/>
    <dgm:cxn modelId="{7A66F272-A688-4A38-9EAC-97BCB68FEA36}" type="presOf" srcId="{605A6962-DCA5-488C-BDDD-20E5FDA50A1C}" destId="{C9F6B672-73CC-4023-B2EE-9D6EA0170E4C}" srcOrd="0" destOrd="0" presId="urn:microsoft.com/office/officeart/2005/8/layout/radial5"/>
    <dgm:cxn modelId="{F0D9BE57-012A-40A3-8AD2-AC5EDCFAFFCD}" type="presOf" srcId="{7CC04F18-3A30-40E8-947A-2E222CF72878}" destId="{E57B95C8-17D0-4A40-BE69-9F8A5D3D7D29}" srcOrd="1" destOrd="0" presId="urn:microsoft.com/office/officeart/2005/8/layout/radial5"/>
    <dgm:cxn modelId="{31937996-0DCC-4D60-A0A7-E31BBF6E48D4}" type="presOf" srcId="{A1AC383A-7A8F-4A33-BD19-51197CC71D4F}" destId="{40C55DC4-8BAB-44F3-91AB-EFC628DDA76A}" srcOrd="1" destOrd="0" presId="urn:microsoft.com/office/officeart/2005/8/layout/radial5"/>
    <dgm:cxn modelId="{1ED1A424-CB6B-4192-883F-8CBDF3A96CA3}" type="presParOf" srcId="{EB6CE6FA-BC5A-409D-9125-A1645272A4E4}" destId="{D5EEB399-ADD0-418E-A801-BF3BAF7384DD}" srcOrd="0" destOrd="0" presId="urn:microsoft.com/office/officeart/2005/8/layout/radial5"/>
    <dgm:cxn modelId="{D3C0C987-0B43-4F90-B5F0-D4B4D1EB67CF}" type="presParOf" srcId="{EB6CE6FA-BC5A-409D-9125-A1645272A4E4}" destId="{075CFBDE-6150-4EAD-BA7D-7A0881EA587B}" srcOrd="1" destOrd="0" presId="urn:microsoft.com/office/officeart/2005/8/layout/radial5"/>
    <dgm:cxn modelId="{F4939CE0-5E5A-48EA-B9A5-53444516EC8A}" type="presParOf" srcId="{075CFBDE-6150-4EAD-BA7D-7A0881EA587B}" destId="{E57B95C8-17D0-4A40-BE69-9F8A5D3D7D29}" srcOrd="0" destOrd="0" presId="urn:microsoft.com/office/officeart/2005/8/layout/radial5"/>
    <dgm:cxn modelId="{8EE0E996-0892-4BC8-A8E5-63DB801B2CBD}" type="presParOf" srcId="{EB6CE6FA-BC5A-409D-9125-A1645272A4E4}" destId="{15C7EC0D-2382-417C-90CD-0FF10C99E980}" srcOrd="2" destOrd="0" presId="urn:microsoft.com/office/officeart/2005/8/layout/radial5"/>
    <dgm:cxn modelId="{0E29247C-CC88-42AF-B5F5-DB4E87EB81DD}" type="presParOf" srcId="{EB6CE6FA-BC5A-409D-9125-A1645272A4E4}" destId="{C97DA741-E006-4253-AF46-A1E66CF198A0}" srcOrd="3" destOrd="0" presId="urn:microsoft.com/office/officeart/2005/8/layout/radial5"/>
    <dgm:cxn modelId="{8F46412E-0429-479E-BC48-03932DBB8D29}" type="presParOf" srcId="{C97DA741-E006-4253-AF46-A1E66CF198A0}" destId="{BC2404F3-5295-45F1-8FA2-30A9EEDBD054}" srcOrd="0" destOrd="0" presId="urn:microsoft.com/office/officeart/2005/8/layout/radial5"/>
    <dgm:cxn modelId="{620CB67C-D4F9-43F5-A625-B6AC73EFF8D5}" type="presParOf" srcId="{EB6CE6FA-BC5A-409D-9125-A1645272A4E4}" destId="{17542AC1-69FB-4BBA-A533-24B128CAEF8B}" srcOrd="4" destOrd="0" presId="urn:microsoft.com/office/officeart/2005/8/layout/radial5"/>
    <dgm:cxn modelId="{B6A11A86-2651-4B9D-B4A5-659B483D331E}" type="presParOf" srcId="{EB6CE6FA-BC5A-409D-9125-A1645272A4E4}" destId="{C9F6B672-73CC-4023-B2EE-9D6EA0170E4C}" srcOrd="5" destOrd="0" presId="urn:microsoft.com/office/officeart/2005/8/layout/radial5"/>
    <dgm:cxn modelId="{2CFEC055-8E79-4564-BEBF-A80478F78357}" type="presParOf" srcId="{C9F6B672-73CC-4023-B2EE-9D6EA0170E4C}" destId="{579AB223-0456-472D-859D-E73D2C5806D9}" srcOrd="0" destOrd="0" presId="urn:microsoft.com/office/officeart/2005/8/layout/radial5"/>
    <dgm:cxn modelId="{85DC87AD-F70F-4C15-9BBE-30855FE418B0}" type="presParOf" srcId="{EB6CE6FA-BC5A-409D-9125-A1645272A4E4}" destId="{3DB5FF16-60A4-4DCB-A21B-E7DFF3BACDB9}" srcOrd="6" destOrd="0" presId="urn:microsoft.com/office/officeart/2005/8/layout/radial5"/>
    <dgm:cxn modelId="{A9052D88-5B4C-47FE-967A-06496F168AA7}" type="presParOf" srcId="{EB6CE6FA-BC5A-409D-9125-A1645272A4E4}" destId="{A93015D2-2BFD-4970-A6E7-BE924F128020}" srcOrd="7" destOrd="0" presId="urn:microsoft.com/office/officeart/2005/8/layout/radial5"/>
    <dgm:cxn modelId="{996F75D7-C873-420C-86F7-219C3F833661}" type="presParOf" srcId="{A93015D2-2BFD-4970-A6E7-BE924F128020}" destId="{2889540D-CF75-4743-AEA9-C5A14196E311}" srcOrd="0" destOrd="0" presId="urn:microsoft.com/office/officeart/2005/8/layout/radial5"/>
    <dgm:cxn modelId="{A1E460A8-8078-432F-9217-1525D8CBB531}" type="presParOf" srcId="{EB6CE6FA-BC5A-409D-9125-A1645272A4E4}" destId="{908E3541-22AA-469E-8512-48B74E459913}" srcOrd="8" destOrd="0" presId="urn:microsoft.com/office/officeart/2005/8/layout/radial5"/>
    <dgm:cxn modelId="{99D65ABE-33B4-40E9-A9F4-D3B2BCBF13DD}" type="presParOf" srcId="{EB6CE6FA-BC5A-409D-9125-A1645272A4E4}" destId="{1820819B-E51C-4EED-851A-1CFF3376708A}" srcOrd="9" destOrd="0" presId="urn:microsoft.com/office/officeart/2005/8/layout/radial5"/>
    <dgm:cxn modelId="{D561262C-21FF-4E50-B78B-58F4595CBFC7}" type="presParOf" srcId="{1820819B-E51C-4EED-851A-1CFF3376708A}" destId="{40C55DC4-8BAB-44F3-91AB-EFC628DDA76A}" srcOrd="0" destOrd="0" presId="urn:microsoft.com/office/officeart/2005/8/layout/radial5"/>
    <dgm:cxn modelId="{9D5B9F5A-FBEC-4CFB-95CF-31359C7F384A}" type="presParOf" srcId="{EB6CE6FA-BC5A-409D-9125-A1645272A4E4}" destId="{C6B62413-1477-4505-87D2-0F5E7A405E6D}" srcOrd="10" destOrd="0" presId="urn:microsoft.com/office/officeart/2005/8/layout/radial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67CCC4C-0D56-441E-B80D-7461B21AA673}" type="doc">
      <dgm:prSet loTypeId="urn:microsoft.com/office/officeart/2008/layout/HorizontalMultiLevelHierarchy" loCatId="hierarchy" qsTypeId="urn:microsoft.com/office/officeart/2005/8/quickstyle/simple1" qsCatId="simple" csTypeId="urn:microsoft.com/office/officeart/2005/8/colors/colorful1#1" csCatId="colorful" phldr="1"/>
      <dgm:spPr/>
      <dgm:t>
        <a:bodyPr/>
        <a:lstStyle/>
        <a:p>
          <a:endParaRPr lang="it-IT"/>
        </a:p>
      </dgm:t>
    </dgm:pt>
    <dgm:pt modelId="{F33AF158-1AB0-4019-95FF-2BD9214220B9}">
      <dgm:prSet phldrT="[Testo]"/>
      <dgm:spPr/>
      <dgm:t>
        <a:bodyPr/>
        <a:lstStyle/>
        <a:p>
          <a:r>
            <a:rPr lang="it-IT"/>
            <a:t>Referente </a:t>
          </a:r>
        </a:p>
      </dgm:t>
    </dgm:pt>
    <dgm:pt modelId="{326CFDA2-3856-40CA-8F5C-E4A0996589CE}" type="parTrans" cxnId="{53920A3A-43FA-4EC6-8F12-51E5FAC94152}">
      <dgm:prSet/>
      <dgm:spPr/>
      <dgm:t>
        <a:bodyPr/>
        <a:lstStyle/>
        <a:p>
          <a:endParaRPr lang="it-IT"/>
        </a:p>
      </dgm:t>
    </dgm:pt>
    <dgm:pt modelId="{B15618AD-E571-4A3B-AC51-B1FCBA8988EC}" type="sibTrans" cxnId="{53920A3A-43FA-4EC6-8F12-51E5FAC94152}">
      <dgm:prSet/>
      <dgm:spPr/>
      <dgm:t>
        <a:bodyPr/>
        <a:lstStyle/>
        <a:p>
          <a:endParaRPr lang="it-IT"/>
        </a:p>
      </dgm:t>
    </dgm:pt>
    <dgm:pt modelId="{FFAC6AB0-4FE9-4188-8B84-27CC0448EB08}">
      <dgm:prSet phldrT="[Testo]" custT="1"/>
      <dgm:spPr/>
      <dgm:t>
        <a:bodyPr/>
        <a:lstStyle/>
        <a:p>
          <a:r>
            <a:rPr lang="it-IT" sz="1200"/>
            <a:t>supporta il RPC nella definizione delle metodologie di identificazione, valutazione, gestione e monitoraggio dei rischi e controlli</a:t>
          </a:r>
        </a:p>
      </dgm:t>
    </dgm:pt>
    <dgm:pt modelId="{C11DEE07-CD95-49A3-B7D2-B359E005FDD5}" type="parTrans" cxnId="{80318A68-8100-441E-8535-3B4154F7A858}">
      <dgm:prSet/>
      <dgm:spPr/>
      <dgm:t>
        <a:bodyPr/>
        <a:lstStyle/>
        <a:p>
          <a:endParaRPr lang="it-IT"/>
        </a:p>
      </dgm:t>
    </dgm:pt>
    <dgm:pt modelId="{F152C311-A07B-4417-8284-23C59DEDDFCD}" type="sibTrans" cxnId="{80318A68-8100-441E-8535-3B4154F7A858}">
      <dgm:prSet/>
      <dgm:spPr/>
      <dgm:t>
        <a:bodyPr/>
        <a:lstStyle/>
        <a:p>
          <a:endParaRPr lang="it-IT"/>
        </a:p>
      </dgm:t>
    </dgm:pt>
    <dgm:pt modelId="{15897063-3C68-4C0B-9326-329322DE0DFA}">
      <dgm:prSet phldrT="[Testo]" custT="1"/>
      <dgm:spPr/>
      <dgm:t>
        <a:bodyPr/>
        <a:lstStyle/>
        <a:p>
          <a:r>
            <a:rPr lang="it-IT" sz="1200"/>
            <a:t>collabora  all'individuazione delle attività maggiormente esposte a rischio</a:t>
          </a:r>
        </a:p>
      </dgm:t>
    </dgm:pt>
    <dgm:pt modelId="{7A660DE9-FA9C-4A35-850E-4BE3B546E8A9}" type="parTrans" cxnId="{601AD102-BEF6-4052-855A-C9F28F596837}">
      <dgm:prSet/>
      <dgm:spPr/>
      <dgm:t>
        <a:bodyPr/>
        <a:lstStyle/>
        <a:p>
          <a:endParaRPr lang="it-IT"/>
        </a:p>
      </dgm:t>
    </dgm:pt>
    <dgm:pt modelId="{4B2716FF-EE3D-4F92-97A3-93C1710D9F75}" type="sibTrans" cxnId="{601AD102-BEF6-4052-855A-C9F28F596837}">
      <dgm:prSet/>
      <dgm:spPr/>
      <dgm:t>
        <a:bodyPr/>
        <a:lstStyle/>
        <a:p>
          <a:endParaRPr lang="it-IT"/>
        </a:p>
      </dgm:t>
    </dgm:pt>
    <dgm:pt modelId="{881F2F80-D665-42C9-9666-2BF139D06C9E}">
      <dgm:prSet phldrT="[Testo]" custT="1"/>
      <dgm:spPr/>
      <dgm:t>
        <a:bodyPr/>
        <a:lstStyle/>
        <a:p>
          <a:r>
            <a:rPr lang="it-IT" sz="1200"/>
            <a:t>individua gli strumenti per mitigare per mitigare l'esposizione a rischio corruzione e ne cura la successiva attuazione</a:t>
          </a:r>
        </a:p>
      </dgm:t>
    </dgm:pt>
    <dgm:pt modelId="{E7DF96C2-AE66-49FE-9FCC-DA4A19A0E177}" type="parTrans" cxnId="{ADCB9EAA-16B8-480C-9687-5D1F89838234}">
      <dgm:prSet/>
      <dgm:spPr/>
      <dgm:t>
        <a:bodyPr/>
        <a:lstStyle/>
        <a:p>
          <a:endParaRPr lang="it-IT"/>
        </a:p>
      </dgm:t>
    </dgm:pt>
    <dgm:pt modelId="{0422D16A-9179-417A-B783-0657157148A8}" type="sibTrans" cxnId="{ADCB9EAA-16B8-480C-9687-5D1F89838234}">
      <dgm:prSet/>
      <dgm:spPr/>
      <dgm:t>
        <a:bodyPr/>
        <a:lstStyle/>
        <a:p>
          <a:endParaRPr lang="it-IT"/>
        </a:p>
      </dgm:t>
    </dgm:pt>
    <dgm:pt modelId="{C940F659-C54F-40DD-962F-94D2A62AD642}">
      <dgm:prSet phldrT="[Testo]" custT="1"/>
      <dgm:spPr/>
      <dgm:t>
        <a:bodyPr/>
        <a:lstStyle/>
        <a:p>
          <a:r>
            <a:rPr lang="it-IT" sz="1200"/>
            <a:t>assicura il miglioramento continuo dei presidi di controllo in essere adottando azioni di efficentamento  a parità di controlli</a:t>
          </a:r>
        </a:p>
      </dgm:t>
    </dgm:pt>
    <dgm:pt modelId="{83579256-F4FB-452D-8AB0-FC28677343F7}" type="parTrans" cxnId="{9ED9F420-C908-4C9C-BE12-76E17AD9D7F8}">
      <dgm:prSet/>
      <dgm:spPr/>
      <dgm:t>
        <a:bodyPr/>
        <a:lstStyle/>
        <a:p>
          <a:endParaRPr lang="it-IT"/>
        </a:p>
      </dgm:t>
    </dgm:pt>
    <dgm:pt modelId="{23419BF3-6E62-4C0E-A5BC-02197C03F7FD}" type="sibTrans" cxnId="{9ED9F420-C908-4C9C-BE12-76E17AD9D7F8}">
      <dgm:prSet/>
      <dgm:spPr/>
      <dgm:t>
        <a:bodyPr/>
        <a:lstStyle/>
        <a:p>
          <a:endParaRPr lang="it-IT"/>
        </a:p>
      </dgm:t>
    </dgm:pt>
    <dgm:pt modelId="{85D77BA5-1115-4C0E-B6CB-7B6003B2045E}">
      <dgm:prSet phldrT="[Testo]" custT="1"/>
      <dgm:spPr/>
      <dgm:t>
        <a:bodyPr/>
        <a:lstStyle/>
        <a:p>
          <a:r>
            <a:rPr lang="it-IT" sz="1200"/>
            <a:t>segnala tempestivamente il manifestarsi di nuovi rischi</a:t>
          </a:r>
        </a:p>
      </dgm:t>
    </dgm:pt>
    <dgm:pt modelId="{7553BC2A-EC20-40BA-85E2-301725CCCF04}" type="parTrans" cxnId="{3092A354-6E4A-4D34-84F8-5EA2DCBFCD13}">
      <dgm:prSet/>
      <dgm:spPr/>
      <dgm:t>
        <a:bodyPr/>
        <a:lstStyle/>
        <a:p>
          <a:endParaRPr lang="it-IT"/>
        </a:p>
      </dgm:t>
    </dgm:pt>
    <dgm:pt modelId="{1F46BB26-1AB8-4A5E-82E1-E6D6746CCB83}" type="sibTrans" cxnId="{3092A354-6E4A-4D34-84F8-5EA2DCBFCD13}">
      <dgm:prSet/>
      <dgm:spPr/>
      <dgm:t>
        <a:bodyPr/>
        <a:lstStyle/>
        <a:p>
          <a:endParaRPr lang="it-IT"/>
        </a:p>
      </dgm:t>
    </dgm:pt>
    <dgm:pt modelId="{20237060-88D2-4D9B-81A4-4382A4F8CBAB}">
      <dgm:prSet phldrT="[Testo]" custT="1"/>
      <dgm:spPr/>
      <dgm:t>
        <a:bodyPr/>
        <a:lstStyle/>
        <a:p>
          <a:r>
            <a:rPr lang="it-IT" sz="1200"/>
            <a:t>facilita i flussi informativi nei confronti del RPC da /verso le istituzioni scolastiche</a:t>
          </a:r>
        </a:p>
      </dgm:t>
    </dgm:pt>
    <dgm:pt modelId="{A236C974-05F0-4C28-B64B-6D264CAC71C2}" type="parTrans" cxnId="{61B9DB3C-0D49-43DD-9F2B-8F421D4D6A85}">
      <dgm:prSet/>
      <dgm:spPr/>
      <dgm:t>
        <a:bodyPr/>
        <a:lstStyle/>
        <a:p>
          <a:endParaRPr lang="it-IT"/>
        </a:p>
      </dgm:t>
    </dgm:pt>
    <dgm:pt modelId="{2D452513-961A-4B7B-9545-7B3A5BAE4EAF}" type="sibTrans" cxnId="{61B9DB3C-0D49-43DD-9F2B-8F421D4D6A85}">
      <dgm:prSet/>
      <dgm:spPr/>
      <dgm:t>
        <a:bodyPr/>
        <a:lstStyle/>
        <a:p>
          <a:endParaRPr lang="it-IT"/>
        </a:p>
      </dgm:t>
    </dgm:pt>
    <dgm:pt modelId="{17D85BF0-B964-4ACF-8F99-10BC7A911095}">
      <dgm:prSet phldrT="[Testo]" custT="1"/>
      <dgm:spPr/>
      <dgm:t>
        <a:bodyPr/>
        <a:lstStyle/>
        <a:p>
          <a:r>
            <a:rPr lang="it-IT" sz="1200"/>
            <a:t>attesta periodicamente il recepimento e il rispetto dei protocolli e delle misure previste dal PTPC</a:t>
          </a:r>
        </a:p>
      </dgm:t>
    </dgm:pt>
    <dgm:pt modelId="{60788254-D98D-4DC2-BCFD-57AC6E3FA057}" type="parTrans" cxnId="{BFC8B31E-9724-4427-8FCD-35E7FA8BA3D4}">
      <dgm:prSet/>
      <dgm:spPr/>
      <dgm:t>
        <a:bodyPr/>
        <a:lstStyle/>
        <a:p>
          <a:endParaRPr lang="it-IT"/>
        </a:p>
      </dgm:t>
    </dgm:pt>
    <dgm:pt modelId="{7EDE8793-7225-421F-A5BA-60CAD6BAD2CB}" type="sibTrans" cxnId="{BFC8B31E-9724-4427-8FCD-35E7FA8BA3D4}">
      <dgm:prSet/>
      <dgm:spPr/>
      <dgm:t>
        <a:bodyPr/>
        <a:lstStyle/>
        <a:p>
          <a:endParaRPr lang="it-IT"/>
        </a:p>
      </dgm:t>
    </dgm:pt>
    <dgm:pt modelId="{CC02C4AF-D355-45E4-96FE-2B189DD67307}">
      <dgm:prSet phldrT="[Testo]" custT="1"/>
      <dgm:spPr/>
      <dgm:t>
        <a:bodyPr/>
        <a:lstStyle/>
        <a:p>
          <a:r>
            <a:rPr lang="it-IT" sz="1200"/>
            <a:t>sensibilizza le istituzioni scolastiche nell'applicazione delle disposizioni del PTPC </a:t>
          </a:r>
        </a:p>
      </dgm:t>
    </dgm:pt>
    <dgm:pt modelId="{0AADB56C-48D0-4D70-A6F2-D6B4176D36D6}" type="parTrans" cxnId="{3C65C3C6-1821-4552-B042-5C4298615CCF}">
      <dgm:prSet/>
      <dgm:spPr/>
      <dgm:t>
        <a:bodyPr/>
        <a:lstStyle/>
        <a:p>
          <a:endParaRPr lang="it-IT"/>
        </a:p>
      </dgm:t>
    </dgm:pt>
    <dgm:pt modelId="{FA8CA83C-0CBC-4531-A676-8810DF09BBB4}" type="sibTrans" cxnId="{3C65C3C6-1821-4552-B042-5C4298615CCF}">
      <dgm:prSet/>
      <dgm:spPr/>
      <dgm:t>
        <a:bodyPr/>
        <a:lstStyle/>
        <a:p>
          <a:endParaRPr lang="it-IT"/>
        </a:p>
      </dgm:t>
    </dgm:pt>
    <dgm:pt modelId="{3132167B-621E-4D1C-9D33-7D7B05233DEE}">
      <dgm:prSet phldrT="[Testo]" custT="1"/>
      <dgm:spPr/>
      <dgm:t>
        <a:bodyPr/>
        <a:lstStyle/>
        <a:p>
          <a:r>
            <a:rPr lang="it-IT" sz="1200"/>
            <a:t>opera con il RPC per esigenze formative nei confronti del personale delle istituzioni scolastiche</a:t>
          </a:r>
        </a:p>
      </dgm:t>
    </dgm:pt>
    <dgm:pt modelId="{061A694E-59BB-4EF6-AFAF-CC7D958814EF}" type="parTrans" cxnId="{68E5FBD0-2C8F-4641-8949-485CEE9AC369}">
      <dgm:prSet/>
      <dgm:spPr/>
      <dgm:t>
        <a:bodyPr/>
        <a:lstStyle/>
        <a:p>
          <a:endParaRPr lang="it-IT"/>
        </a:p>
      </dgm:t>
    </dgm:pt>
    <dgm:pt modelId="{E5AA556F-074E-4E04-8D3E-9C254A8B75E9}" type="sibTrans" cxnId="{68E5FBD0-2C8F-4641-8949-485CEE9AC369}">
      <dgm:prSet/>
      <dgm:spPr/>
      <dgm:t>
        <a:bodyPr/>
        <a:lstStyle/>
        <a:p>
          <a:endParaRPr lang="it-IT"/>
        </a:p>
      </dgm:t>
    </dgm:pt>
    <dgm:pt modelId="{FFFACEF9-94A2-4C0A-AE69-F93A1E04D522}" type="pres">
      <dgm:prSet presAssocID="{C67CCC4C-0D56-441E-B80D-7461B21AA673}" presName="Name0" presStyleCnt="0">
        <dgm:presLayoutVars>
          <dgm:chPref val="1"/>
          <dgm:dir/>
          <dgm:animOne val="branch"/>
          <dgm:animLvl val="lvl"/>
          <dgm:resizeHandles val="exact"/>
        </dgm:presLayoutVars>
      </dgm:prSet>
      <dgm:spPr/>
      <dgm:t>
        <a:bodyPr/>
        <a:lstStyle/>
        <a:p>
          <a:endParaRPr lang="it-IT"/>
        </a:p>
      </dgm:t>
    </dgm:pt>
    <dgm:pt modelId="{0A6C9E94-1082-4BF0-A8FE-5C217999C781}" type="pres">
      <dgm:prSet presAssocID="{F33AF158-1AB0-4019-95FF-2BD9214220B9}" presName="root1" presStyleCnt="0"/>
      <dgm:spPr/>
    </dgm:pt>
    <dgm:pt modelId="{188C1C07-77EC-4BAE-AF88-A35FF6E8FD6E}" type="pres">
      <dgm:prSet presAssocID="{F33AF158-1AB0-4019-95FF-2BD9214220B9}" presName="LevelOneTextNode" presStyleLbl="node0" presStyleIdx="0" presStyleCnt="1">
        <dgm:presLayoutVars>
          <dgm:chPref val="3"/>
        </dgm:presLayoutVars>
      </dgm:prSet>
      <dgm:spPr/>
      <dgm:t>
        <a:bodyPr/>
        <a:lstStyle/>
        <a:p>
          <a:endParaRPr lang="it-IT"/>
        </a:p>
      </dgm:t>
    </dgm:pt>
    <dgm:pt modelId="{358CCDC1-2DF7-4770-BBC8-D2166563C27E}" type="pres">
      <dgm:prSet presAssocID="{F33AF158-1AB0-4019-95FF-2BD9214220B9}" presName="level2hierChild" presStyleCnt="0"/>
      <dgm:spPr/>
    </dgm:pt>
    <dgm:pt modelId="{17C87291-06EE-4985-B853-11E89A8BED0D}" type="pres">
      <dgm:prSet presAssocID="{C11DEE07-CD95-49A3-B7D2-B359E005FDD5}" presName="conn2-1" presStyleLbl="parChTrans1D2" presStyleIdx="0" presStyleCnt="9"/>
      <dgm:spPr/>
      <dgm:t>
        <a:bodyPr/>
        <a:lstStyle/>
        <a:p>
          <a:endParaRPr lang="it-IT"/>
        </a:p>
      </dgm:t>
    </dgm:pt>
    <dgm:pt modelId="{4694DE80-A72F-4C53-A0B9-527E941BC671}" type="pres">
      <dgm:prSet presAssocID="{C11DEE07-CD95-49A3-B7D2-B359E005FDD5}" presName="connTx" presStyleLbl="parChTrans1D2" presStyleIdx="0" presStyleCnt="9"/>
      <dgm:spPr/>
      <dgm:t>
        <a:bodyPr/>
        <a:lstStyle/>
        <a:p>
          <a:endParaRPr lang="it-IT"/>
        </a:p>
      </dgm:t>
    </dgm:pt>
    <dgm:pt modelId="{29712B07-87DB-4F40-B01E-949C06052EB8}" type="pres">
      <dgm:prSet presAssocID="{FFAC6AB0-4FE9-4188-8B84-27CC0448EB08}" presName="root2" presStyleCnt="0"/>
      <dgm:spPr/>
    </dgm:pt>
    <dgm:pt modelId="{EA09D6DE-D0C0-484B-808B-33B425C13936}" type="pres">
      <dgm:prSet presAssocID="{FFAC6AB0-4FE9-4188-8B84-27CC0448EB08}" presName="LevelTwoTextNode" presStyleLbl="node2" presStyleIdx="0" presStyleCnt="9" custScaleX="265758">
        <dgm:presLayoutVars>
          <dgm:chPref val="3"/>
        </dgm:presLayoutVars>
      </dgm:prSet>
      <dgm:spPr/>
      <dgm:t>
        <a:bodyPr/>
        <a:lstStyle/>
        <a:p>
          <a:endParaRPr lang="it-IT"/>
        </a:p>
      </dgm:t>
    </dgm:pt>
    <dgm:pt modelId="{59DEAD4B-D866-4B8F-886A-A256FE00B1A6}" type="pres">
      <dgm:prSet presAssocID="{FFAC6AB0-4FE9-4188-8B84-27CC0448EB08}" presName="level3hierChild" presStyleCnt="0"/>
      <dgm:spPr/>
    </dgm:pt>
    <dgm:pt modelId="{3A3DE6F1-CE3E-41B3-A8F9-1558E23D5F68}" type="pres">
      <dgm:prSet presAssocID="{7A660DE9-FA9C-4A35-850E-4BE3B546E8A9}" presName="conn2-1" presStyleLbl="parChTrans1D2" presStyleIdx="1" presStyleCnt="9"/>
      <dgm:spPr/>
      <dgm:t>
        <a:bodyPr/>
        <a:lstStyle/>
        <a:p>
          <a:endParaRPr lang="it-IT"/>
        </a:p>
      </dgm:t>
    </dgm:pt>
    <dgm:pt modelId="{FD8DB96D-7BC5-4E00-9D48-849FE4A8C528}" type="pres">
      <dgm:prSet presAssocID="{7A660DE9-FA9C-4A35-850E-4BE3B546E8A9}" presName="connTx" presStyleLbl="parChTrans1D2" presStyleIdx="1" presStyleCnt="9"/>
      <dgm:spPr/>
      <dgm:t>
        <a:bodyPr/>
        <a:lstStyle/>
        <a:p>
          <a:endParaRPr lang="it-IT"/>
        </a:p>
      </dgm:t>
    </dgm:pt>
    <dgm:pt modelId="{52ECCEF6-4C62-48E3-B558-81C81B542C96}" type="pres">
      <dgm:prSet presAssocID="{15897063-3C68-4C0B-9326-329322DE0DFA}" presName="root2" presStyleCnt="0"/>
      <dgm:spPr/>
    </dgm:pt>
    <dgm:pt modelId="{F10B5623-CBA9-4B60-9FA0-CC55DAA00F7C}" type="pres">
      <dgm:prSet presAssocID="{15897063-3C68-4C0B-9326-329322DE0DFA}" presName="LevelTwoTextNode" presStyleLbl="node2" presStyleIdx="1" presStyleCnt="9" custScaleX="259723">
        <dgm:presLayoutVars>
          <dgm:chPref val="3"/>
        </dgm:presLayoutVars>
      </dgm:prSet>
      <dgm:spPr/>
      <dgm:t>
        <a:bodyPr/>
        <a:lstStyle/>
        <a:p>
          <a:endParaRPr lang="it-IT"/>
        </a:p>
      </dgm:t>
    </dgm:pt>
    <dgm:pt modelId="{3F9A6D2C-CFAE-438B-857D-CBF157DE2567}" type="pres">
      <dgm:prSet presAssocID="{15897063-3C68-4C0B-9326-329322DE0DFA}" presName="level3hierChild" presStyleCnt="0"/>
      <dgm:spPr/>
    </dgm:pt>
    <dgm:pt modelId="{CADDE730-5219-4A7C-8466-63B4CA73D533}" type="pres">
      <dgm:prSet presAssocID="{E7DF96C2-AE66-49FE-9FCC-DA4A19A0E177}" presName="conn2-1" presStyleLbl="parChTrans1D2" presStyleIdx="2" presStyleCnt="9"/>
      <dgm:spPr/>
      <dgm:t>
        <a:bodyPr/>
        <a:lstStyle/>
        <a:p>
          <a:endParaRPr lang="it-IT"/>
        </a:p>
      </dgm:t>
    </dgm:pt>
    <dgm:pt modelId="{8FE30900-D322-43CC-987E-1FDDCC99848B}" type="pres">
      <dgm:prSet presAssocID="{E7DF96C2-AE66-49FE-9FCC-DA4A19A0E177}" presName="connTx" presStyleLbl="parChTrans1D2" presStyleIdx="2" presStyleCnt="9"/>
      <dgm:spPr/>
      <dgm:t>
        <a:bodyPr/>
        <a:lstStyle/>
        <a:p>
          <a:endParaRPr lang="it-IT"/>
        </a:p>
      </dgm:t>
    </dgm:pt>
    <dgm:pt modelId="{482C4C61-5A33-48CC-91C4-9DA2AC216F7C}" type="pres">
      <dgm:prSet presAssocID="{881F2F80-D665-42C9-9666-2BF139D06C9E}" presName="root2" presStyleCnt="0"/>
      <dgm:spPr/>
    </dgm:pt>
    <dgm:pt modelId="{97521D65-1144-40E8-9F88-EBBEF18DEBCA}" type="pres">
      <dgm:prSet presAssocID="{881F2F80-D665-42C9-9666-2BF139D06C9E}" presName="LevelTwoTextNode" presStyleLbl="node2" presStyleIdx="2" presStyleCnt="9" custScaleX="258019">
        <dgm:presLayoutVars>
          <dgm:chPref val="3"/>
        </dgm:presLayoutVars>
      </dgm:prSet>
      <dgm:spPr/>
      <dgm:t>
        <a:bodyPr/>
        <a:lstStyle/>
        <a:p>
          <a:endParaRPr lang="it-IT"/>
        </a:p>
      </dgm:t>
    </dgm:pt>
    <dgm:pt modelId="{96BE290C-3A22-4DDD-86E1-E21676EE1E49}" type="pres">
      <dgm:prSet presAssocID="{881F2F80-D665-42C9-9666-2BF139D06C9E}" presName="level3hierChild" presStyleCnt="0"/>
      <dgm:spPr/>
    </dgm:pt>
    <dgm:pt modelId="{4BCE3D6C-D959-4AD4-A127-F94EECBC25B2}" type="pres">
      <dgm:prSet presAssocID="{83579256-F4FB-452D-8AB0-FC28677343F7}" presName="conn2-1" presStyleLbl="parChTrans1D2" presStyleIdx="3" presStyleCnt="9"/>
      <dgm:spPr/>
      <dgm:t>
        <a:bodyPr/>
        <a:lstStyle/>
        <a:p>
          <a:endParaRPr lang="it-IT"/>
        </a:p>
      </dgm:t>
    </dgm:pt>
    <dgm:pt modelId="{EB37C852-8F28-4F20-95CD-5D62A301EC07}" type="pres">
      <dgm:prSet presAssocID="{83579256-F4FB-452D-8AB0-FC28677343F7}" presName="connTx" presStyleLbl="parChTrans1D2" presStyleIdx="3" presStyleCnt="9"/>
      <dgm:spPr/>
      <dgm:t>
        <a:bodyPr/>
        <a:lstStyle/>
        <a:p>
          <a:endParaRPr lang="it-IT"/>
        </a:p>
      </dgm:t>
    </dgm:pt>
    <dgm:pt modelId="{0F4FA421-664A-4A1F-AD64-753CA875D7D1}" type="pres">
      <dgm:prSet presAssocID="{C940F659-C54F-40DD-962F-94D2A62AD642}" presName="root2" presStyleCnt="0"/>
      <dgm:spPr/>
    </dgm:pt>
    <dgm:pt modelId="{622FD8DE-7FA6-440B-9C70-67AAD5437FD9}" type="pres">
      <dgm:prSet presAssocID="{C940F659-C54F-40DD-962F-94D2A62AD642}" presName="LevelTwoTextNode" presStyleLbl="node2" presStyleIdx="3" presStyleCnt="9" custScaleX="261870">
        <dgm:presLayoutVars>
          <dgm:chPref val="3"/>
        </dgm:presLayoutVars>
      </dgm:prSet>
      <dgm:spPr/>
      <dgm:t>
        <a:bodyPr/>
        <a:lstStyle/>
        <a:p>
          <a:endParaRPr lang="it-IT"/>
        </a:p>
      </dgm:t>
    </dgm:pt>
    <dgm:pt modelId="{4BC799A7-A857-4B0F-98B4-6DC9BE0D9DE7}" type="pres">
      <dgm:prSet presAssocID="{C940F659-C54F-40DD-962F-94D2A62AD642}" presName="level3hierChild" presStyleCnt="0"/>
      <dgm:spPr/>
    </dgm:pt>
    <dgm:pt modelId="{1B418777-974F-4608-9060-D4C602D4A025}" type="pres">
      <dgm:prSet presAssocID="{7553BC2A-EC20-40BA-85E2-301725CCCF04}" presName="conn2-1" presStyleLbl="parChTrans1D2" presStyleIdx="4" presStyleCnt="9"/>
      <dgm:spPr/>
      <dgm:t>
        <a:bodyPr/>
        <a:lstStyle/>
        <a:p>
          <a:endParaRPr lang="it-IT"/>
        </a:p>
      </dgm:t>
    </dgm:pt>
    <dgm:pt modelId="{8423F60A-6F73-4D43-A318-C3D931747AA9}" type="pres">
      <dgm:prSet presAssocID="{7553BC2A-EC20-40BA-85E2-301725CCCF04}" presName="connTx" presStyleLbl="parChTrans1D2" presStyleIdx="4" presStyleCnt="9"/>
      <dgm:spPr/>
      <dgm:t>
        <a:bodyPr/>
        <a:lstStyle/>
        <a:p>
          <a:endParaRPr lang="it-IT"/>
        </a:p>
      </dgm:t>
    </dgm:pt>
    <dgm:pt modelId="{32528F03-AEBC-4996-9C69-7452EEBF9E6C}" type="pres">
      <dgm:prSet presAssocID="{85D77BA5-1115-4C0E-B6CB-7B6003B2045E}" presName="root2" presStyleCnt="0"/>
      <dgm:spPr/>
    </dgm:pt>
    <dgm:pt modelId="{5324A637-4F43-4779-9A10-066A09CB3FD2}" type="pres">
      <dgm:prSet presAssocID="{85D77BA5-1115-4C0E-B6CB-7B6003B2045E}" presName="LevelTwoTextNode" presStyleLbl="node2" presStyleIdx="4" presStyleCnt="9" custScaleX="261263">
        <dgm:presLayoutVars>
          <dgm:chPref val="3"/>
        </dgm:presLayoutVars>
      </dgm:prSet>
      <dgm:spPr/>
      <dgm:t>
        <a:bodyPr/>
        <a:lstStyle/>
        <a:p>
          <a:endParaRPr lang="it-IT"/>
        </a:p>
      </dgm:t>
    </dgm:pt>
    <dgm:pt modelId="{4A5B4DC8-4622-4F8B-8062-9BBEF771ACDE}" type="pres">
      <dgm:prSet presAssocID="{85D77BA5-1115-4C0E-B6CB-7B6003B2045E}" presName="level3hierChild" presStyleCnt="0"/>
      <dgm:spPr/>
    </dgm:pt>
    <dgm:pt modelId="{67C5AAA2-42D8-495A-8345-80B052C52682}" type="pres">
      <dgm:prSet presAssocID="{A236C974-05F0-4C28-B64B-6D264CAC71C2}" presName="conn2-1" presStyleLbl="parChTrans1D2" presStyleIdx="5" presStyleCnt="9"/>
      <dgm:spPr/>
      <dgm:t>
        <a:bodyPr/>
        <a:lstStyle/>
        <a:p>
          <a:endParaRPr lang="it-IT"/>
        </a:p>
      </dgm:t>
    </dgm:pt>
    <dgm:pt modelId="{CA37CA62-5BC8-432C-8AD4-8F777EB0DD49}" type="pres">
      <dgm:prSet presAssocID="{A236C974-05F0-4C28-B64B-6D264CAC71C2}" presName="connTx" presStyleLbl="parChTrans1D2" presStyleIdx="5" presStyleCnt="9"/>
      <dgm:spPr/>
      <dgm:t>
        <a:bodyPr/>
        <a:lstStyle/>
        <a:p>
          <a:endParaRPr lang="it-IT"/>
        </a:p>
      </dgm:t>
    </dgm:pt>
    <dgm:pt modelId="{46278836-7A8E-44CC-A77A-D651291D799E}" type="pres">
      <dgm:prSet presAssocID="{20237060-88D2-4D9B-81A4-4382A4F8CBAB}" presName="root2" presStyleCnt="0"/>
      <dgm:spPr/>
    </dgm:pt>
    <dgm:pt modelId="{20E093F0-C86F-41CA-8707-837407378FDC}" type="pres">
      <dgm:prSet presAssocID="{20237060-88D2-4D9B-81A4-4382A4F8CBAB}" presName="LevelTwoTextNode" presStyleLbl="node2" presStyleIdx="5" presStyleCnt="9" custScaleX="262073">
        <dgm:presLayoutVars>
          <dgm:chPref val="3"/>
        </dgm:presLayoutVars>
      </dgm:prSet>
      <dgm:spPr/>
      <dgm:t>
        <a:bodyPr/>
        <a:lstStyle/>
        <a:p>
          <a:endParaRPr lang="it-IT"/>
        </a:p>
      </dgm:t>
    </dgm:pt>
    <dgm:pt modelId="{3DD7B679-78B0-4C12-A69C-7FDE5B4ED231}" type="pres">
      <dgm:prSet presAssocID="{20237060-88D2-4D9B-81A4-4382A4F8CBAB}" presName="level3hierChild" presStyleCnt="0"/>
      <dgm:spPr/>
    </dgm:pt>
    <dgm:pt modelId="{796E55EF-51D7-4886-944E-BBC9D9D3915B}" type="pres">
      <dgm:prSet presAssocID="{60788254-D98D-4DC2-BCFD-57AC6E3FA057}" presName="conn2-1" presStyleLbl="parChTrans1D2" presStyleIdx="6" presStyleCnt="9"/>
      <dgm:spPr/>
      <dgm:t>
        <a:bodyPr/>
        <a:lstStyle/>
        <a:p>
          <a:endParaRPr lang="it-IT"/>
        </a:p>
      </dgm:t>
    </dgm:pt>
    <dgm:pt modelId="{F6A18C40-3CD2-4FAC-8395-0C8AB9367355}" type="pres">
      <dgm:prSet presAssocID="{60788254-D98D-4DC2-BCFD-57AC6E3FA057}" presName="connTx" presStyleLbl="parChTrans1D2" presStyleIdx="6" presStyleCnt="9"/>
      <dgm:spPr/>
      <dgm:t>
        <a:bodyPr/>
        <a:lstStyle/>
        <a:p>
          <a:endParaRPr lang="it-IT"/>
        </a:p>
      </dgm:t>
    </dgm:pt>
    <dgm:pt modelId="{8B691D78-F36C-4872-90E6-9FFF7A3CCD88}" type="pres">
      <dgm:prSet presAssocID="{17D85BF0-B964-4ACF-8F99-10BC7A911095}" presName="root2" presStyleCnt="0"/>
      <dgm:spPr/>
    </dgm:pt>
    <dgm:pt modelId="{108D2F22-B912-4B69-A03B-729AD9A1CA7E}" type="pres">
      <dgm:prSet presAssocID="{17D85BF0-B964-4ACF-8F99-10BC7A911095}" presName="LevelTwoTextNode" presStyleLbl="node2" presStyleIdx="6" presStyleCnt="9" custScaleX="262826">
        <dgm:presLayoutVars>
          <dgm:chPref val="3"/>
        </dgm:presLayoutVars>
      </dgm:prSet>
      <dgm:spPr/>
      <dgm:t>
        <a:bodyPr/>
        <a:lstStyle/>
        <a:p>
          <a:endParaRPr lang="it-IT"/>
        </a:p>
      </dgm:t>
    </dgm:pt>
    <dgm:pt modelId="{ADFD4880-5B75-4772-9EF3-4C53D6FB0B67}" type="pres">
      <dgm:prSet presAssocID="{17D85BF0-B964-4ACF-8F99-10BC7A911095}" presName="level3hierChild" presStyleCnt="0"/>
      <dgm:spPr/>
    </dgm:pt>
    <dgm:pt modelId="{FD32A69D-5DEE-4E59-925E-94DEC58F051A}" type="pres">
      <dgm:prSet presAssocID="{0AADB56C-48D0-4D70-A6F2-D6B4176D36D6}" presName="conn2-1" presStyleLbl="parChTrans1D2" presStyleIdx="7" presStyleCnt="9"/>
      <dgm:spPr/>
      <dgm:t>
        <a:bodyPr/>
        <a:lstStyle/>
        <a:p>
          <a:endParaRPr lang="it-IT"/>
        </a:p>
      </dgm:t>
    </dgm:pt>
    <dgm:pt modelId="{F8DD9408-99B3-464B-A207-CAE60FCE71CC}" type="pres">
      <dgm:prSet presAssocID="{0AADB56C-48D0-4D70-A6F2-D6B4176D36D6}" presName="connTx" presStyleLbl="parChTrans1D2" presStyleIdx="7" presStyleCnt="9"/>
      <dgm:spPr/>
      <dgm:t>
        <a:bodyPr/>
        <a:lstStyle/>
        <a:p>
          <a:endParaRPr lang="it-IT"/>
        </a:p>
      </dgm:t>
    </dgm:pt>
    <dgm:pt modelId="{7DB610EA-44DE-45EA-A273-23B35E2E6A4E}" type="pres">
      <dgm:prSet presAssocID="{CC02C4AF-D355-45E4-96FE-2B189DD67307}" presName="root2" presStyleCnt="0"/>
      <dgm:spPr/>
    </dgm:pt>
    <dgm:pt modelId="{767C124A-FA96-4B62-ADDB-19FD9D36C5F7}" type="pres">
      <dgm:prSet presAssocID="{CC02C4AF-D355-45E4-96FE-2B189DD67307}" presName="LevelTwoTextNode" presStyleLbl="node2" presStyleIdx="7" presStyleCnt="9" custScaleX="258358">
        <dgm:presLayoutVars>
          <dgm:chPref val="3"/>
        </dgm:presLayoutVars>
      </dgm:prSet>
      <dgm:spPr/>
      <dgm:t>
        <a:bodyPr/>
        <a:lstStyle/>
        <a:p>
          <a:endParaRPr lang="it-IT"/>
        </a:p>
      </dgm:t>
    </dgm:pt>
    <dgm:pt modelId="{1610FA7B-F2EE-46F2-ACA1-F881225A20FC}" type="pres">
      <dgm:prSet presAssocID="{CC02C4AF-D355-45E4-96FE-2B189DD67307}" presName="level3hierChild" presStyleCnt="0"/>
      <dgm:spPr/>
    </dgm:pt>
    <dgm:pt modelId="{3EF23AC5-421F-40F0-8C10-C25F1212BD52}" type="pres">
      <dgm:prSet presAssocID="{061A694E-59BB-4EF6-AFAF-CC7D958814EF}" presName="conn2-1" presStyleLbl="parChTrans1D2" presStyleIdx="8" presStyleCnt="9"/>
      <dgm:spPr/>
      <dgm:t>
        <a:bodyPr/>
        <a:lstStyle/>
        <a:p>
          <a:endParaRPr lang="it-IT"/>
        </a:p>
      </dgm:t>
    </dgm:pt>
    <dgm:pt modelId="{1F66ACF0-4E31-479A-8CDE-86C5AC9F1C90}" type="pres">
      <dgm:prSet presAssocID="{061A694E-59BB-4EF6-AFAF-CC7D958814EF}" presName="connTx" presStyleLbl="parChTrans1D2" presStyleIdx="8" presStyleCnt="9"/>
      <dgm:spPr/>
      <dgm:t>
        <a:bodyPr/>
        <a:lstStyle/>
        <a:p>
          <a:endParaRPr lang="it-IT"/>
        </a:p>
      </dgm:t>
    </dgm:pt>
    <dgm:pt modelId="{1792E80A-281D-4320-B95D-D1E0EC4D7CF9}" type="pres">
      <dgm:prSet presAssocID="{3132167B-621E-4D1C-9D33-7D7B05233DEE}" presName="root2" presStyleCnt="0"/>
      <dgm:spPr/>
    </dgm:pt>
    <dgm:pt modelId="{D3E0203D-8FAA-4B78-9C85-6F210866EA84}" type="pres">
      <dgm:prSet presAssocID="{3132167B-621E-4D1C-9D33-7D7B05233DEE}" presName="LevelTwoTextNode" presStyleLbl="node2" presStyleIdx="8" presStyleCnt="9" custScaleX="264283">
        <dgm:presLayoutVars>
          <dgm:chPref val="3"/>
        </dgm:presLayoutVars>
      </dgm:prSet>
      <dgm:spPr/>
      <dgm:t>
        <a:bodyPr/>
        <a:lstStyle/>
        <a:p>
          <a:endParaRPr lang="it-IT"/>
        </a:p>
      </dgm:t>
    </dgm:pt>
    <dgm:pt modelId="{503D2B52-9356-480C-8E10-4C7BC521807E}" type="pres">
      <dgm:prSet presAssocID="{3132167B-621E-4D1C-9D33-7D7B05233DEE}" presName="level3hierChild" presStyleCnt="0"/>
      <dgm:spPr/>
    </dgm:pt>
  </dgm:ptLst>
  <dgm:cxnLst>
    <dgm:cxn modelId="{65DC6F46-3A6C-49B0-B7E7-1B648BA178E0}" type="presOf" srcId="{7A660DE9-FA9C-4A35-850E-4BE3B546E8A9}" destId="{FD8DB96D-7BC5-4E00-9D48-849FE4A8C528}" srcOrd="1" destOrd="0" presId="urn:microsoft.com/office/officeart/2008/layout/HorizontalMultiLevelHierarchy"/>
    <dgm:cxn modelId="{9C682D35-DF1B-433E-AB6F-DCC4D93F497C}" type="presOf" srcId="{60788254-D98D-4DC2-BCFD-57AC6E3FA057}" destId="{796E55EF-51D7-4886-944E-BBC9D9D3915B}" srcOrd="0" destOrd="0" presId="urn:microsoft.com/office/officeart/2008/layout/HorizontalMultiLevelHierarchy"/>
    <dgm:cxn modelId="{61B9DB3C-0D49-43DD-9F2B-8F421D4D6A85}" srcId="{F33AF158-1AB0-4019-95FF-2BD9214220B9}" destId="{20237060-88D2-4D9B-81A4-4382A4F8CBAB}" srcOrd="5" destOrd="0" parTransId="{A236C974-05F0-4C28-B64B-6D264CAC71C2}" sibTransId="{2D452513-961A-4B7B-9545-7B3A5BAE4EAF}"/>
    <dgm:cxn modelId="{95AD736D-0990-4F4C-81B3-61F814F1719A}" type="presOf" srcId="{C11DEE07-CD95-49A3-B7D2-B359E005FDD5}" destId="{17C87291-06EE-4985-B853-11E89A8BED0D}" srcOrd="0" destOrd="0" presId="urn:microsoft.com/office/officeart/2008/layout/HorizontalMultiLevelHierarchy"/>
    <dgm:cxn modelId="{0AEA8B82-E909-43E1-92B2-74F7E570AE77}" type="presOf" srcId="{FFAC6AB0-4FE9-4188-8B84-27CC0448EB08}" destId="{EA09D6DE-D0C0-484B-808B-33B425C13936}" srcOrd="0" destOrd="0" presId="urn:microsoft.com/office/officeart/2008/layout/HorizontalMultiLevelHierarchy"/>
    <dgm:cxn modelId="{2FE0301E-AD9F-4D4F-8B20-B227853A68F5}" type="presOf" srcId="{3132167B-621E-4D1C-9D33-7D7B05233DEE}" destId="{D3E0203D-8FAA-4B78-9C85-6F210866EA84}" srcOrd="0" destOrd="0" presId="urn:microsoft.com/office/officeart/2008/layout/HorizontalMultiLevelHierarchy"/>
    <dgm:cxn modelId="{B819FFCC-F4D3-4ACD-B160-ACDCD57C67B5}" type="presOf" srcId="{7553BC2A-EC20-40BA-85E2-301725CCCF04}" destId="{8423F60A-6F73-4D43-A318-C3D931747AA9}" srcOrd="1" destOrd="0" presId="urn:microsoft.com/office/officeart/2008/layout/HorizontalMultiLevelHierarchy"/>
    <dgm:cxn modelId="{3C65C3C6-1821-4552-B042-5C4298615CCF}" srcId="{F33AF158-1AB0-4019-95FF-2BD9214220B9}" destId="{CC02C4AF-D355-45E4-96FE-2B189DD67307}" srcOrd="7" destOrd="0" parTransId="{0AADB56C-48D0-4D70-A6F2-D6B4176D36D6}" sibTransId="{FA8CA83C-0CBC-4531-A676-8810DF09BBB4}"/>
    <dgm:cxn modelId="{08CE1A0E-F8A9-441B-BBEB-541D3D9056B6}" type="presOf" srcId="{061A694E-59BB-4EF6-AFAF-CC7D958814EF}" destId="{1F66ACF0-4E31-479A-8CDE-86C5AC9F1C90}" srcOrd="1" destOrd="0" presId="urn:microsoft.com/office/officeart/2008/layout/HorizontalMultiLevelHierarchy"/>
    <dgm:cxn modelId="{B284F72F-C872-486C-B974-D1FF3214B46C}" type="presOf" srcId="{E7DF96C2-AE66-49FE-9FCC-DA4A19A0E177}" destId="{8FE30900-D322-43CC-987E-1FDDCC99848B}" srcOrd="1" destOrd="0" presId="urn:microsoft.com/office/officeart/2008/layout/HorizontalMultiLevelHierarchy"/>
    <dgm:cxn modelId="{436274F1-2E93-4188-ADB5-DDDB8A804045}" type="presOf" srcId="{7A660DE9-FA9C-4A35-850E-4BE3B546E8A9}" destId="{3A3DE6F1-CE3E-41B3-A8F9-1558E23D5F68}" srcOrd="0" destOrd="0" presId="urn:microsoft.com/office/officeart/2008/layout/HorizontalMultiLevelHierarchy"/>
    <dgm:cxn modelId="{AD7A010B-8E4A-433E-9B23-08045F181B68}" type="presOf" srcId="{E7DF96C2-AE66-49FE-9FCC-DA4A19A0E177}" destId="{CADDE730-5219-4A7C-8466-63B4CA73D533}" srcOrd="0" destOrd="0" presId="urn:microsoft.com/office/officeart/2008/layout/HorizontalMultiLevelHierarchy"/>
    <dgm:cxn modelId="{C1315768-78FA-4A60-B82C-476FD52ACF66}" type="presOf" srcId="{061A694E-59BB-4EF6-AFAF-CC7D958814EF}" destId="{3EF23AC5-421F-40F0-8C10-C25F1212BD52}" srcOrd="0" destOrd="0" presId="urn:microsoft.com/office/officeart/2008/layout/HorizontalMultiLevelHierarchy"/>
    <dgm:cxn modelId="{9F852E60-A157-40E1-A378-825782FDA9DD}" type="presOf" srcId="{CC02C4AF-D355-45E4-96FE-2B189DD67307}" destId="{767C124A-FA96-4B62-ADDB-19FD9D36C5F7}" srcOrd="0" destOrd="0" presId="urn:microsoft.com/office/officeart/2008/layout/HorizontalMultiLevelHierarchy"/>
    <dgm:cxn modelId="{ADCB9EAA-16B8-480C-9687-5D1F89838234}" srcId="{F33AF158-1AB0-4019-95FF-2BD9214220B9}" destId="{881F2F80-D665-42C9-9666-2BF139D06C9E}" srcOrd="2" destOrd="0" parTransId="{E7DF96C2-AE66-49FE-9FCC-DA4A19A0E177}" sibTransId="{0422D16A-9179-417A-B783-0657157148A8}"/>
    <dgm:cxn modelId="{4EA31FDB-5014-4078-B3F2-11F65DE3E4FA}" type="presOf" srcId="{17D85BF0-B964-4ACF-8F99-10BC7A911095}" destId="{108D2F22-B912-4B69-A03B-729AD9A1CA7E}" srcOrd="0" destOrd="0" presId="urn:microsoft.com/office/officeart/2008/layout/HorizontalMultiLevelHierarchy"/>
    <dgm:cxn modelId="{9ED9F420-C908-4C9C-BE12-76E17AD9D7F8}" srcId="{F33AF158-1AB0-4019-95FF-2BD9214220B9}" destId="{C940F659-C54F-40DD-962F-94D2A62AD642}" srcOrd="3" destOrd="0" parTransId="{83579256-F4FB-452D-8AB0-FC28677343F7}" sibTransId="{23419BF3-6E62-4C0E-A5BC-02197C03F7FD}"/>
    <dgm:cxn modelId="{601AD102-BEF6-4052-855A-C9F28F596837}" srcId="{F33AF158-1AB0-4019-95FF-2BD9214220B9}" destId="{15897063-3C68-4C0B-9326-329322DE0DFA}" srcOrd="1" destOrd="0" parTransId="{7A660DE9-FA9C-4A35-850E-4BE3B546E8A9}" sibTransId="{4B2716FF-EE3D-4F92-97A3-93C1710D9F75}"/>
    <dgm:cxn modelId="{64039051-8849-46D9-AD4C-72C301955416}" type="presOf" srcId="{C67CCC4C-0D56-441E-B80D-7461B21AA673}" destId="{FFFACEF9-94A2-4C0A-AE69-F93A1E04D522}" srcOrd="0" destOrd="0" presId="urn:microsoft.com/office/officeart/2008/layout/HorizontalMultiLevelHierarchy"/>
    <dgm:cxn modelId="{16D41C0F-99CA-4347-A1A4-1F0C3BD53179}" type="presOf" srcId="{83579256-F4FB-452D-8AB0-FC28677343F7}" destId="{EB37C852-8F28-4F20-95CD-5D62A301EC07}" srcOrd="1" destOrd="0" presId="urn:microsoft.com/office/officeart/2008/layout/HorizontalMultiLevelHierarchy"/>
    <dgm:cxn modelId="{DE7E51A0-A710-408A-BC7D-6D9EF213F020}" type="presOf" srcId="{85D77BA5-1115-4C0E-B6CB-7B6003B2045E}" destId="{5324A637-4F43-4779-9A10-066A09CB3FD2}" srcOrd="0" destOrd="0" presId="urn:microsoft.com/office/officeart/2008/layout/HorizontalMultiLevelHierarchy"/>
    <dgm:cxn modelId="{BFA94ECF-917B-42E2-8CFA-376DE216D7B4}" type="presOf" srcId="{15897063-3C68-4C0B-9326-329322DE0DFA}" destId="{F10B5623-CBA9-4B60-9FA0-CC55DAA00F7C}" srcOrd="0" destOrd="0" presId="urn:microsoft.com/office/officeart/2008/layout/HorizontalMultiLevelHierarchy"/>
    <dgm:cxn modelId="{5F98F419-9AFC-41D2-9C15-34C664171DC4}" type="presOf" srcId="{A236C974-05F0-4C28-B64B-6D264CAC71C2}" destId="{67C5AAA2-42D8-495A-8345-80B052C52682}" srcOrd="0" destOrd="0" presId="urn:microsoft.com/office/officeart/2008/layout/HorizontalMultiLevelHierarchy"/>
    <dgm:cxn modelId="{4BE80ED7-C677-4A1F-A094-9C01460328D8}" type="presOf" srcId="{F33AF158-1AB0-4019-95FF-2BD9214220B9}" destId="{188C1C07-77EC-4BAE-AF88-A35FF6E8FD6E}" srcOrd="0" destOrd="0" presId="urn:microsoft.com/office/officeart/2008/layout/HorizontalMultiLevelHierarchy"/>
    <dgm:cxn modelId="{7B8E7FC2-1E25-4873-B78E-48F6EED0E8C3}" type="presOf" srcId="{0AADB56C-48D0-4D70-A6F2-D6B4176D36D6}" destId="{F8DD9408-99B3-464B-A207-CAE60FCE71CC}" srcOrd="1" destOrd="0" presId="urn:microsoft.com/office/officeart/2008/layout/HorizontalMultiLevelHierarchy"/>
    <dgm:cxn modelId="{726C639E-A327-4B83-8E27-3FABCB2055BD}" type="presOf" srcId="{0AADB56C-48D0-4D70-A6F2-D6B4176D36D6}" destId="{FD32A69D-5DEE-4E59-925E-94DEC58F051A}" srcOrd="0" destOrd="0" presId="urn:microsoft.com/office/officeart/2008/layout/HorizontalMultiLevelHierarchy"/>
    <dgm:cxn modelId="{2E72DC20-753E-4091-8FA0-DC711A76FD48}" type="presOf" srcId="{60788254-D98D-4DC2-BCFD-57AC6E3FA057}" destId="{F6A18C40-3CD2-4FAC-8395-0C8AB9367355}" srcOrd="1" destOrd="0" presId="urn:microsoft.com/office/officeart/2008/layout/HorizontalMultiLevelHierarchy"/>
    <dgm:cxn modelId="{88C9F593-B23A-423A-A839-0C4A248AF845}" type="presOf" srcId="{A236C974-05F0-4C28-B64B-6D264CAC71C2}" destId="{CA37CA62-5BC8-432C-8AD4-8F777EB0DD49}" srcOrd="1" destOrd="0" presId="urn:microsoft.com/office/officeart/2008/layout/HorizontalMultiLevelHierarchy"/>
    <dgm:cxn modelId="{E934FCF7-57D2-4F42-A39F-52BF60222F2F}" type="presOf" srcId="{83579256-F4FB-452D-8AB0-FC28677343F7}" destId="{4BCE3D6C-D959-4AD4-A127-F94EECBC25B2}" srcOrd="0" destOrd="0" presId="urn:microsoft.com/office/officeart/2008/layout/HorizontalMultiLevelHierarchy"/>
    <dgm:cxn modelId="{C92E6A56-9FAD-477F-A3B8-1A83D84F5866}" type="presOf" srcId="{C11DEE07-CD95-49A3-B7D2-B359E005FDD5}" destId="{4694DE80-A72F-4C53-A0B9-527E941BC671}" srcOrd="1" destOrd="0" presId="urn:microsoft.com/office/officeart/2008/layout/HorizontalMultiLevelHierarchy"/>
    <dgm:cxn modelId="{69D4BE9F-0D41-43F5-82B7-E0F99573648E}" type="presOf" srcId="{20237060-88D2-4D9B-81A4-4382A4F8CBAB}" destId="{20E093F0-C86F-41CA-8707-837407378FDC}" srcOrd="0" destOrd="0" presId="urn:microsoft.com/office/officeart/2008/layout/HorizontalMultiLevelHierarchy"/>
    <dgm:cxn modelId="{1B27F47F-D0BD-4EA6-9E25-344A6851CDE3}" type="presOf" srcId="{881F2F80-D665-42C9-9666-2BF139D06C9E}" destId="{97521D65-1144-40E8-9F88-EBBEF18DEBCA}" srcOrd="0" destOrd="0" presId="urn:microsoft.com/office/officeart/2008/layout/HorizontalMultiLevelHierarchy"/>
    <dgm:cxn modelId="{53920A3A-43FA-4EC6-8F12-51E5FAC94152}" srcId="{C67CCC4C-0D56-441E-B80D-7461B21AA673}" destId="{F33AF158-1AB0-4019-95FF-2BD9214220B9}" srcOrd="0" destOrd="0" parTransId="{326CFDA2-3856-40CA-8F5C-E4A0996589CE}" sibTransId="{B15618AD-E571-4A3B-AC51-B1FCBA8988EC}"/>
    <dgm:cxn modelId="{3092A354-6E4A-4D34-84F8-5EA2DCBFCD13}" srcId="{F33AF158-1AB0-4019-95FF-2BD9214220B9}" destId="{85D77BA5-1115-4C0E-B6CB-7B6003B2045E}" srcOrd="4" destOrd="0" parTransId="{7553BC2A-EC20-40BA-85E2-301725CCCF04}" sibTransId="{1F46BB26-1AB8-4A5E-82E1-E6D6746CCB83}"/>
    <dgm:cxn modelId="{BFC8B31E-9724-4427-8FCD-35E7FA8BA3D4}" srcId="{F33AF158-1AB0-4019-95FF-2BD9214220B9}" destId="{17D85BF0-B964-4ACF-8F99-10BC7A911095}" srcOrd="6" destOrd="0" parTransId="{60788254-D98D-4DC2-BCFD-57AC6E3FA057}" sibTransId="{7EDE8793-7225-421F-A5BA-60CAD6BAD2CB}"/>
    <dgm:cxn modelId="{80318A68-8100-441E-8535-3B4154F7A858}" srcId="{F33AF158-1AB0-4019-95FF-2BD9214220B9}" destId="{FFAC6AB0-4FE9-4188-8B84-27CC0448EB08}" srcOrd="0" destOrd="0" parTransId="{C11DEE07-CD95-49A3-B7D2-B359E005FDD5}" sibTransId="{F152C311-A07B-4417-8284-23C59DEDDFCD}"/>
    <dgm:cxn modelId="{6E536795-9CAF-49FB-86D1-B7A15BA15C67}" type="presOf" srcId="{C940F659-C54F-40DD-962F-94D2A62AD642}" destId="{622FD8DE-7FA6-440B-9C70-67AAD5437FD9}" srcOrd="0" destOrd="0" presId="urn:microsoft.com/office/officeart/2008/layout/HorizontalMultiLevelHierarchy"/>
    <dgm:cxn modelId="{68E5FBD0-2C8F-4641-8949-485CEE9AC369}" srcId="{F33AF158-1AB0-4019-95FF-2BD9214220B9}" destId="{3132167B-621E-4D1C-9D33-7D7B05233DEE}" srcOrd="8" destOrd="0" parTransId="{061A694E-59BB-4EF6-AFAF-CC7D958814EF}" sibTransId="{E5AA556F-074E-4E04-8D3E-9C254A8B75E9}"/>
    <dgm:cxn modelId="{E921705F-371A-400C-8907-758376FD5387}" type="presOf" srcId="{7553BC2A-EC20-40BA-85E2-301725CCCF04}" destId="{1B418777-974F-4608-9060-D4C602D4A025}" srcOrd="0" destOrd="0" presId="urn:microsoft.com/office/officeart/2008/layout/HorizontalMultiLevelHierarchy"/>
    <dgm:cxn modelId="{D03A6B36-3D46-44AB-A687-C465C525C6DC}" type="presParOf" srcId="{FFFACEF9-94A2-4C0A-AE69-F93A1E04D522}" destId="{0A6C9E94-1082-4BF0-A8FE-5C217999C781}" srcOrd="0" destOrd="0" presId="urn:microsoft.com/office/officeart/2008/layout/HorizontalMultiLevelHierarchy"/>
    <dgm:cxn modelId="{3B84A016-A5A5-49DB-893E-55AE5D094957}" type="presParOf" srcId="{0A6C9E94-1082-4BF0-A8FE-5C217999C781}" destId="{188C1C07-77EC-4BAE-AF88-A35FF6E8FD6E}" srcOrd="0" destOrd="0" presId="urn:microsoft.com/office/officeart/2008/layout/HorizontalMultiLevelHierarchy"/>
    <dgm:cxn modelId="{A6565D9E-4443-4A5E-A7FD-1115580C641F}" type="presParOf" srcId="{0A6C9E94-1082-4BF0-A8FE-5C217999C781}" destId="{358CCDC1-2DF7-4770-BBC8-D2166563C27E}" srcOrd="1" destOrd="0" presId="urn:microsoft.com/office/officeart/2008/layout/HorizontalMultiLevelHierarchy"/>
    <dgm:cxn modelId="{6C76E022-06AD-47E0-8C3C-3226255A8C26}" type="presParOf" srcId="{358CCDC1-2DF7-4770-BBC8-D2166563C27E}" destId="{17C87291-06EE-4985-B853-11E89A8BED0D}" srcOrd="0" destOrd="0" presId="urn:microsoft.com/office/officeart/2008/layout/HorizontalMultiLevelHierarchy"/>
    <dgm:cxn modelId="{7154711C-6BF6-493C-A941-114B329A42B7}" type="presParOf" srcId="{17C87291-06EE-4985-B853-11E89A8BED0D}" destId="{4694DE80-A72F-4C53-A0B9-527E941BC671}" srcOrd="0" destOrd="0" presId="urn:microsoft.com/office/officeart/2008/layout/HorizontalMultiLevelHierarchy"/>
    <dgm:cxn modelId="{56F8C932-1760-4395-9B68-DB86C7021797}" type="presParOf" srcId="{358CCDC1-2DF7-4770-BBC8-D2166563C27E}" destId="{29712B07-87DB-4F40-B01E-949C06052EB8}" srcOrd="1" destOrd="0" presId="urn:microsoft.com/office/officeart/2008/layout/HorizontalMultiLevelHierarchy"/>
    <dgm:cxn modelId="{AB904CDC-448A-4426-8AF5-FABE6ABCAB1D}" type="presParOf" srcId="{29712B07-87DB-4F40-B01E-949C06052EB8}" destId="{EA09D6DE-D0C0-484B-808B-33B425C13936}" srcOrd="0" destOrd="0" presId="urn:microsoft.com/office/officeart/2008/layout/HorizontalMultiLevelHierarchy"/>
    <dgm:cxn modelId="{62F8EB8E-6033-448B-90BD-C4B3E1D7389B}" type="presParOf" srcId="{29712B07-87DB-4F40-B01E-949C06052EB8}" destId="{59DEAD4B-D866-4B8F-886A-A256FE00B1A6}" srcOrd="1" destOrd="0" presId="urn:microsoft.com/office/officeart/2008/layout/HorizontalMultiLevelHierarchy"/>
    <dgm:cxn modelId="{49FDCBEB-4462-48F9-A713-93662923CC6B}" type="presParOf" srcId="{358CCDC1-2DF7-4770-BBC8-D2166563C27E}" destId="{3A3DE6F1-CE3E-41B3-A8F9-1558E23D5F68}" srcOrd="2" destOrd="0" presId="urn:microsoft.com/office/officeart/2008/layout/HorizontalMultiLevelHierarchy"/>
    <dgm:cxn modelId="{E892212B-CE60-4713-8468-2C8EBFD2788E}" type="presParOf" srcId="{3A3DE6F1-CE3E-41B3-A8F9-1558E23D5F68}" destId="{FD8DB96D-7BC5-4E00-9D48-849FE4A8C528}" srcOrd="0" destOrd="0" presId="urn:microsoft.com/office/officeart/2008/layout/HorizontalMultiLevelHierarchy"/>
    <dgm:cxn modelId="{EBF8B68A-5B58-4F6C-A4C4-9DE8163603E9}" type="presParOf" srcId="{358CCDC1-2DF7-4770-BBC8-D2166563C27E}" destId="{52ECCEF6-4C62-48E3-B558-81C81B542C96}" srcOrd="3" destOrd="0" presId="urn:microsoft.com/office/officeart/2008/layout/HorizontalMultiLevelHierarchy"/>
    <dgm:cxn modelId="{52593A10-93EC-445D-8434-053A2385C86B}" type="presParOf" srcId="{52ECCEF6-4C62-48E3-B558-81C81B542C96}" destId="{F10B5623-CBA9-4B60-9FA0-CC55DAA00F7C}" srcOrd="0" destOrd="0" presId="urn:microsoft.com/office/officeart/2008/layout/HorizontalMultiLevelHierarchy"/>
    <dgm:cxn modelId="{B16B5574-C5C5-4AD0-99E5-6CC57A4EB45A}" type="presParOf" srcId="{52ECCEF6-4C62-48E3-B558-81C81B542C96}" destId="{3F9A6D2C-CFAE-438B-857D-CBF157DE2567}" srcOrd="1" destOrd="0" presId="urn:microsoft.com/office/officeart/2008/layout/HorizontalMultiLevelHierarchy"/>
    <dgm:cxn modelId="{604627B4-14E6-4F70-8CA2-DA2FBC9CCC45}" type="presParOf" srcId="{358CCDC1-2DF7-4770-BBC8-D2166563C27E}" destId="{CADDE730-5219-4A7C-8466-63B4CA73D533}" srcOrd="4" destOrd="0" presId="urn:microsoft.com/office/officeart/2008/layout/HorizontalMultiLevelHierarchy"/>
    <dgm:cxn modelId="{A25217F7-188F-4D02-ABA5-DD9BB146F879}" type="presParOf" srcId="{CADDE730-5219-4A7C-8466-63B4CA73D533}" destId="{8FE30900-D322-43CC-987E-1FDDCC99848B}" srcOrd="0" destOrd="0" presId="urn:microsoft.com/office/officeart/2008/layout/HorizontalMultiLevelHierarchy"/>
    <dgm:cxn modelId="{7712B6DB-BF85-4BD9-8477-EB66971A8D85}" type="presParOf" srcId="{358CCDC1-2DF7-4770-BBC8-D2166563C27E}" destId="{482C4C61-5A33-48CC-91C4-9DA2AC216F7C}" srcOrd="5" destOrd="0" presId="urn:microsoft.com/office/officeart/2008/layout/HorizontalMultiLevelHierarchy"/>
    <dgm:cxn modelId="{76AB86F3-5EAE-4203-8EB7-694C6EB668CA}" type="presParOf" srcId="{482C4C61-5A33-48CC-91C4-9DA2AC216F7C}" destId="{97521D65-1144-40E8-9F88-EBBEF18DEBCA}" srcOrd="0" destOrd="0" presId="urn:microsoft.com/office/officeart/2008/layout/HorizontalMultiLevelHierarchy"/>
    <dgm:cxn modelId="{3E89CEF9-5D89-4900-BBF3-8959C19036C7}" type="presParOf" srcId="{482C4C61-5A33-48CC-91C4-9DA2AC216F7C}" destId="{96BE290C-3A22-4DDD-86E1-E21676EE1E49}" srcOrd="1" destOrd="0" presId="urn:microsoft.com/office/officeart/2008/layout/HorizontalMultiLevelHierarchy"/>
    <dgm:cxn modelId="{3D6F0871-460C-4D94-AB6D-BECC40C377A5}" type="presParOf" srcId="{358CCDC1-2DF7-4770-BBC8-D2166563C27E}" destId="{4BCE3D6C-D959-4AD4-A127-F94EECBC25B2}" srcOrd="6" destOrd="0" presId="urn:microsoft.com/office/officeart/2008/layout/HorizontalMultiLevelHierarchy"/>
    <dgm:cxn modelId="{27BE3B93-AAA7-4B0F-B4D8-A66DA93940F7}" type="presParOf" srcId="{4BCE3D6C-D959-4AD4-A127-F94EECBC25B2}" destId="{EB37C852-8F28-4F20-95CD-5D62A301EC07}" srcOrd="0" destOrd="0" presId="urn:microsoft.com/office/officeart/2008/layout/HorizontalMultiLevelHierarchy"/>
    <dgm:cxn modelId="{6A5A3292-C500-4EA2-BFBA-37C18B9F14C3}" type="presParOf" srcId="{358CCDC1-2DF7-4770-BBC8-D2166563C27E}" destId="{0F4FA421-664A-4A1F-AD64-753CA875D7D1}" srcOrd="7" destOrd="0" presId="urn:microsoft.com/office/officeart/2008/layout/HorizontalMultiLevelHierarchy"/>
    <dgm:cxn modelId="{617E3168-C334-4FBF-8774-2CA69B1D33BE}" type="presParOf" srcId="{0F4FA421-664A-4A1F-AD64-753CA875D7D1}" destId="{622FD8DE-7FA6-440B-9C70-67AAD5437FD9}" srcOrd="0" destOrd="0" presId="urn:microsoft.com/office/officeart/2008/layout/HorizontalMultiLevelHierarchy"/>
    <dgm:cxn modelId="{698C3A5C-43CE-4886-8C91-169DE8C8AB18}" type="presParOf" srcId="{0F4FA421-664A-4A1F-AD64-753CA875D7D1}" destId="{4BC799A7-A857-4B0F-98B4-6DC9BE0D9DE7}" srcOrd="1" destOrd="0" presId="urn:microsoft.com/office/officeart/2008/layout/HorizontalMultiLevelHierarchy"/>
    <dgm:cxn modelId="{FE66C655-6CAE-418A-8DA9-1259CFB1F30A}" type="presParOf" srcId="{358CCDC1-2DF7-4770-BBC8-D2166563C27E}" destId="{1B418777-974F-4608-9060-D4C602D4A025}" srcOrd="8" destOrd="0" presId="urn:microsoft.com/office/officeart/2008/layout/HorizontalMultiLevelHierarchy"/>
    <dgm:cxn modelId="{94164F1D-9750-43DD-B985-15D8E0D0EEBB}" type="presParOf" srcId="{1B418777-974F-4608-9060-D4C602D4A025}" destId="{8423F60A-6F73-4D43-A318-C3D931747AA9}" srcOrd="0" destOrd="0" presId="urn:microsoft.com/office/officeart/2008/layout/HorizontalMultiLevelHierarchy"/>
    <dgm:cxn modelId="{E97EBBD6-7C52-4DAD-AEC2-0CA526FF87FD}" type="presParOf" srcId="{358CCDC1-2DF7-4770-BBC8-D2166563C27E}" destId="{32528F03-AEBC-4996-9C69-7452EEBF9E6C}" srcOrd="9" destOrd="0" presId="urn:microsoft.com/office/officeart/2008/layout/HorizontalMultiLevelHierarchy"/>
    <dgm:cxn modelId="{128C6897-6EBA-4EE9-A024-424FD2220F2A}" type="presParOf" srcId="{32528F03-AEBC-4996-9C69-7452EEBF9E6C}" destId="{5324A637-4F43-4779-9A10-066A09CB3FD2}" srcOrd="0" destOrd="0" presId="urn:microsoft.com/office/officeart/2008/layout/HorizontalMultiLevelHierarchy"/>
    <dgm:cxn modelId="{04DD2242-3A19-47C4-8D9D-2A0E54DD4B5F}" type="presParOf" srcId="{32528F03-AEBC-4996-9C69-7452EEBF9E6C}" destId="{4A5B4DC8-4622-4F8B-8062-9BBEF771ACDE}" srcOrd="1" destOrd="0" presId="urn:microsoft.com/office/officeart/2008/layout/HorizontalMultiLevelHierarchy"/>
    <dgm:cxn modelId="{C50DDF21-7673-42DE-A574-A04EFB237ED0}" type="presParOf" srcId="{358CCDC1-2DF7-4770-BBC8-D2166563C27E}" destId="{67C5AAA2-42D8-495A-8345-80B052C52682}" srcOrd="10" destOrd="0" presId="urn:microsoft.com/office/officeart/2008/layout/HorizontalMultiLevelHierarchy"/>
    <dgm:cxn modelId="{BFF58C8A-53C6-48E1-B677-81BB731F4D20}" type="presParOf" srcId="{67C5AAA2-42D8-495A-8345-80B052C52682}" destId="{CA37CA62-5BC8-432C-8AD4-8F777EB0DD49}" srcOrd="0" destOrd="0" presId="urn:microsoft.com/office/officeart/2008/layout/HorizontalMultiLevelHierarchy"/>
    <dgm:cxn modelId="{114CA373-57A2-4C74-8B99-E074285D479D}" type="presParOf" srcId="{358CCDC1-2DF7-4770-BBC8-D2166563C27E}" destId="{46278836-7A8E-44CC-A77A-D651291D799E}" srcOrd="11" destOrd="0" presId="urn:microsoft.com/office/officeart/2008/layout/HorizontalMultiLevelHierarchy"/>
    <dgm:cxn modelId="{8B546F44-725C-415D-8666-AB6B694AFC1C}" type="presParOf" srcId="{46278836-7A8E-44CC-A77A-D651291D799E}" destId="{20E093F0-C86F-41CA-8707-837407378FDC}" srcOrd="0" destOrd="0" presId="urn:microsoft.com/office/officeart/2008/layout/HorizontalMultiLevelHierarchy"/>
    <dgm:cxn modelId="{27B3EB58-2756-46E0-A8DC-0DDB7B6F10E8}" type="presParOf" srcId="{46278836-7A8E-44CC-A77A-D651291D799E}" destId="{3DD7B679-78B0-4C12-A69C-7FDE5B4ED231}" srcOrd="1" destOrd="0" presId="urn:microsoft.com/office/officeart/2008/layout/HorizontalMultiLevelHierarchy"/>
    <dgm:cxn modelId="{54F25DB9-5EB3-4609-9089-737168E76C51}" type="presParOf" srcId="{358CCDC1-2DF7-4770-BBC8-D2166563C27E}" destId="{796E55EF-51D7-4886-944E-BBC9D9D3915B}" srcOrd="12" destOrd="0" presId="urn:microsoft.com/office/officeart/2008/layout/HorizontalMultiLevelHierarchy"/>
    <dgm:cxn modelId="{1C351C81-2FDA-48E9-9276-465DE4EE7E40}" type="presParOf" srcId="{796E55EF-51D7-4886-944E-BBC9D9D3915B}" destId="{F6A18C40-3CD2-4FAC-8395-0C8AB9367355}" srcOrd="0" destOrd="0" presId="urn:microsoft.com/office/officeart/2008/layout/HorizontalMultiLevelHierarchy"/>
    <dgm:cxn modelId="{2529D277-E1ED-4622-ADB2-F022484F5E8E}" type="presParOf" srcId="{358CCDC1-2DF7-4770-BBC8-D2166563C27E}" destId="{8B691D78-F36C-4872-90E6-9FFF7A3CCD88}" srcOrd="13" destOrd="0" presId="urn:microsoft.com/office/officeart/2008/layout/HorizontalMultiLevelHierarchy"/>
    <dgm:cxn modelId="{DD3C9B84-BAC7-4492-8BBD-3D05EA7634F6}" type="presParOf" srcId="{8B691D78-F36C-4872-90E6-9FFF7A3CCD88}" destId="{108D2F22-B912-4B69-A03B-729AD9A1CA7E}" srcOrd="0" destOrd="0" presId="urn:microsoft.com/office/officeart/2008/layout/HorizontalMultiLevelHierarchy"/>
    <dgm:cxn modelId="{6D42AB9E-0307-4750-AB39-CF614EC816FA}" type="presParOf" srcId="{8B691D78-F36C-4872-90E6-9FFF7A3CCD88}" destId="{ADFD4880-5B75-4772-9EF3-4C53D6FB0B67}" srcOrd="1" destOrd="0" presId="urn:microsoft.com/office/officeart/2008/layout/HorizontalMultiLevelHierarchy"/>
    <dgm:cxn modelId="{225D1AB6-9EC4-4733-AF47-5804787EC77F}" type="presParOf" srcId="{358CCDC1-2DF7-4770-BBC8-D2166563C27E}" destId="{FD32A69D-5DEE-4E59-925E-94DEC58F051A}" srcOrd="14" destOrd="0" presId="urn:microsoft.com/office/officeart/2008/layout/HorizontalMultiLevelHierarchy"/>
    <dgm:cxn modelId="{D1652301-0201-4EBF-8523-4F87267B70BE}" type="presParOf" srcId="{FD32A69D-5DEE-4E59-925E-94DEC58F051A}" destId="{F8DD9408-99B3-464B-A207-CAE60FCE71CC}" srcOrd="0" destOrd="0" presId="urn:microsoft.com/office/officeart/2008/layout/HorizontalMultiLevelHierarchy"/>
    <dgm:cxn modelId="{A34B2509-FBCB-40F7-9E4D-0CA547B6F593}" type="presParOf" srcId="{358CCDC1-2DF7-4770-BBC8-D2166563C27E}" destId="{7DB610EA-44DE-45EA-A273-23B35E2E6A4E}" srcOrd="15" destOrd="0" presId="urn:microsoft.com/office/officeart/2008/layout/HorizontalMultiLevelHierarchy"/>
    <dgm:cxn modelId="{C11D064F-C255-4B4E-85A7-7414BF088BA0}" type="presParOf" srcId="{7DB610EA-44DE-45EA-A273-23B35E2E6A4E}" destId="{767C124A-FA96-4B62-ADDB-19FD9D36C5F7}" srcOrd="0" destOrd="0" presId="urn:microsoft.com/office/officeart/2008/layout/HorizontalMultiLevelHierarchy"/>
    <dgm:cxn modelId="{59C1CCED-D48B-4ECA-877A-5A103069245E}" type="presParOf" srcId="{7DB610EA-44DE-45EA-A273-23B35E2E6A4E}" destId="{1610FA7B-F2EE-46F2-ACA1-F881225A20FC}" srcOrd="1" destOrd="0" presId="urn:microsoft.com/office/officeart/2008/layout/HorizontalMultiLevelHierarchy"/>
    <dgm:cxn modelId="{250ADAE3-65C9-42CD-8956-A810AECF2E5B}" type="presParOf" srcId="{358CCDC1-2DF7-4770-BBC8-D2166563C27E}" destId="{3EF23AC5-421F-40F0-8C10-C25F1212BD52}" srcOrd="16" destOrd="0" presId="urn:microsoft.com/office/officeart/2008/layout/HorizontalMultiLevelHierarchy"/>
    <dgm:cxn modelId="{3BB63AB2-E450-420C-90E9-685423D0D6C6}" type="presParOf" srcId="{3EF23AC5-421F-40F0-8C10-C25F1212BD52}" destId="{1F66ACF0-4E31-479A-8CDE-86C5AC9F1C90}" srcOrd="0" destOrd="0" presId="urn:microsoft.com/office/officeart/2008/layout/HorizontalMultiLevelHierarchy"/>
    <dgm:cxn modelId="{2D4DB6E8-9924-4920-A6E3-CFDA461C1AF8}" type="presParOf" srcId="{358CCDC1-2DF7-4770-BBC8-D2166563C27E}" destId="{1792E80A-281D-4320-B95D-D1E0EC4D7CF9}" srcOrd="17" destOrd="0" presId="urn:microsoft.com/office/officeart/2008/layout/HorizontalMultiLevelHierarchy"/>
    <dgm:cxn modelId="{8411B2F8-6F39-408F-80AC-7D93AC5BCEB7}" type="presParOf" srcId="{1792E80A-281D-4320-B95D-D1E0EC4D7CF9}" destId="{D3E0203D-8FAA-4B78-9C85-6F210866EA84}" srcOrd="0" destOrd="0" presId="urn:microsoft.com/office/officeart/2008/layout/HorizontalMultiLevelHierarchy"/>
    <dgm:cxn modelId="{092D7B51-5E5A-4593-AD6F-ECC0C98E2D8D}" type="presParOf" srcId="{1792E80A-281D-4320-B95D-D1E0EC4D7CF9}" destId="{503D2B52-9356-480C-8E10-4C7BC521807E}" srcOrd="1" destOrd="0" presId="urn:microsoft.com/office/officeart/2008/layout/HorizontalMultiLevelHierarchy"/>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91A7195-AE7A-49AA-AAEE-9971B7256A5B}" type="doc">
      <dgm:prSet loTypeId="urn:microsoft.com/office/officeart/2005/8/layout/radial6" loCatId="cycle" qsTypeId="urn:microsoft.com/office/officeart/2005/8/quickstyle/3d2" qsCatId="3D" csTypeId="urn:microsoft.com/office/officeart/2005/8/colors/colorful1#2" csCatId="colorful" phldr="1"/>
      <dgm:spPr/>
      <dgm:t>
        <a:bodyPr/>
        <a:lstStyle/>
        <a:p>
          <a:endParaRPr lang="it-IT"/>
        </a:p>
      </dgm:t>
    </dgm:pt>
    <dgm:pt modelId="{0D7F641A-B13B-4F8D-9003-D390A1518357}">
      <dgm:prSet phldrT="[Testo]"/>
      <dgm:spPr/>
      <dgm:t>
        <a:bodyPr/>
        <a:lstStyle/>
        <a:p>
          <a:r>
            <a:rPr lang="it-IT"/>
            <a:t>Gestione del rischio</a:t>
          </a:r>
        </a:p>
      </dgm:t>
    </dgm:pt>
    <dgm:pt modelId="{865AC33A-9414-4509-A25E-06A8871F30BF}" type="parTrans" cxnId="{07DE0AAD-BD7B-4A35-B2BF-5B54A98D3A93}">
      <dgm:prSet/>
      <dgm:spPr/>
      <dgm:t>
        <a:bodyPr/>
        <a:lstStyle/>
        <a:p>
          <a:endParaRPr lang="it-IT"/>
        </a:p>
      </dgm:t>
    </dgm:pt>
    <dgm:pt modelId="{B4CA703F-6ECB-4680-9379-499B2A8208FF}" type="sibTrans" cxnId="{07DE0AAD-BD7B-4A35-B2BF-5B54A98D3A93}">
      <dgm:prSet/>
      <dgm:spPr/>
      <dgm:t>
        <a:bodyPr/>
        <a:lstStyle/>
        <a:p>
          <a:endParaRPr lang="it-IT"/>
        </a:p>
      </dgm:t>
    </dgm:pt>
    <dgm:pt modelId="{F32045C6-3302-44BB-8815-F08BDABD1119}">
      <dgm:prSet phldrT="[Testo]"/>
      <dgm:spPr/>
      <dgm:t>
        <a:bodyPr/>
        <a:lstStyle/>
        <a:p>
          <a:r>
            <a:rPr lang="it-IT"/>
            <a:t>Analisi e definizione del contesto </a:t>
          </a:r>
        </a:p>
      </dgm:t>
    </dgm:pt>
    <dgm:pt modelId="{7ADE6EA2-4FEF-4D92-B3D8-1E3DCF51D264}" type="parTrans" cxnId="{33922DF5-E1E7-4F88-B8E8-D9E45B294735}">
      <dgm:prSet/>
      <dgm:spPr/>
      <dgm:t>
        <a:bodyPr/>
        <a:lstStyle/>
        <a:p>
          <a:endParaRPr lang="it-IT"/>
        </a:p>
      </dgm:t>
    </dgm:pt>
    <dgm:pt modelId="{0C979E7B-FF90-4379-AE8C-1CDFB8B5B82A}" type="sibTrans" cxnId="{33922DF5-E1E7-4F88-B8E8-D9E45B294735}">
      <dgm:prSet/>
      <dgm:spPr/>
      <dgm:t>
        <a:bodyPr/>
        <a:lstStyle/>
        <a:p>
          <a:endParaRPr lang="it-IT"/>
        </a:p>
      </dgm:t>
    </dgm:pt>
    <dgm:pt modelId="{2E40C11C-E088-4F78-BAD4-23D2AE96BC6D}">
      <dgm:prSet phldrT="[Testo]"/>
      <dgm:spPr/>
      <dgm:t>
        <a:bodyPr/>
        <a:lstStyle/>
        <a:p>
          <a:r>
            <a:rPr lang="it-IT"/>
            <a:t>Identificazione e analisi dei rischio</a:t>
          </a:r>
        </a:p>
      </dgm:t>
    </dgm:pt>
    <dgm:pt modelId="{6BB0CBE6-C5AE-4C55-8527-E4139C4C80A6}" type="parTrans" cxnId="{783B5B3D-5A65-4E2B-9A0B-E871AA19CA75}">
      <dgm:prSet/>
      <dgm:spPr/>
      <dgm:t>
        <a:bodyPr/>
        <a:lstStyle/>
        <a:p>
          <a:endParaRPr lang="it-IT"/>
        </a:p>
      </dgm:t>
    </dgm:pt>
    <dgm:pt modelId="{E428A8EF-42A6-4D46-851A-0376844A48A7}" type="sibTrans" cxnId="{783B5B3D-5A65-4E2B-9A0B-E871AA19CA75}">
      <dgm:prSet/>
      <dgm:spPr/>
      <dgm:t>
        <a:bodyPr/>
        <a:lstStyle/>
        <a:p>
          <a:endParaRPr lang="it-IT"/>
        </a:p>
      </dgm:t>
    </dgm:pt>
    <dgm:pt modelId="{F24BC96B-02E2-490F-8AC9-3A90E0EB2160}">
      <dgm:prSet phldrT="[Testo]"/>
      <dgm:spPr/>
      <dgm:t>
        <a:bodyPr/>
        <a:lstStyle/>
        <a:p>
          <a:r>
            <a:rPr lang="it-IT"/>
            <a:t>Valutazione del rischio</a:t>
          </a:r>
        </a:p>
      </dgm:t>
    </dgm:pt>
    <dgm:pt modelId="{D0CB7226-2A97-4B58-8C23-182958E084F7}" type="parTrans" cxnId="{70550F03-D3C0-4F89-9E78-919DE7ACF682}">
      <dgm:prSet/>
      <dgm:spPr/>
      <dgm:t>
        <a:bodyPr/>
        <a:lstStyle/>
        <a:p>
          <a:endParaRPr lang="it-IT"/>
        </a:p>
      </dgm:t>
    </dgm:pt>
    <dgm:pt modelId="{97F7D31B-D3D9-4870-B276-4D3D5C885857}" type="sibTrans" cxnId="{70550F03-D3C0-4F89-9E78-919DE7ACF682}">
      <dgm:prSet/>
      <dgm:spPr/>
      <dgm:t>
        <a:bodyPr/>
        <a:lstStyle/>
        <a:p>
          <a:endParaRPr lang="it-IT"/>
        </a:p>
      </dgm:t>
    </dgm:pt>
    <dgm:pt modelId="{D9143F5E-A641-4F87-89D8-7A27CF917DDD}">
      <dgm:prSet phldrT="[Testo]"/>
      <dgm:spPr/>
      <dgm:t>
        <a:bodyPr/>
        <a:lstStyle/>
        <a:p>
          <a:r>
            <a:rPr lang="it-IT"/>
            <a:t>Trattamento del rischio</a:t>
          </a:r>
        </a:p>
      </dgm:t>
    </dgm:pt>
    <dgm:pt modelId="{5D669A40-CD96-45DB-9C2A-064C68BABEB1}" type="parTrans" cxnId="{67CB480D-48FA-47D3-A5C2-773E128E08D3}">
      <dgm:prSet/>
      <dgm:spPr/>
      <dgm:t>
        <a:bodyPr/>
        <a:lstStyle/>
        <a:p>
          <a:endParaRPr lang="it-IT"/>
        </a:p>
      </dgm:t>
    </dgm:pt>
    <dgm:pt modelId="{EB24B3D7-95D1-4E28-8E67-2C0B3B18539C}" type="sibTrans" cxnId="{67CB480D-48FA-47D3-A5C2-773E128E08D3}">
      <dgm:prSet/>
      <dgm:spPr/>
      <dgm:t>
        <a:bodyPr/>
        <a:lstStyle/>
        <a:p>
          <a:endParaRPr lang="it-IT"/>
        </a:p>
      </dgm:t>
    </dgm:pt>
    <dgm:pt modelId="{97695A67-A1D7-4E6A-BBD0-8C6320A1B760}">
      <dgm:prSet phldrT="[Testo]"/>
      <dgm:spPr/>
      <dgm:t>
        <a:bodyPr/>
        <a:lstStyle/>
        <a:p>
          <a:r>
            <a:rPr lang="it-IT"/>
            <a:t>Verifica dell'efficacia del piano ed eventuale modifica</a:t>
          </a:r>
        </a:p>
      </dgm:t>
    </dgm:pt>
    <dgm:pt modelId="{18ED95BB-2DA0-47BC-9806-EABCAD0C3A96}" type="parTrans" cxnId="{C33088C0-9A22-4C20-BBAA-C441FC7658DE}">
      <dgm:prSet/>
      <dgm:spPr/>
      <dgm:t>
        <a:bodyPr/>
        <a:lstStyle/>
        <a:p>
          <a:endParaRPr lang="it-IT"/>
        </a:p>
      </dgm:t>
    </dgm:pt>
    <dgm:pt modelId="{19C3F53E-541C-4E5B-8BDB-6E3A442F78AA}" type="sibTrans" cxnId="{C33088C0-9A22-4C20-BBAA-C441FC7658DE}">
      <dgm:prSet/>
      <dgm:spPr/>
      <dgm:t>
        <a:bodyPr/>
        <a:lstStyle/>
        <a:p>
          <a:endParaRPr lang="it-IT"/>
        </a:p>
      </dgm:t>
    </dgm:pt>
    <dgm:pt modelId="{3682BF85-35C5-431F-B3D6-7874C279D442}" type="pres">
      <dgm:prSet presAssocID="{D91A7195-AE7A-49AA-AAEE-9971B7256A5B}" presName="Name0" presStyleCnt="0">
        <dgm:presLayoutVars>
          <dgm:chMax val="1"/>
          <dgm:dir/>
          <dgm:animLvl val="ctr"/>
          <dgm:resizeHandles val="exact"/>
        </dgm:presLayoutVars>
      </dgm:prSet>
      <dgm:spPr/>
      <dgm:t>
        <a:bodyPr/>
        <a:lstStyle/>
        <a:p>
          <a:endParaRPr lang="it-IT"/>
        </a:p>
      </dgm:t>
    </dgm:pt>
    <dgm:pt modelId="{9A7F7480-3BD3-4081-8467-E365C623D4DF}" type="pres">
      <dgm:prSet presAssocID="{0D7F641A-B13B-4F8D-9003-D390A1518357}" presName="centerShape" presStyleLbl="node0" presStyleIdx="0" presStyleCnt="1"/>
      <dgm:spPr/>
      <dgm:t>
        <a:bodyPr/>
        <a:lstStyle/>
        <a:p>
          <a:endParaRPr lang="it-IT"/>
        </a:p>
      </dgm:t>
    </dgm:pt>
    <dgm:pt modelId="{88E1BD20-914C-4AB8-A4CA-A56B31AFFBC6}" type="pres">
      <dgm:prSet presAssocID="{F32045C6-3302-44BB-8815-F08BDABD1119}" presName="node" presStyleLbl="node1" presStyleIdx="0" presStyleCnt="5">
        <dgm:presLayoutVars>
          <dgm:bulletEnabled val="1"/>
        </dgm:presLayoutVars>
      </dgm:prSet>
      <dgm:spPr/>
      <dgm:t>
        <a:bodyPr/>
        <a:lstStyle/>
        <a:p>
          <a:endParaRPr lang="it-IT"/>
        </a:p>
      </dgm:t>
    </dgm:pt>
    <dgm:pt modelId="{1BDD5444-E49A-4ABD-8108-125A737F93F3}" type="pres">
      <dgm:prSet presAssocID="{F32045C6-3302-44BB-8815-F08BDABD1119}" presName="dummy" presStyleCnt="0"/>
      <dgm:spPr/>
    </dgm:pt>
    <dgm:pt modelId="{F5973102-6C0D-48AA-A3FB-9C3F61D9ACE1}" type="pres">
      <dgm:prSet presAssocID="{0C979E7B-FF90-4379-AE8C-1CDFB8B5B82A}" presName="sibTrans" presStyleLbl="sibTrans2D1" presStyleIdx="0" presStyleCnt="5"/>
      <dgm:spPr/>
      <dgm:t>
        <a:bodyPr/>
        <a:lstStyle/>
        <a:p>
          <a:endParaRPr lang="it-IT"/>
        </a:p>
      </dgm:t>
    </dgm:pt>
    <dgm:pt modelId="{334874E8-AAE9-4ADE-BB4F-9D42348C51AA}" type="pres">
      <dgm:prSet presAssocID="{2E40C11C-E088-4F78-BAD4-23D2AE96BC6D}" presName="node" presStyleLbl="node1" presStyleIdx="1" presStyleCnt="5">
        <dgm:presLayoutVars>
          <dgm:bulletEnabled val="1"/>
        </dgm:presLayoutVars>
      </dgm:prSet>
      <dgm:spPr/>
      <dgm:t>
        <a:bodyPr/>
        <a:lstStyle/>
        <a:p>
          <a:endParaRPr lang="it-IT"/>
        </a:p>
      </dgm:t>
    </dgm:pt>
    <dgm:pt modelId="{B2E7B0DF-3F41-40CE-B90B-5E6220B12AE9}" type="pres">
      <dgm:prSet presAssocID="{2E40C11C-E088-4F78-BAD4-23D2AE96BC6D}" presName="dummy" presStyleCnt="0"/>
      <dgm:spPr/>
    </dgm:pt>
    <dgm:pt modelId="{4794B18C-FBB0-4290-923C-F38F72DD7471}" type="pres">
      <dgm:prSet presAssocID="{E428A8EF-42A6-4D46-851A-0376844A48A7}" presName="sibTrans" presStyleLbl="sibTrans2D1" presStyleIdx="1" presStyleCnt="5"/>
      <dgm:spPr/>
      <dgm:t>
        <a:bodyPr/>
        <a:lstStyle/>
        <a:p>
          <a:endParaRPr lang="it-IT"/>
        </a:p>
      </dgm:t>
    </dgm:pt>
    <dgm:pt modelId="{654CD4DA-4788-4313-8718-05B4F6B069D9}" type="pres">
      <dgm:prSet presAssocID="{F24BC96B-02E2-490F-8AC9-3A90E0EB2160}" presName="node" presStyleLbl="node1" presStyleIdx="2" presStyleCnt="5">
        <dgm:presLayoutVars>
          <dgm:bulletEnabled val="1"/>
        </dgm:presLayoutVars>
      </dgm:prSet>
      <dgm:spPr/>
      <dgm:t>
        <a:bodyPr/>
        <a:lstStyle/>
        <a:p>
          <a:endParaRPr lang="it-IT"/>
        </a:p>
      </dgm:t>
    </dgm:pt>
    <dgm:pt modelId="{79202018-6101-433C-9ED6-2D9A59C03538}" type="pres">
      <dgm:prSet presAssocID="{F24BC96B-02E2-490F-8AC9-3A90E0EB2160}" presName="dummy" presStyleCnt="0"/>
      <dgm:spPr/>
    </dgm:pt>
    <dgm:pt modelId="{54E10ED1-6CED-457D-AF9C-00261BA8F819}" type="pres">
      <dgm:prSet presAssocID="{97F7D31B-D3D9-4870-B276-4D3D5C885857}" presName="sibTrans" presStyleLbl="sibTrans2D1" presStyleIdx="2" presStyleCnt="5"/>
      <dgm:spPr/>
      <dgm:t>
        <a:bodyPr/>
        <a:lstStyle/>
        <a:p>
          <a:endParaRPr lang="it-IT"/>
        </a:p>
      </dgm:t>
    </dgm:pt>
    <dgm:pt modelId="{CB580650-BEC4-4163-9DAA-3AA41080D3E3}" type="pres">
      <dgm:prSet presAssocID="{D9143F5E-A641-4F87-89D8-7A27CF917DDD}" presName="node" presStyleLbl="node1" presStyleIdx="3" presStyleCnt="5">
        <dgm:presLayoutVars>
          <dgm:bulletEnabled val="1"/>
        </dgm:presLayoutVars>
      </dgm:prSet>
      <dgm:spPr/>
      <dgm:t>
        <a:bodyPr/>
        <a:lstStyle/>
        <a:p>
          <a:endParaRPr lang="it-IT"/>
        </a:p>
      </dgm:t>
    </dgm:pt>
    <dgm:pt modelId="{59A4A5F8-443F-4BEE-B7A4-857A50C4D664}" type="pres">
      <dgm:prSet presAssocID="{D9143F5E-A641-4F87-89D8-7A27CF917DDD}" presName="dummy" presStyleCnt="0"/>
      <dgm:spPr/>
    </dgm:pt>
    <dgm:pt modelId="{50ECC219-7D65-4FE8-B3A2-FA2F28664C01}" type="pres">
      <dgm:prSet presAssocID="{EB24B3D7-95D1-4E28-8E67-2C0B3B18539C}" presName="sibTrans" presStyleLbl="sibTrans2D1" presStyleIdx="3" presStyleCnt="5"/>
      <dgm:spPr/>
      <dgm:t>
        <a:bodyPr/>
        <a:lstStyle/>
        <a:p>
          <a:endParaRPr lang="it-IT"/>
        </a:p>
      </dgm:t>
    </dgm:pt>
    <dgm:pt modelId="{78BDF2F2-32D6-4B8A-B759-D3BB7D7B2305}" type="pres">
      <dgm:prSet presAssocID="{97695A67-A1D7-4E6A-BBD0-8C6320A1B760}" presName="node" presStyleLbl="node1" presStyleIdx="4" presStyleCnt="5">
        <dgm:presLayoutVars>
          <dgm:bulletEnabled val="1"/>
        </dgm:presLayoutVars>
      </dgm:prSet>
      <dgm:spPr/>
      <dgm:t>
        <a:bodyPr/>
        <a:lstStyle/>
        <a:p>
          <a:endParaRPr lang="it-IT"/>
        </a:p>
      </dgm:t>
    </dgm:pt>
    <dgm:pt modelId="{0212E031-E0BA-4D10-9C58-F0E51B79BB1F}" type="pres">
      <dgm:prSet presAssocID="{97695A67-A1D7-4E6A-BBD0-8C6320A1B760}" presName="dummy" presStyleCnt="0"/>
      <dgm:spPr/>
    </dgm:pt>
    <dgm:pt modelId="{4D21B79F-F85D-44A4-B722-3FF2289AFE69}" type="pres">
      <dgm:prSet presAssocID="{19C3F53E-541C-4E5B-8BDB-6E3A442F78AA}" presName="sibTrans" presStyleLbl="sibTrans2D1" presStyleIdx="4" presStyleCnt="5"/>
      <dgm:spPr/>
      <dgm:t>
        <a:bodyPr/>
        <a:lstStyle/>
        <a:p>
          <a:endParaRPr lang="it-IT"/>
        </a:p>
      </dgm:t>
    </dgm:pt>
  </dgm:ptLst>
  <dgm:cxnLst>
    <dgm:cxn modelId="{F05C1781-1F6E-4385-A9BB-3B23C7AC165C}" type="presOf" srcId="{EB24B3D7-95D1-4E28-8E67-2C0B3B18539C}" destId="{50ECC219-7D65-4FE8-B3A2-FA2F28664C01}" srcOrd="0" destOrd="0" presId="urn:microsoft.com/office/officeart/2005/8/layout/radial6"/>
    <dgm:cxn modelId="{4FC5F28C-862F-4838-86F7-B8F0CD26A39E}" type="presOf" srcId="{F24BC96B-02E2-490F-8AC9-3A90E0EB2160}" destId="{654CD4DA-4788-4313-8718-05B4F6B069D9}" srcOrd="0" destOrd="0" presId="urn:microsoft.com/office/officeart/2005/8/layout/radial6"/>
    <dgm:cxn modelId="{01FB43BD-B222-4310-9862-6EB028848949}" type="presOf" srcId="{19C3F53E-541C-4E5B-8BDB-6E3A442F78AA}" destId="{4D21B79F-F85D-44A4-B722-3FF2289AFE69}" srcOrd="0" destOrd="0" presId="urn:microsoft.com/office/officeart/2005/8/layout/radial6"/>
    <dgm:cxn modelId="{E41EC52A-90F1-4DD4-81FB-6F45AB719211}" type="presOf" srcId="{0C979E7B-FF90-4379-AE8C-1CDFB8B5B82A}" destId="{F5973102-6C0D-48AA-A3FB-9C3F61D9ACE1}" srcOrd="0" destOrd="0" presId="urn:microsoft.com/office/officeart/2005/8/layout/radial6"/>
    <dgm:cxn modelId="{B080CF1C-1068-4F26-8832-A59A13698471}" type="presOf" srcId="{D91A7195-AE7A-49AA-AAEE-9971B7256A5B}" destId="{3682BF85-35C5-431F-B3D6-7874C279D442}" srcOrd="0" destOrd="0" presId="urn:microsoft.com/office/officeart/2005/8/layout/radial6"/>
    <dgm:cxn modelId="{1F01EFC1-9C8C-40A0-AD30-72E0F6BAF099}" type="presOf" srcId="{0D7F641A-B13B-4F8D-9003-D390A1518357}" destId="{9A7F7480-3BD3-4081-8467-E365C623D4DF}" srcOrd="0" destOrd="0" presId="urn:microsoft.com/office/officeart/2005/8/layout/radial6"/>
    <dgm:cxn modelId="{642F7BFE-5F61-414F-9AD3-B4F3424F5C9F}" type="presOf" srcId="{E428A8EF-42A6-4D46-851A-0376844A48A7}" destId="{4794B18C-FBB0-4290-923C-F38F72DD7471}" srcOrd="0" destOrd="0" presId="urn:microsoft.com/office/officeart/2005/8/layout/radial6"/>
    <dgm:cxn modelId="{783B5B3D-5A65-4E2B-9A0B-E871AA19CA75}" srcId="{0D7F641A-B13B-4F8D-9003-D390A1518357}" destId="{2E40C11C-E088-4F78-BAD4-23D2AE96BC6D}" srcOrd="1" destOrd="0" parTransId="{6BB0CBE6-C5AE-4C55-8527-E4139C4C80A6}" sibTransId="{E428A8EF-42A6-4D46-851A-0376844A48A7}"/>
    <dgm:cxn modelId="{0BF108C5-667D-4ED8-A0C0-A75EF0EC5FCF}" type="presOf" srcId="{2E40C11C-E088-4F78-BAD4-23D2AE96BC6D}" destId="{334874E8-AAE9-4ADE-BB4F-9D42348C51AA}" srcOrd="0" destOrd="0" presId="urn:microsoft.com/office/officeart/2005/8/layout/radial6"/>
    <dgm:cxn modelId="{67CB480D-48FA-47D3-A5C2-773E128E08D3}" srcId="{0D7F641A-B13B-4F8D-9003-D390A1518357}" destId="{D9143F5E-A641-4F87-89D8-7A27CF917DDD}" srcOrd="3" destOrd="0" parTransId="{5D669A40-CD96-45DB-9C2A-064C68BABEB1}" sibTransId="{EB24B3D7-95D1-4E28-8E67-2C0B3B18539C}"/>
    <dgm:cxn modelId="{07DE0AAD-BD7B-4A35-B2BF-5B54A98D3A93}" srcId="{D91A7195-AE7A-49AA-AAEE-9971B7256A5B}" destId="{0D7F641A-B13B-4F8D-9003-D390A1518357}" srcOrd="0" destOrd="0" parTransId="{865AC33A-9414-4509-A25E-06A8871F30BF}" sibTransId="{B4CA703F-6ECB-4680-9379-499B2A8208FF}"/>
    <dgm:cxn modelId="{64CD8759-4429-4B18-BF2E-8EBC62FAA001}" type="presOf" srcId="{D9143F5E-A641-4F87-89D8-7A27CF917DDD}" destId="{CB580650-BEC4-4163-9DAA-3AA41080D3E3}" srcOrd="0" destOrd="0" presId="urn:microsoft.com/office/officeart/2005/8/layout/radial6"/>
    <dgm:cxn modelId="{33922DF5-E1E7-4F88-B8E8-D9E45B294735}" srcId="{0D7F641A-B13B-4F8D-9003-D390A1518357}" destId="{F32045C6-3302-44BB-8815-F08BDABD1119}" srcOrd="0" destOrd="0" parTransId="{7ADE6EA2-4FEF-4D92-B3D8-1E3DCF51D264}" sibTransId="{0C979E7B-FF90-4379-AE8C-1CDFB8B5B82A}"/>
    <dgm:cxn modelId="{01E986D6-8ABC-4313-8F5E-4AF21A502BAF}" type="presOf" srcId="{F32045C6-3302-44BB-8815-F08BDABD1119}" destId="{88E1BD20-914C-4AB8-A4CA-A56B31AFFBC6}" srcOrd="0" destOrd="0" presId="urn:microsoft.com/office/officeart/2005/8/layout/radial6"/>
    <dgm:cxn modelId="{C33088C0-9A22-4C20-BBAA-C441FC7658DE}" srcId="{0D7F641A-B13B-4F8D-9003-D390A1518357}" destId="{97695A67-A1D7-4E6A-BBD0-8C6320A1B760}" srcOrd="4" destOrd="0" parTransId="{18ED95BB-2DA0-47BC-9806-EABCAD0C3A96}" sibTransId="{19C3F53E-541C-4E5B-8BDB-6E3A442F78AA}"/>
    <dgm:cxn modelId="{E6CCB547-1391-4073-B38C-1D399DB879FA}" type="presOf" srcId="{97F7D31B-D3D9-4870-B276-4D3D5C885857}" destId="{54E10ED1-6CED-457D-AF9C-00261BA8F819}" srcOrd="0" destOrd="0" presId="urn:microsoft.com/office/officeart/2005/8/layout/radial6"/>
    <dgm:cxn modelId="{70550F03-D3C0-4F89-9E78-919DE7ACF682}" srcId="{0D7F641A-B13B-4F8D-9003-D390A1518357}" destId="{F24BC96B-02E2-490F-8AC9-3A90E0EB2160}" srcOrd="2" destOrd="0" parTransId="{D0CB7226-2A97-4B58-8C23-182958E084F7}" sibTransId="{97F7D31B-D3D9-4870-B276-4D3D5C885857}"/>
    <dgm:cxn modelId="{64E69892-BDFB-4F77-BAF8-5FCD478862C5}" type="presOf" srcId="{97695A67-A1D7-4E6A-BBD0-8C6320A1B760}" destId="{78BDF2F2-32D6-4B8A-B759-D3BB7D7B2305}" srcOrd="0" destOrd="0" presId="urn:microsoft.com/office/officeart/2005/8/layout/radial6"/>
    <dgm:cxn modelId="{49FDEA73-7CFD-4F5C-BFB6-D9A1C3D71859}" type="presParOf" srcId="{3682BF85-35C5-431F-B3D6-7874C279D442}" destId="{9A7F7480-3BD3-4081-8467-E365C623D4DF}" srcOrd="0" destOrd="0" presId="urn:microsoft.com/office/officeart/2005/8/layout/radial6"/>
    <dgm:cxn modelId="{8F04DD6C-9A93-4E14-AE0E-7A40EF9B6E7A}" type="presParOf" srcId="{3682BF85-35C5-431F-B3D6-7874C279D442}" destId="{88E1BD20-914C-4AB8-A4CA-A56B31AFFBC6}" srcOrd="1" destOrd="0" presId="urn:microsoft.com/office/officeart/2005/8/layout/radial6"/>
    <dgm:cxn modelId="{781A323E-6296-406D-9E6D-249A24BDB0A4}" type="presParOf" srcId="{3682BF85-35C5-431F-B3D6-7874C279D442}" destId="{1BDD5444-E49A-4ABD-8108-125A737F93F3}" srcOrd="2" destOrd="0" presId="urn:microsoft.com/office/officeart/2005/8/layout/radial6"/>
    <dgm:cxn modelId="{3A0FD41F-F716-4385-A91F-D9C5D8262C96}" type="presParOf" srcId="{3682BF85-35C5-431F-B3D6-7874C279D442}" destId="{F5973102-6C0D-48AA-A3FB-9C3F61D9ACE1}" srcOrd="3" destOrd="0" presId="urn:microsoft.com/office/officeart/2005/8/layout/radial6"/>
    <dgm:cxn modelId="{CC61A7F5-F401-47CD-884C-E618FA7ACA48}" type="presParOf" srcId="{3682BF85-35C5-431F-B3D6-7874C279D442}" destId="{334874E8-AAE9-4ADE-BB4F-9D42348C51AA}" srcOrd="4" destOrd="0" presId="urn:microsoft.com/office/officeart/2005/8/layout/radial6"/>
    <dgm:cxn modelId="{A9794AE5-A232-4813-BCF3-BA4C87032D16}" type="presParOf" srcId="{3682BF85-35C5-431F-B3D6-7874C279D442}" destId="{B2E7B0DF-3F41-40CE-B90B-5E6220B12AE9}" srcOrd="5" destOrd="0" presId="urn:microsoft.com/office/officeart/2005/8/layout/radial6"/>
    <dgm:cxn modelId="{B7375EF2-380F-47CB-B3CD-60C6492976AF}" type="presParOf" srcId="{3682BF85-35C5-431F-B3D6-7874C279D442}" destId="{4794B18C-FBB0-4290-923C-F38F72DD7471}" srcOrd="6" destOrd="0" presId="urn:microsoft.com/office/officeart/2005/8/layout/radial6"/>
    <dgm:cxn modelId="{8A133FF4-5DBB-4AAC-B75E-86405725ED1D}" type="presParOf" srcId="{3682BF85-35C5-431F-B3D6-7874C279D442}" destId="{654CD4DA-4788-4313-8718-05B4F6B069D9}" srcOrd="7" destOrd="0" presId="urn:microsoft.com/office/officeart/2005/8/layout/radial6"/>
    <dgm:cxn modelId="{CB5FF73B-945D-4F67-92A4-A39EBDDA26A6}" type="presParOf" srcId="{3682BF85-35C5-431F-B3D6-7874C279D442}" destId="{79202018-6101-433C-9ED6-2D9A59C03538}" srcOrd="8" destOrd="0" presId="urn:microsoft.com/office/officeart/2005/8/layout/radial6"/>
    <dgm:cxn modelId="{AD48E04F-2C02-4933-8BF2-3C0AF8BF59E9}" type="presParOf" srcId="{3682BF85-35C5-431F-B3D6-7874C279D442}" destId="{54E10ED1-6CED-457D-AF9C-00261BA8F819}" srcOrd="9" destOrd="0" presId="urn:microsoft.com/office/officeart/2005/8/layout/radial6"/>
    <dgm:cxn modelId="{B2E6E039-BE4B-4F19-AA44-EDFF3E5DB204}" type="presParOf" srcId="{3682BF85-35C5-431F-B3D6-7874C279D442}" destId="{CB580650-BEC4-4163-9DAA-3AA41080D3E3}" srcOrd="10" destOrd="0" presId="urn:microsoft.com/office/officeart/2005/8/layout/radial6"/>
    <dgm:cxn modelId="{C7A2F1EC-460B-4199-A402-A7FEF4C6F347}" type="presParOf" srcId="{3682BF85-35C5-431F-B3D6-7874C279D442}" destId="{59A4A5F8-443F-4BEE-B7A4-857A50C4D664}" srcOrd="11" destOrd="0" presId="urn:microsoft.com/office/officeart/2005/8/layout/radial6"/>
    <dgm:cxn modelId="{129D9D6B-3473-4A90-A964-1F018C6F5952}" type="presParOf" srcId="{3682BF85-35C5-431F-B3D6-7874C279D442}" destId="{50ECC219-7D65-4FE8-B3A2-FA2F28664C01}" srcOrd="12" destOrd="0" presId="urn:microsoft.com/office/officeart/2005/8/layout/radial6"/>
    <dgm:cxn modelId="{449C26F7-11DC-4A17-8FB7-54AEFF337C7C}" type="presParOf" srcId="{3682BF85-35C5-431F-B3D6-7874C279D442}" destId="{78BDF2F2-32D6-4B8A-B759-D3BB7D7B2305}" srcOrd="13" destOrd="0" presId="urn:microsoft.com/office/officeart/2005/8/layout/radial6"/>
    <dgm:cxn modelId="{A601625D-58FF-44E7-8A4A-0FC954EE806E}" type="presParOf" srcId="{3682BF85-35C5-431F-B3D6-7874C279D442}" destId="{0212E031-E0BA-4D10-9C58-F0E51B79BB1F}" srcOrd="14" destOrd="0" presId="urn:microsoft.com/office/officeart/2005/8/layout/radial6"/>
    <dgm:cxn modelId="{09D9B7C6-3C59-4101-A125-85690FFA7E6E}" type="presParOf" srcId="{3682BF85-35C5-431F-B3D6-7874C279D442}" destId="{4D21B79F-F85D-44A4-B722-3FF2289AFE69}" srcOrd="15" destOrd="0" presId="urn:microsoft.com/office/officeart/2005/8/layout/radial6"/>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B13F06F-8EEB-4810-B88C-F5381CEB390E}" type="doc">
      <dgm:prSet loTypeId="urn:microsoft.com/office/officeart/2005/8/layout/hProcess4" loCatId="process" qsTypeId="urn:microsoft.com/office/officeart/2005/8/quickstyle/3d1" qsCatId="3D" csTypeId="urn:microsoft.com/office/officeart/2005/8/colors/colorful1#3" csCatId="colorful" phldr="1"/>
      <dgm:spPr/>
      <dgm:t>
        <a:bodyPr/>
        <a:lstStyle/>
        <a:p>
          <a:endParaRPr lang="it-IT"/>
        </a:p>
      </dgm:t>
    </dgm:pt>
    <dgm:pt modelId="{37C96395-6C77-4C96-85EF-4A83E0733ABF}">
      <dgm:prSet phldrT="[Testo]" custT="1"/>
      <dgm:spPr>
        <a:xfrm>
          <a:off x="881409" y="1411403"/>
          <a:ext cx="1164584" cy="463116"/>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Analisi del contesto</a:t>
          </a:r>
        </a:p>
      </dgm:t>
    </dgm:pt>
    <dgm:pt modelId="{6FE5A7E7-DA01-4601-B704-B3BBC5F99308}" type="parTrans" cxnId="{C65A9806-A146-4562-82DF-89E5255DAEDD}">
      <dgm:prSet/>
      <dgm:spPr/>
      <dgm:t>
        <a:bodyPr/>
        <a:lstStyle/>
        <a:p>
          <a:endParaRPr lang="it-IT"/>
        </a:p>
      </dgm:t>
    </dgm:pt>
    <dgm:pt modelId="{9B2DCF7E-22BA-4AAA-A564-AAB8504478BE}" type="sibTrans" cxnId="{C65A9806-A146-4562-82DF-89E5255DAEDD}">
      <dgm:prSet/>
      <dgm:spPr>
        <a:xfrm>
          <a:off x="1298956" y="720663"/>
          <a:ext cx="1591200" cy="1591200"/>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p>
      </dgm:t>
    </dgm:pt>
    <dgm:pt modelId="{6F7DC283-8498-4E35-9652-DBE6C9FA6A12}">
      <dgm:prSet phldrT="[Testo]" custT="1"/>
      <dgm:spPr>
        <a:xfrm>
          <a:off x="590263" y="562356"/>
          <a:ext cx="1310157" cy="1080605"/>
        </a:xfr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interno</a:t>
          </a:r>
        </a:p>
      </dgm:t>
    </dgm:pt>
    <dgm:pt modelId="{742D7429-7A10-4ECE-BC33-A5160CB2841F}" type="parTrans" cxnId="{D5593FA9-B376-4041-A984-811A2B9DC3CC}">
      <dgm:prSet/>
      <dgm:spPr/>
      <dgm:t>
        <a:bodyPr/>
        <a:lstStyle/>
        <a:p>
          <a:endParaRPr lang="it-IT"/>
        </a:p>
      </dgm:t>
    </dgm:pt>
    <dgm:pt modelId="{93E238FD-70F9-40C3-A58D-2476A8F97F43}" type="sibTrans" cxnId="{D5593FA9-B376-4041-A984-811A2B9DC3CC}">
      <dgm:prSet/>
      <dgm:spPr/>
      <dgm:t>
        <a:bodyPr/>
        <a:lstStyle/>
        <a:p>
          <a:endParaRPr lang="it-IT"/>
        </a:p>
      </dgm:t>
    </dgm:pt>
    <dgm:pt modelId="{48DB7BFD-32D1-4011-B786-B75F8AC6515C}">
      <dgm:prSet phldrT="[Testo]" custT="1"/>
      <dgm:spPr>
        <a:xfrm>
          <a:off x="590263" y="562356"/>
          <a:ext cx="1310157" cy="1080605"/>
        </a:xfr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esterno</a:t>
          </a:r>
        </a:p>
      </dgm:t>
    </dgm:pt>
    <dgm:pt modelId="{1BC96C7C-281C-4C9E-A568-DA84CD624B58}" type="parTrans" cxnId="{8B16E6B7-07D4-4BE0-A7A5-7460683BF9B5}">
      <dgm:prSet/>
      <dgm:spPr/>
      <dgm:t>
        <a:bodyPr/>
        <a:lstStyle/>
        <a:p>
          <a:endParaRPr lang="it-IT"/>
        </a:p>
      </dgm:t>
    </dgm:pt>
    <dgm:pt modelId="{EDC7024E-C404-4FAC-8C6B-E946C635EB94}" type="sibTrans" cxnId="{8B16E6B7-07D4-4BE0-A7A5-7460683BF9B5}">
      <dgm:prSet/>
      <dgm:spPr/>
      <dgm:t>
        <a:bodyPr/>
        <a:lstStyle/>
        <a:p>
          <a:endParaRPr lang="it-IT"/>
        </a:p>
      </dgm:t>
    </dgm:pt>
    <dgm:pt modelId="{94FD7C40-4E62-4B17-BA35-372BD103FCD2}">
      <dgm:prSet phldrT="[Testo]" custT="1"/>
      <dgm:spPr>
        <a:xfrm>
          <a:off x="2645346" y="330797"/>
          <a:ext cx="1164584" cy="463116"/>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Valutazione del rischio</a:t>
          </a:r>
        </a:p>
      </dgm:t>
    </dgm:pt>
    <dgm:pt modelId="{BFA91897-7EC6-4E5F-A9F1-C2A6BCFD258F}" type="parTrans" cxnId="{89425C89-2C2C-47A7-812A-67BF8AD7816F}">
      <dgm:prSet/>
      <dgm:spPr/>
      <dgm:t>
        <a:bodyPr/>
        <a:lstStyle/>
        <a:p>
          <a:endParaRPr lang="it-IT"/>
        </a:p>
      </dgm:t>
    </dgm:pt>
    <dgm:pt modelId="{9500AF43-B33C-4A3C-BCD1-5435D538D0AC}" type="sibTrans" cxnId="{89425C89-2C2C-47A7-812A-67BF8AD7816F}">
      <dgm:prSet/>
      <dgm:spPr>
        <a:xfrm>
          <a:off x="3051975" y="-148915"/>
          <a:ext cx="1758609" cy="1758609"/>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p>
      </dgm:t>
    </dgm:pt>
    <dgm:pt modelId="{8F345C91-7DD0-4AB8-825B-719BA573DB6C}">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 rischio</a:t>
          </a:r>
        </a:p>
      </dgm:t>
    </dgm:pt>
    <dgm:pt modelId="{1A63DCC7-3F30-4306-A75F-19FB39C5E867}" type="parTrans" cxnId="{6182CB0E-3311-4BC1-8C46-E3788BEA740C}">
      <dgm:prSet/>
      <dgm:spPr/>
      <dgm:t>
        <a:bodyPr/>
        <a:lstStyle/>
        <a:p>
          <a:endParaRPr lang="it-IT"/>
        </a:p>
      </dgm:t>
    </dgm:pt>
    <dgm:pt modelId="{80C82117-1896-441B-B71E-DC5F448C6000}" type="sibTrans" cxnId="{6182CB0E-3311-4BC1-8C46-E3788BEA740C}">
      <dgm:prSet/>
      <dgm:spPr/>
      <dgm:t>
        <a:bodyPr/>
        <a:lstStyle/>
        <a:p>
          <a:endParaRPr lang="it-IT"/>
        </a:p>
      </dgm:t>
    </dgm:pt>
    <dgm:pt modelId="{443330B7-2E2A-4101-B5CE-09150AED4784}">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Ponderazione del rischio</a:t>
          </a:r>
        </a:p>
      </dgm:t>
    </dgm:pt>
    <dgm:pt modelId="{8302965D-2E38-45B9-8A17-A8ED84F04C22}" type="parTrans" cxnId="{A4FC5EBE-6346-4670-A923-2898D8648609}">
      <dgm:prSet/>
      <dgm:spPr/>
      <dgm:t>
        <a:bodyPr/>
        <a:lstStyle/>
        <a:p>
          <a:endParaRPr lang="it-IT"/>
        </a:p>
      </dgm:t>
    </dgm:pt>
    <dgm:pt modelId="{396D8259-5546-48C8-A7C2-B84E552D58D1}" type="sibTrans" cxnId="{A4FC5EBE-6346-4670-A923-2898D8648609}">
      <dgm:prSet/>
      <dgm:spPr/>
      <dgm:t>
        <a:bodyPr/>
        <a:lstStyle/>
        <a:p>
          <a:endParaRPr lang="it-IT"/>
        </a:p>
      </dgm:t>
    </dgm:pt>
    <dgm:pt modelId="{DAC27364-FBF3-464E-9D1F-0524B51D13FE}">
      <dgm:prSet phldrT="[Testo]" custT="1"/>
      <dgm:spPr>
        <a:xfrm>
          <a:off x="4409283" y="1411403"/>
          <a:ext cx="1164584" cy="463116"/>
        </a:xfr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Trattamento del rischio</a:t>
          </a:r>
        </a:p>
      </dgm:t>
    </dgm:pt>
    <dgm:pt modelId="{896E4CCD-7A58-40A3-903E-57A0C087B0B9}" type="parTrans" cxnId="{5CE3C9F1-FCD9-48A7-9157-D3AEB9F1F7E6}">
      <dgm:prSet/>
      <dgm:spPr/>
      <dgm:t>
        <a:bodyPr/>
        <a:lstStyle/>
        <a:p>
          <a:endParaRPr lang="it-IT"/>
        </a:p>
      </dgm:t>
    </dgm:pt>
    <dgm:pt modelId="{74F59D25-CC34-4F8B-AFFA-51C46821C1CD}" type="sibTrans" cxnId="{5CE3C9F1-FCD9-48A7-9157-D3AEB9F1F7E6}">
      <dgm:prSet/>
      <dgm:spPr/>
      <dgm:t>
        <a:bodyPr/>
        <a:lstStyle/>
        <a:p>
          <a:endParaRPr lang="it-IT"/>
        </a:p>
      </dgm:t>
    </dgm:pt>
    <dgm:pt modelId="{6BD6C167-F930-4946-9B32-AD99A2B6A9CF}">
      <dgm:prSet phldrT="[Testo]" custT="1"/>
      <dgm:spPr>
        <a:xfrm>
          <a:off x="4118137" y="562356"/>
          <a:ext cx="1310157" cy="1080605"/>
        </a:xfr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delle misure</a:t>
          </a:r>
        </a:p>
      </dgm:t>
    </dgm:pt>
    <dgm:pt modelId="{6D9237F4-E04B-422D-93AB-8990E348E641}" type="parTrans" cxnId="{51B2E697-A7B9-4F2C-A59F-23D679E3BC58}">
      <dgm:prSet/>
      <dgm:spPr/>
      <dgm:t>
        <a:bodyPr/>
        <a:lstStyle/>
        <a:p>
          <a:endParaRPr lang="it-IT"/>
        </a:p>
      </dgm:t>
    </dgm:pt>
    <dgm:pt modelId="{0BAB5CEB-9E05-456B-89D4-5A53D5E71B42}" type="sibTrans" cxnId="{51B2E697-A7B9-4F2C-A59F-23D679E3BC58}">
      <dgm:prSet/>
      <dgm:spPr/>
      <dgm:t>
        <a:bodyPr/>
        <a:lstStyle/>
        <a:p>
          <a:endParaRPr lang="it-IT"/>
        </a:p>
      </dgm:t>
    </dgm:pt>
    <dgm:pt modelId="{A493A81F-3F6B-4CFF-9ADB-10187BB8576E}">
      <dgm:prSet phldrT="[Testo]" custT="1"/>
      <dgm:spPr>
        <a:xfrm>
          <a:off x="4118137" y="562356"/>
          <a:ext cx="1310157" cy="1080605"/>
        </a:xfr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programmazione delle misure</a:t>
          </a:r>
        </a:p>
      </dgm:t>
    </dgm:pt>
    <dgm:pt modelId="{F68E575B-4521-4BA6-A7B5-5E818DD8014F}" type="parTrans" cxnId="{91DF9D52-A89D-49D2-8172-93A5AD71D6C5}">
      <dgm:prSet/>
      <dgm:spPr/>
      <dgm:t>
        <a:bodyPr/>
        <a:lstStyle/>
        <a:p>
          <a:endParaRPr lang="it-IT"/>
        </a:p>
      </dgm:t>
    </dgm:pt>
    <dgm:pt modelId="{A04F84E4-FAF5-474E-AB02-B027863201A0}" type="sibTrans" cxnId="{91DF9D52-A89D-49D2-8172-93A5AD71D6C5}">
      <dgm:prSet/>
      <dgm:spPr/>
      <dgm:t>
        <a:bodyPr/>
        <a:lstStyle/>
        <a:p>
          <a:endParaRPr lang="it-IT"/>
        </a:p>
      </dgm:t>
    </dgm:pt>
    <dgm:pt modelId="{383620FD-BD27-406D-8FD9-C5C3D344594F}">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analisi del rischio</a:t>
          </a:r>
        </a:p>
      </dgm:t>
    </dgm:pt>
    <dgm:pt modelId="{541CB884-C46F-4C92-818B-5CCBDA3B300F}" type="parTrans" cxnId="{FB065B75-BC99-4AEC-A970-375458D88163}">
      <dgm:prSet/>
      <dgm:spPr/>
      <dgm:t>
        <a:bodyPr/>
        <a:lstStyle/>
        <a:p>
          <a:endParaRPr lang="it-IT"/>
        </a:p>
      </dgm:t>
    </dgm:pt>
    <dgm:pt modelId="{E9A271BB-D120-4A46-BBE8-B019183647FD}" type="sibTrans" cxnId="{FB065B75-BC99-4AEC-A970-375458D88163}">
      <dgm:prSet/>
      <dgm:spPr/>
      <dgm:t>
        <a:bodyPr/>
        <a:lstStyle/>
        <a:p>
          <a:endParaRPr lang="it-IT"/>
        </a:p>
      </dgm:t>
    </dgm:pt>
    <dgm:pt modelId="{79A9385A-7126-429D-84E2-DE4AFCA2EF61}" type="pres">
      <dgm:prSet presAssocID="{9B13F06F-8EEB-4810-B88C-F5381CEB390E}" presName="Name0" presStyleCnt="0">
        <dgm:presLayoutVars>
          <dgm:dir/>
          <dgm:animLvl val="lvl"/>
          <dgm:resizeHandles val="exact"/>
        </dgm:presLayoutVars>
      </dgm:prSet>
      <dgm:spPr/>
      <dgm:t>
        <a:bodyPr/>
        <a:lstStyle/>
        <a:p>
          <a:endParaRPr lang="it-IT"/>
        </a:p>
      </dgm:t>
    </dgm:pt>
    <dgm:pt modelId="{C0430D2D-60BF-44D5-B18E-BCD79C58B924}" type="pres">
      <dgm:prSet presAssocID="{9B13F06F-8EEB-4810-B88C-F5381CEB390E}" presName="tSp" presStyleCnt="0"/>
      <dgm:spPr/>
    </dgm:pt>
    <dgm:pt modelId="{64E1DA6E-4FF4-4FA2-A17E-EEABCD2EF6DC}" type="pres">
      <dgm:prSet presAssocID="{9B13F06F-8EEB-4810-B88C-F5381CEB390E}" presName="bSp" presStyleCnt="0"/>
      <dgm:spPr/>
    </dgm:pt>
    <dgm:pt modelId="{9912CF8A-D284-447B-8AE4-CBAD60F53D7A}" type="pres">
      <dgm:prSet presAssocID="{9B13F06F-8EEB-4810-B88C-F5381CEB390E}" presName="process" presStyleCnt="0"/>
      <dgm:spPr/>
    </dgm:pt>
    <dgm:pt modelId="{9808A901-3C17-4793-8DCD-D9CED2EC298F}" type="pres">
      <dgm:prSet presAssocID="{37C96395-6C77-4C96-85EF-4A83E0733ABF}" presName="composite1" presStyleCnt="0"/>
      <dgm:spPr/>
    </dgm:pt>
    <dgm:pt modelId="{11BE3249-26F6-4F63-9257-867EAAEEEAAA}" type="pres">
      <dgm:prSet presAssocID="{37C96395-6C77-4C96-85EF-4A83E0733ABF}" presName="dummyNode1" presStyleLbl="node1" presStyleIdx="0" presStyleCnt="3"/>
      <dgm:spPr/>
    </dgm:pt>
    <dgm:pt modelId="{D929E07C-C14D-486D-8E07-2EA0E4924443}" type="pres">
      <dgm:prSet presAssocID="{37C96395-6C77-4C96-85EF-4A83E0733ABF}" presName="childNode1" presStyleLbl="bgAcc1" presStyleIdx="0" presStyleCnt="3">
        <dgm:presLayoutVars>
          <dgm:bulletEnabled val="1"/>
        </dgm:presLayoutVars>
      </dgm:prSet>
      <dgm:spPr>
        <a:prstGeom prst="roundRect">
          <a:avLst>
            <a:gd name="adj" fmla="val 10000"/>
          </a:avLst>
        </a:prstGeom>
      </dgm:spPr>
      <dgm:t>
        <a:bodyPr/>
        <a:lstStyle/>
        <a:p>
          <a:endParaRPr lang="it-IT"/>
        </a:p>
      </dgm:t>
    </dgm:pt>
    <dgm:pt modelId="{F9B85729-82B3-47CB-8D20-0C546C708838}" type="pres">
      <dgm:prSet presAssocID="{37C96395-6C77-4C96-85EF-4A83E0733ABF}" presName="childNode1tx" presStyleLbl="bgAcc1" presStyleIdx="0" presStyleCnt="3">
        <dgm:presLayoutVars>
          <dgm:bulletEnabled val="1"/>
        </dgm:presLayoutVars>
      </dgm:prSet>
      <dgm:spPr/>
      <dgm:t>
        <a:bodyPr/>
        <a:lstStyle/>
        <a:p>
          <a:endParaRPr lang="it-IT"/>
        </a:p>
      </dgm:t>
    </dgm:pt>
    <dgm:pt modelId="{F55AC50D-4B1F-4BE9-9F96-19D724EBEABA}" type="pres">
      <dgm:prSet presAssocID="{37C96395-6C77-4C96-85EF-4A83E0733ABF}" presName="parentNode1" presStyleLbl="node1" presStyleIdx="0" presStyleCnt="3">
        <dgm:presLayoutVars>
          <dgm:chMax val="1"/>
          <dgm:bulletEnabled val="1"/>
        </dgm:presLayoutVars>
      </dgm:prSet>
      <dgm:spPr>
        <a:prstGeom prst="roundRect">
          <a:avLst>
            <a:gd name="adj" fmla="val 10000"/>
          </a:avLst>
        </a:prstGeom>
      </dgm:spPr>
      <dgm:t>
        <a:bodyPr/>
        <a:lstStyle/>
        <a:p>
          <a:endParaRPr lang="it-IT"/>
        </a:p>
      </dgm:t>
    </dgm:pt>
    <dgm:pt modelId="{747B716A-9CAC-4A1F-A339-7153E7330C26}" type="pres">
      <dgm:prSet presAssocID="{37C96395-6C77-4C96-85EF-4A83E0733ABF}" presName="connSite1" presStyleCnt="0"/>
      <dgm:spPr/>
    </dgm:pt>
    <dgm:pt modelId="{0036E3FC-8FAC-4F01-827D-C8F339C1E5B6}" type="pres">
      <dgm:prSet presAssocID="{9B2DCF7E-22BA-4AAA-A564-AAB8504478BE}" presName="Name9" presStyleLbl="sibTrans2D1" presStyleIdx="0" presStyleCnt="2"/>
      <dgm:spPr>
        <a:prstGeom prst="leftCircularArrow">
          <a:avLst>
            <a:gd name="adj1" fmla="val 4068"/>
            <a:gd name="adj2" fmla="val 511632"/>
            <a:gd name="adj3" fmla="val 2287142"/>
            <a:gd name="adj4" fmla="val 9024489"/>
            <a:gd name="adj5" fmla="val 4746"/>
          </a:avLst>
        </a:prstGeom>
      </dgm:spPr>
      <dgm:t>
        <a:bodyPr/>
        <a:lstStyle/>
        <a:p>
          <a:endParaRPr lang="it-IT"/>
        </a:p>
      </dgm:t>
    </dgm:pt>
    <dgm:pt modelId="{044FFDE5-FDA5-4969-9618-D545E54F1362}" type="pres">
      <dgm:prSet presAssocID="{94FD7C40-4E62-4B17-BA35-372BD103FCD2}" presName="composite2" presStyleCnt="0"/>
      <dgm:spPr/>
    </dgm:pt>
    <dgm:pt modelId="{58E520A5-29A2-41B7-8317-59F933BFC3AA}" type="pres">
      <dgm:prSet presAssocID="{94FD7C40-4E62-4B17-BA35-372BD103FCD2}" presName="dummyNode2" presStyleLbl="node1" presStyleIdx="0" presStyleCnt="3"/>
      <dgm:spPr/>
    </dgm:pt>
    <dgm:pt modelId="{10AF5468-DC6B-46AB-AA71-352CD2E751D8}" type="pres">
      <dgm:prSet presAssocID="{94FD7C40-4E62-4B17-BA35-372BD103FCD2}" presName="childNode2" presStyleLbl="bgAcc1" presStyleIdx="1" presStyleCnt="3">
        <dgm:presLayoutVars>
          <dgm:bulletEnabled val="1"/>
        </dgm:presLayoutVars>
      </dgm:prSet>
      <dgm:spPr>
        <a:prstGeom prst="roundRect">
          <a:avLst>
            <a:gd name="adj" fmla="val 10000"/>
          </a:avLst>
        </a:prstGeom>
      </dgm:spPr>
      <dgm:t>
        <a:bodyPr/>
        <a:lstStyle/>
        <a:p>
          <a:endParaRPr lang="it-IT"/>
        </a:p>
      </dgm:t>
    </dgm:pt>
    <dgm:pt modelId="{7239909A-F897-4705-BF2A-2222EF0B8DF1}" type="pres">
      <dgm:prSet presAssocID="{94FD7C40-4E62-4B17-BA35-372BD103FCD2}" presName="childNode2tx" presStyleLbl="bgAcc1" presStyleIdx="1" presStyleCnt="3">
        <dgm:presLayoutVars>
          <dgm:bulletEnabled val="1"/>
        </dgm:presLayoutVars>
      </dgm:prSet>
      <dgm:spPr/>
      <dgm:t>
        <a:bodyPr/>
        <a:lstStyle/>
        <a:p>
          <a:endParaRPr lang="it-IT"/>
        </a:p>
      </dgm:t>
    </dgm:pt>
    <dgm:pt modelId="{D4B12C06-F259-4B88-9E79-8CC51D89C745}" type="pres">
      <dgm:prSet presAssocID="{94FD7C40-4E62-4B17-BA35-372BD103FCD2}" presName="parentNode2" presStyleLbl="node1" presStyleIdx="1" presStyleCnt="3">
        <dgm:presLayoutVars>
          <dgm:chMax val="0"/>
          <dgm:bulletEnabled val="1"/>
        </dgm:presLayoutVars>
      </dgm:prSet>
      <dgm:spPr>
        <a:prstGeom prst="roundRect">
          <a:avLst>
            <a:gd name="adj" fmla="val 10000"/>
          </a:avLst>
        </a:prstGeom>
      </dgm:spPr>
      <dgm:t>
        <a:bodyPr/>
        <a:lstStyle/>
        <a:p>
          <a:endParaRPr lang="it-IT"/>
        </a:p>
      </dgm:t>
    </dgm:pt>
    <dgm:pt modelId="{B759350C-F7D6-4814-86C0-1361C64264AB}" type="pres">
      <dgm:prSet presAssocID="{94FD7C40-4E62-4B17-BA35-372BD103FCD2}" presName="connSite2" presStyleCnt="0"/>
      <dgm:spPr/>
    </dgm:pt>
    <dgm:pt modelId="{D2F6FFAE-08EE-4423-AE59-354163232088}" type="pres">
      <dgm:prSet presAssocID="{9500AF43-B33C-4A3C-BCD1-5435D538D0AC}" presName="Name18" presStyleLbl="sibTrans2D1" presStyleIdx="1" presStyleCnt="2"/>
      <dgm:spPr>
        <a:prstGeom prst="circularArrow">
          <a:avLst>
            <a:gd name="adj1" fmla="val 3680"/>
            <a:gd name="adj2" fmla="val 458624"/>
            <a:gd name="adj3" fmla="val 19365865"/>
            <a:gd name="adj4" fmla="val 12575511"/>
            <a:gd name="adj5" fmla="val 4294"/>
          </a:avLst>
        </a:prstGeom>
      </dgm:spPr>
      <dgm:t>
        <a:bodyPr/>
        <a:lstStyle/>
        <a:p>
          <a:endParaRPr lang="it-IT"/>
        </a:p>
      </dgm:t>
    </dgm:pt>
    <dgm:pt modelId="{4B8DDD30-9864-4170-9037-910C2FB6053B}" type="pres">
      <dgm:prSet presAssocID="{DAC27364-FBF3-464E-9D1F-0524B51D13FE}" presName="composite1" presStyleCnt="0"/>
      <dgm:spPr/>
    </dgm:pt>
    <dgm:pt modelId="{A0A93218-E8EE-42DC-8901-7E36C9947F90}" type="pres">
      <dgm:prSet presAssocID="{DAC27364-FBF3-464E-9D1F-0524B51D13FE}" presName="dummyNode1" presStyleLbl="node1" presStyleIdx="1" presStyleCnt="3"/>
      <dgm:spPr/>
    </dgm:pt>
    <dgm:pt modelId="{9264E6A4-1CA0-4813-B0ED-E0C93FC3F6F0}" type="pres">
      <dgm:prSet presAssocID="{DAC27364-FBF3-464E-9D1F-0524B51D13FE}" presName="childNode1" presStyleLbl="bgAcc1" presStyleIdx="2" presStyleCnt="3">
        <dgm:presLayoutVars>
          <dgm:bulletEnabled val="1"/>
        </dgm:presLayoutVars>
      </dgm:prSet>
      <dgm:spPr>
        <a:prstGeom prst="roundRect">
          <a:avLst>
            <a:gd name="adj" fmla="val 10000"/>
          </a:avLst>
        </a:prstGeom>
      </dgm:spPr>
      <dgm:t>
        <a:bodyPr/>
        <a:lstStyle/>
        <a:p>
          <a:endParaRPr lang="it-IT"/>
        </a:p>
      </dgm:t>
    </dgm:pt>
    <dgm:pt modelId="{B9753456-1889-4068-BA2A-59A132F85C26}" type="pres">
      <dgm:prSet presAssocID="{DAC27364-FBF3-464E-9D1F-0524B51D13FE}" presName="childNode1tx" presStyleLbl="bgAcc1" presStyleIdx="2" presStyleCnt="3">
        <dgm:presLayoutVars>
          <dgm:bulletEnabled val="1"/>
        </dgm:presLayoutVars>
      </dgm:prSet>
      <dgm:spPr/>
      <dgm:t>
        <a:bodyPr/>
        <a:lstStyle/>
        <a:p>
          <a:endParaRPr lang="it-IT"/>
        </a:p>
      </dgm:t>
    </dgm:pt>
    <dgm:pt modelId="{95FF97E3-198F-41AE-8DF3-EEAE3DF1F3C5}" type="pres">
      <dgm:prSet presAssocID="{DAC27364-FBF3-464E-9D1F-0524B51D13FE}" presName="parentNode1" presStyleLbl="node1" presStyleIdx="2" presStyleCnt="3">
        <dgm:presLayoutVars>
          <dgm:chMax val="1"/>
          <dgm:bulletEnabled val="1"/>
        </dgm:presLayoutVars>
      </dgm:prSet>
      <dgm:spPr>
        <a:prstGeom prst="roundRect">
          <a:avLst>
            <a:gd name="adj" fmla="val 10000"/>
          </a:avLst>
        </a:prstGeom>
      </dgm:spPr>
      <dgm:t>
        <a:bodyPr/>
        <a:lstStyle/>
        <a:p>
          <a:endParaRPr lang="it-IT"/>
        </a:p>
      </dgm:t>
    </dgm:pt>
    <dgm:pt modelId="{9A751894-F37F-4677-9DBD-F586E0CA872E}" type="pres">
      <dgm:prSet presAssocID="{DAC27364-FBF3-464E-9D1F-0524B51D13FE}" presName="connSite1" presStyleCnt="0"/>
      <dgm:spPr/>
    </dgm:pt>
  </dgm:ptLst>
  <dgm:cxnLst>
    <dgm:cxn modelId="{D4F7C812-1492-4C52-92A3-B4353C81A1C9}" type="presOf" srcId="{443330B7-2E2A-4101-B5CE-09150AED4784}" destId="{7239909A-F897-4705-BF2A-2222EF0B8DF1}" srcOrd="1" destOrd="2" presId="urn:microsoft.com/office/officeart/2005/8/layout/hProcess4"/>
    <dgm:cxn modelId="{FB065B75-BC99-4AEC-A970-375458D88163}" srcId="{8F345C91-7DD0-4AB8-825B-719BA573DB6C}" destId="{383620FD-BD27-406D-8FD9-C5C3D344594F}" srcOrd="0" destOrd="0" parTransId="{541CB884-C46F-4C92-818B-5CCBDA3B300F}" sibTransId="{E9A271BB-D120-4A46-BBE8-B019183647FD}"/>
    <dgm:cxn modelId="{AC10C21D-06D0-40A9-91CE-DC07FA0EEEC4}" type="presOf" srcId="{A493A81F-3F6B-4CFF-9ADB-10187BB8576E}" destId="{9264E6A4-1CA0-4813-B0ED-E0C93FC3F6F0}" srcOrd="0" destOrd="1" presId="urn:microsoft.com/office/officeart/2005/8/layout/hProcess4"/>
    <dgm:cxn modelId="{51B2E697-A7B9-4F2C-A59F-23D679E3BC58}" srcId="{DAC27364-FBF3-464E-9D1F-0524B51D13FE}" destId="{6BD6C167-F930-4946-9B32-AD99A2B6A9CF}" srcOrd="0" destOrd="0" parTransId="{6D9237F4-E04B-422D-93AB-8990E348E641}" sibTransId="{0BAB5CEB-9E05-456B-89D4-5A53D5E71B42}"/>
    <dgm:cxn modelId="{91DF9D52-A89D-49D2-8172-93A5AD71D6C5}" srcId="{DAC27364-FBF3-464E-9D1F-0524B51D13FE}" destId="{A493A81F-3F6B-4CFF-9ADB-10187BB8576E}" srcOrd="1" destOrd="0" parTransId="{F68E575B-4521-4BA6-A7B5-5E818DD8014F}" sibTransId="{A04F84E4-FAF5-474E-AB02-B027863201A0}"/>
    <dgm:cxn modelId="{C86B3D13-FC1D-47C2-B39B-ACC9B0088BA5}" type="presOf" srcId="{37C96395-6C77-4C96-85EF-4A83E0733ABF}" destId="{F55AC50D-4B1F-4BE9-9F96-19D724EBEABA}" srcOrd="0" destOrd="0" presId="urn:microsoft.com/office/officeart/2005/8/layout/hProcess4"/>
    <dgm:cxn modelId="{B8E43DE6-F97C-4C46-9E2E-3CBDDB8B9BB0}" type="presOf" srcId="{383620FD-BD27-406D-8FD9-C5C3D344594F}" destId="{10AF5468-DC6B-46AB-AA71-352CD2E751D8}" srcOrd="0" destOrd="1" presId="urn:microsoft.com/office/officeart/2005/8/layout/hProcess4"/>
    <dgm:cxn modelId="{13E5B989-DC62-4806-BD5A-42B084E98FED}" type="presOf" srcId="{6F7DC283-8498-4E35-9652-DBE6C9FA6A12}" destId="{F9B85729-82B3-47CB-8D20-0C546C708838}" srcOrd="1" destOrd="0" presId="urn:microsoft.com/office/officeart/2005/8/layout/hProcess4"/>
    <dgm:cxn modelId="{9CA89C53-6C34-4ED9-A06D-7BA20091A7EC}" type="presOf" srcId="{48DB7BFD-32D1-4011-B786-B75F8AC6515C}" destId="{F9B85729-82B3-47CB-8D20-0C546C708838}" srcOrd="1" destOrd="1" presId="urn:microsoft.com/office/officeart/2005/8/layout/hProcess4"/>
    <dgm:cxn modelId="{5475816D-95C6-457F-B88F-391EB7B35875}" type="presOf" srcId="{94FD7C40-4E62-4B17-BA35-372BD103FCD2}" destId="{D4B12C06-F259-4B88-9E79-8CC51D89C745}" srcOrd="0" destOrd="0" presId="urn:microsoft.com/office/officeart/2005/8/layout/hProcess4"/>
    <dgm:cxn modelId="{A4FC5EBE-6346-4670-A923-2898D8648609}" srcId="{94FD7C40-4E62-4B17-BA35-372BD103FCD2}" destId="{443330B7-2E2A-4101-B5CE-09150AED4784}" srcOrd="1" destOrd="0" parTransId="{8302965D-2E38-45B9-8A17-A8ED84F04C22}" sibTransId="{396D8259-5546-48C8-A7C2-B84E552D58D1}"/>
    <dgm:cxn modelId="{4BA14446-3FFD-453D-AB67-669751B7A18F}" type="presOf" srcId="{443330B7-2E2A-4101-B5CE-09150AED4784}" destId="{10AF5468-DC6B-46AB-AA71-352CD2E751D8}" srcOrd="0" destOrd="2" presId="urn:microsoft.com/office/officeart/2005/8/layout/hProcess4"/>
    <dgm:cxn modelId="{7E05EA66-3CFD-4FF6-A0D4-E6A8011ACC19}" type="presOf" srcId="{8F345C91-7DD0-4AB8-825B-719BA573DB6C}" destId="{10AF5468-DC6B-46AB-AA71-352CD2E751D8}" srcOrd="0" destOrd="0" presId="urn:microsoft.com/office/officeart/2005/8/layout/hProcess4"/>
    <dgm:cxn modelId="{D5593FA9-B376-4041-A984-811A2B9DC3CC}" srcId="{37C96395-6C77-4C96-85EF-4A83E0733ABF}" destId="{6F7DC283-8498-4E35-9652-DBE6C9FA6A12}" srcOrd="0" destOrd="0" parTransId="{742D7429-7A10-4ECE-BC33-A5160CB2841F}" sibTransId="{93E238FD-70F9-40C3-A58D-2476A8F97F43}"/>
    <dgm:cxn modelId="{7158D36C-100A-41B4-917B-A721F1F193DD}" type="presOf" srcId="{48DB7BFD-32D1-4011-B786-B75F8AC6515C}" destId="{D929E07C-C14D-486D-8E07-2EA0E4924443}" srcOrd="0" destOrd="1" presId="urn:microsoft.com/office/officeart/2005/8/layout/hProcess4"/>
    <dgm:cxn modelId="{89425C89-2C2C-47A7-812A-67BF8AD7816F}" srcId="{9B13F06F-8EEB-4810-B88C-F5381CEB390E}" destId="{94FD7C40-4E62-4B17-BA35-372BD103FCD2}" srcOrd="1" destOrd="0" parTransId="{BFA91897-7EC6-4E5F-A9F1-C2A6BCFD258F}" sibTransId="{9500AF43-B33C-4A3C-BCD1-5435D538D0AC}"/>
    <dgm:cxn modelId="{8B16E6B7-07D4-4BE0-A7A5-7460683BF9B5}" srcId="{37C96395-6C77-4C96-85EF-4A83E0733ABF}" destId="{48DB7BFD-32D1-4011-B786-B75F8AC6515C}" srcOrd="1" destOrd="0" parTransId="{1BC96C7C-281C-4C9E-A568-DA84CD624B58}" sibTransId="{EDC7024E-C404-4FAC-8C6B-E946C635EB94}"/>
    <dgm:cxn modelId="{86229DB2-6118-462D-875B-F4EF0B30A3EB}" type="presOf" srcId="{A493A81F-3F6B-4CFF-9ADB-10187BB8576E}" destId="{B9753456-1889-4068-BA2A-59A132F85C26}" srcOrd="1" destOrd="1" presId="urn:microsoft.com/office/officeart/2005/8/layout/hProcess4"/>
    <dgm:cxn modelId="{29386717-B5CF-4D84-9ADD-1C669C538EB7}" type="presOf" srcId="{6BD6C167-F930-4946-9B32-AD99A2B6A9CF}" destId="{9264E6A4-1CA0-4813-B0ED-E0C93FC3F6F0}" srcOrd="0" destOrd="0" presId="urn:microsoft.com/office/officeart/2005/8/layout/hProcess4"/>
    <dgm:cxn modelId="{DA86E556-6599-4DAD-8252-EBA7DB0F25E9}" type="presOf" srcId="{383620FD-BD27-406D-8FD9-C5C3D344594F}" destId="{7239909A-F897-4705-BF2A-2222EF0B8DF1}" srcOrd="1" destOrd="1" presId="urn:microsoft.com/office/officeart/2005/8/layout/hProcess4"/>
    <dgm:cxn modelId="{46E8337F-BE51-4986-A04F-E38C2957C694}" type="presOf" srcId="{6F7DC283-8498-4E35-9652-DBE6C9FA6A12}" destId="{D929E07C-C14D-486D-8E07-2EA0E4924443}" srcOrd="0" destOrd="0" presId="urn:microsoft.com/office/officeart/2005/8/layout/hProcess4"/>
    <dgm:cxn modelId="{16AD8A80-CCD1-46AA-AAFF-9E8B83109A89}" type="presOf" srcId="{6BD6C167-F930-4946-9B32-AD99A2B6A9CF}" destId="{B9753456-1889-4068-BA2A-59A132F85C26}" srcOrd="1" destOrd="0" presId="urn:microsoft.com/office/officeart/2005/8/layout/hProcess4"/>
    <dgm:cxn modelId="{9E1B31C5-48B8-4727-A654-6CFF70584494}" type="presOf" srcId="{8F345C91-7DD0-4AB8-825B-719BA573DB6C}" destId="{7239909A-F897-4705-BF2A-2222EF0B8DF1}" srcOrd="1" destOrd="0" presId="urn:microsoft.com/office/officeart/2005/8/layout/hProcess4"/>
    <dgm:cxn modelId="{C65A9806-A146-4562-82DF-89E5255DAEDD}" srcId="{9B13F06F-8EEB-4810-B88C-F5381CEB390E}" destId="{37C96395-6C77-4C96-85EF-4A83E0733ABF}" srcOrd="0" destOrd="0" parTransId="{6FE5A7E7-DA01-4601-B704-B3BBC5F99308}" sibTransId="{9B2DCF7E-22BA-4AAA-A564-AAB8504478BE}"/>
    <dgm:cxn modelId="{C288FB21-748F-4919-90CE-A7BE124410B8}" type="presOf" srcId="{DAC27364-FBF3-464E-9D1F-0524B51D13FE}" destId="{95FF97E3-198F-41AE-8DF3-EEAE3DF1F3C5}" srcOrd="0" destOrd="0" presId="urn:microsoft.com/office/officeart/2005/8/layout/hProcess4"/>
    <dgm:cxn modelId="{57269FC4-0AEF-4803-9073-2DCDE5918986}" type="presOf" srcId="{9500AF43-B33C-4A3C-BCD1-5435D538D0AC}" destId="{D2F6FFAE-08EE-4423-AE59-354163232088}" srcOrd="0" destOrd="0" presId="urn:microsoft.com/office/officeart/2005/8/layout/hProcess4"/>
    <dgm:cxn modelId="{3B3DF529-C51D-46E0-AC02-AE13B125418A}" type="presOf" srcId="{9B13F06F-8EEB-4810-B88C-F5381CEB390E}" destId="{79A9385A-7126-429D-84E2-DE4AFCA2EF61}" srcOrd="0" destOrd="0" presId="urn:microsoft.com/office/officeart/2005/8/layout/hProcess4"/>
    <dgm:cxn modelId="{40ADA440-35D8-45DC-A228-637D7DD46BFB}" type="presOf" srcId="{9B2DCF7E-22BA-4AAA-A564-AAB8504478BE}" destId="{0036E3FC-8FAC-4F01-827D-C8F339C1E5B6}" srcOrd="0" destOrd="0" presId="urn:microsoft.com/office/officeart/2005/8/layout/hProcess4"/>
    <dgm:cxn modelId="{5CE3C9F1-FCD9-48A7-9157-D3AEB9F1F7E6}" srcId="{9B13F06F-8EEB-4810-B88C-F5381CEB390E}" destId="{DAC27364-FBF3-464E-9D1F-0524B51D13FE}" srcOrd="2" destOrd="0" parTransId="{896E4CCD-7A58-40A3-903E-57A0C087B0B9}" sibTransId="{74F59D25-CC34-4F8B-AFFA-51C46821C1CD}"/>
    <dgm:cxn modelId="{6182CB0E-3311-4BC1-8C46-E3788BEA740C}" srcId="{94FD7C40-4E62-4B17-BA35-372BD103FCD2}" destId="{8F345C91-7DD0-4AB8-825B-719BA573DB6C}" srcOrd="0" destOrd="0" parTransId="{1A63DCC7-3F30-4306-A75F-19FB39C5E867}" sibTransId="{80C82117-1896-441B-B71E-DC5F448C6000}"/>
    <dgm:cxn modelId="{7D35781D-BB2F-4CB5-A475-9A823A5C81F8}" type="presParOf" srcId="{79A9385A-7126-429D-84E2-DE4AFCA2EF61}" destId="{C0430D2D-60BF-44D5-B18E-BCD79C58B924}" srcOrd="0" destOrd="0" presId="urn:microsoft.com/office/officeart/2005/8/layout/hProcess4"/>
    <dgm:cxn modelId="{016F451A-ECE1-4829-A52F-AD8902694B5E}" type="presParOf" srcId="{79A9385A-7126-429D-84E2-DE4AFCA2EF61}" destId="{64E1DA6E-4FF4-4FA2-A17E-EEABCD2EF6DC}" srcOrd="1" destOrd="0" presId="urn:microsoft.com/office/officeart/2005/8/layout/hProcess4"/>
    <dgm:cxn modelId="{1031F611-0A1D-4AE8-800F-E24A63479453}" type="presParOf" srcId="{79A9385A-7126-429D-84E2-DE4AFCA2EF61}" destId="{9912CF8A-D284-447B-8AE4-CBAD60F53D7A}" srcOrd="2" destOrd="0" presId="urn:microsoft.com/office/officeart/2005/8/layout/hProcess4"/>
    <dgm:cxn modelId="{6292CC72-BC63-4A24-8288-F0F26B604781}" type="presParOf" srcId="{9912CF8A-D284-447B-8AE4-CBAD60F53D7A}" destId="{9808A901-3C17-4793-8DCD-D9CED2EC298F}" srcOrd="0" destOrd="0" presId="urn:microsoft.com/office/officeart/2005/8/layout/hProcess4"/>
    <dgm:cxn modelId="{9835559C-1548-44B2-AACC-65B5C03120AD}" type="presParOf" srcId="{9808A901-3C17-4793-8DCD-D9CED2EC298F}" destId="{11BE3249-26F6-4F63-9257-867EAAEEEAAA}" srcOrd="0" destOrd="0" presId="urn:microsoft.com/office/officeart/2005/8/layout/hProcess4"/>
    <dgm:cxn modelId="{A857FE80-1D3C-4006-A972-9BECFFDAC3A3}" type="presParOf" srcId="{9808A901-3C17-4793-8DCD-D9CED2EC298F}" destId="{D929E07C-C14D-486D-8E07-2EA0E4924443}" srcOrd="1" destOrd="0" presId="urn:microsoft.com/office/officeart/2005/8/layout/hProcess4"/>
    <dgm:cxn modelId="{B2552911-47B1-4DF3-92E1-59A7435891CA}" type="presParOf" srcId="{9808A901-3C17-4793-8DCD-D9CED2EC298F}" destId="{F9B85729-82B3-47CB-8D20-0C546C708838}" srcOrd="2" destOrd="0" presId="urn:microsoft.com/office/officeart/2005/8/layout/hProcess4"/>
    <dgm:cxn modelId="{A2B9F620-355E-43DA-B143-DD490023CE01}" type="presParOf" srcId="{9808A901-3C17-4793-8DCD-D9CED2EC298F}" destId="{F55AC50D-4B1F-4BE9-9F96-19D724EBEABA}" srcOrd="3" destOrd="0" presId="urn:microsoft.com/office/officeart/2005/8/layout/hProcess4"/>
    <dgm:cxn modelId="{AC515E0D-8362-42E8-ADF4-7E377DD909A5}" type="presParOf" srcId="{9808A901-3C17-4793-8DCD-D9CED2EC298F}" destId="{747B716A-9CAC-4A1F-A339-7153E7330C26}" srcOrd="4" destOrd="0" presId="urn:microsoft.com/office/officeart/2005/8/layout/hProcess4"/>
    <dgm:cxn modelId="{3B63E6E0-5485-4911-8EE5-E5834894A1FE}" type="presParOf" srcId="{9912CF8A-D284-447B-8AE4-CBAD60F53D7A}" destId="{0036E3FC-8FAC-4F01-827D-C8F339C1E5B6}" srcOrd="1" destOrd="0" presId="urn:microsoft.com/office/officeart/2005/8/layout/hProcess4"/>
    <dgm:cxn modelId="{DE6A7B5B-1A2B-4CF9-A25A-7BDEF20A02B3}" type="presParOf" srcId="{9912CF8A-D284-447B-8AE4-CBAD60F53D7A}" destId="{044FFDE5-FDA5-4969-9618-D545E54F1362}" srcOrd="2" destOrd="0" presId="urn:microsoft.com/office/officeart/2005/8/layout/hProcess4"/>
    <dgm:cxn modelId="{F1A1002E-478A-462E-BA7D-A1B4B50B4B80}" type="presParOf" srcId="{044FFDE5-FDA5-4969-9618-D545E54F1362}" destId="{58E520A5-29A2-41B7-8317-59F933BFC3AA}" srcOrd="0" destOrd="0" presId="urn:microsoft.com/office/officeart/2005/8/layout/hProcess4"/>
    <dgm:cxn modelId="{434852AA-5255-497C-9A7A-4B020CD75211}" type="presParOf" srcId="{044FFDE5-FDA5-4969-9618-D545E54F1362}" destId="{10AF5468-DC6B-46AB-AA71-352CD2E751D8}" srcOrd="1" destOrd="0" presId="urn:microsoft.com/office/officeart/2005/8/layout/hProcess4"/>
    <dgm:cxn modelId="{88322B12-7623-4A6B-AE6C-B77C1CE55B59}" type="presParOf" srcId="{044FFDE5-FDA5-4969-9618-D545E54F1362}" destId="{7239909A-F897-4705-BF2A-2222EF0B8DF1}" srcOrd="2" destOrd="0" presId="urn:microsoft.com/office/officeart/2005/8/layout/hProcess4"/>
    <dgm:cxn modelId="{728E21D1-F089-4BC5-B37A-2BDC8CDB0849}" type="presParOf" srcId="{044FFDE5-FDA5-4969-9618-D545E54F1362}" destId="{D4B12C06-F259-4B88-9E79-8CC51D89C745}" srcOrd="3" destOrd="0" presId="urn:microsoft.com/office/officeart/2005/8/layout/hProcess4"/>
    <dgm:cxn modelId="{29255A41-3901-428F-8328-3F8353502462}" type="presParOf" srcId="{044FFDE5-FDA5-4969-9618-D545E54F1362}" destId="{B759350C-F7D6-4814-86C0-1361C64264AB}" srcOrd="4" destOrd="0" presId="urn:microsoft.com/office/officeart/2005/8/layout/hProcess4"/>
    <dgm:cxn modelId="{8E6728D9-A280-43D8-BB66-9C3ECF6C67DA}" type="presParOf" srcId="{9912CF8A-D284-447B-8AE4-CBAD60F53D7A}" destId="{D2F6FFAE-08EE-4423-AE59-354163232088}" srcOrd="3" destOrd="0" presId="urn:microsoft.com/office/officeart/2005/8/layout/hProcess4"/>
    <dgm:cxn modelId="{E573E35D-C13C-4BE4-BF3E-EC7CCE097411}" type="presParOf" srcId="{9912CF8A-D284-447B-8AE4-CBAD60F53D7A}" destId="{4B8DDD30-9864-4170-9037-910C2FB6053B}" srcOrd="4" destOrd="0" presId="urn:microsoft.com/office/officeart/2005/8/layout/hProcess4"/>
    <dgm:cxn modelId="{B67FE0A0-CEDC-43C7-B3DF-F80305F9B521}" type="presParOf" srcId="{4B8DDD30-9864-4170-9037-910C2FB6053B}" destId="{A0A93218-E8EE-42DC-8901-7E36C9947F90}" srcOrd="0" destOrd="0" presId="urn:microsoft.com/office/officeart/2005/8/layout/hProcess4"/>
    <dgm:cxn modelId="{3D90DB4D-4ADD-4B56-BD7E-B0E7FB09CF69}" type="presParOf" srcId="{4B8DDD30-9864-4170-9037-910C2FB6053B}" destId="{9264E6A4-1CA0-4813-B0ED-E0C93FC3F6F0}" srcOrd="1" destOrd="0" presId="urn:microsoft.com/office/officeart/2005/8/layout/hProcess4"/>
    <dgm:cxn modelId="{C7864BC3-EC31-4E81-9ED7-CAA11F6F4A20}" type="presParOf" srcId="{4B8DDD30-9864-4170-9037-910C2FB6053B}" destId="{B9753456-1889-4068-BA2A-59A132F85C26}" srcOrd="2" destOrd="0" presId="urn:microsoft.com/office/officeart/2005/8/layout/hProcess4"/>
    <dgm:cxn modelId="{B441D1EA-C3DA-4F33-A4E7-72A8C66C9FCD}" type="presParOf" srcId="{4B8DDD30-9864-4170-9037-910C2FB6053B}" destId="{95FF97E3-198F-41AE-8DF3-EEAE3DF1F3C5}" srcOrd="3" destOrd="0" presId="urn:microsoft.com/office/officeart/2005/8/layout/hProcess4"/>
    <dgm:cxn modelId="{846B6EE1-5607-4DD8-B960-DF02FFE44F7E}" type="presParOf" srcId="{4B8DDD30-9864-4170-9037-910C2FB6053B}" destId="{9A751894-F37F-4677-9DBD-F586E0CA872E}" srcOrd="4" destOrd="0" presId="urn:microsoft.com/office/officeart/2005/8/layout/hProcess4"/>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3A31375-2903-459E-9F6B-108AB4D9CA08}" type="doc">
      <dgm:prSet loTypeId="urn:microsoft.com/office/officeart/2005/8/layout/chevron2" loCatId="list" qsTypeId="urn:microsoft.com/office/officeart/2005/8/quickstyle/3d1" qsCatId="3D" csTypeId="urn:microsoft.com/office/officeart/2005/8/colors/accent1_2" csCatId="accent1" phldr="1"/>
      <dgm:spPr/>
      <dgm:t>
        <a:bodyPr/>
        <a:lstStyle/>
        <a:p>
          <a:endParaRPr lang="it-IT"/>
        </a:p>
      </dgm:t>
    </dgm:pt>
    <dgm:pt modelId="{6F98B740-ED87-43FD-A054-53A4B13FEB1A}">
      <dgm:prSet phldrT="[Testo]"/>
      <dgm:spPr>
        <a:xfrm rot="5400000">
          <a:off x="-143840" y="144061"/>
          <a:ext cx="958936" cy="671255"/>
        </a:xfrm>
      </dgm:spPr>
      <dgm:t>
        <a:bodyPr/>
        <a:lstStyle/>
        <a:p>
          <a:pPr algn="ctr"/>
          <a:r>
            <a:rPr lang="it-IT">
              <a:latin typeface="Times New Roman" panose="02020603050405020304" pitchFamily="18" charset="0"/>
              <a:ea typeface="+mn-ea"/>
              <a:cs typeface="Times New Roman" panose="02020603050405020304" pitchFamily="18" charset="0"/>
            </a:rPr>
            <a:t>Analisi di contesto</a:t>
          </a:r>
        </a:p>
      </dgm:t>
    </dgm:pt>
    <dgm:pt modelId="{F911551C-033B-45E9-9E4A-10B52D55CF84}" type="parTrans" cxnId="{665FEF12-7519-4A91-95A2-DE76041E3953}">
      <dgm:prSet/>
      <dgm:spPr/>
      <dgm:t>
        <a:bodyPr/>
        <a:lstStyle/>
        <a:p>
          <a:pPr algn="ctr"/>
          <a:endParaRPr lang="it-IT"/>
        </a:p>
      </dgm:t>
    </dgm:pt>
    <dgm:pt modelId="{1A23D750-BCF6-4A25-93C7-68088E6B92D7}" type="sibTrans" cxnId="{665FEF12-7519-4A91-95A2-DE76041E3953}">
      <dgm:prSet/>
      <dgm:spPr/>
      <dgm:t>
        <a:bodyPr/>
        <a:lstStyle/>
        <a:p>
          <a:pPr algn="ctr"/>
          <a:endParaRPr lang="it-IT"/>
        </a:p>
      </dgm:t>
    </dgm:pt>
    <dgm:pt modelId="{D2A0D47B-2BE6-4A16-9132-4EC4B84BEB4C}">
      <dgm:prSet phldrT="[Testo]"/>
      <dgm:spPr>
        <a:xfrm rot="5400000">
          <a:off x="2005173" y="-1333696"/>
          <a:ext cx="623308" cy="3291144"/>
        </a:xfrm>
      </dgm:spPr>
      <dgm:t>
        <a:bodyPr/>
        <a:lstStyle/>
        <a:p>
          <a:pPr algn="ctr"/>
          <a:r>
            <a:rPr lang="it-IT">
              <a:latin typeface="Times New Roman" panose="02020603050405020304" pitchFamily="18" charset="0"/>
              <a:ea typeface="+mn-ea"/>
              <a:cs typeface="Times New Roman" panose="02020603050405020304" pitchFamily="18" charset="0"/>
            </a:rPr>
            <a:t>contesto interno </a:t>
          </a:r>
        </a:p>
      </dgm:t>
    </dgm:pt>
    <dgm:pt modelId="{71CA2D36-E0DD-46FE-A586-076959777052}" type="parTrans" cxnId="{BD05F82F-E374-4A4A-BD87-0C7F2E560C74}">
      <dgm:prSet/>
      <dgm:spPr/>
      <dgm:t>
        <a:bodyPr/>
        <a:lstStyle/>
        <a:p>
          <a:pPr algn="ctr"/>
          <a:endParaRPr lang="it-IT"/>
        </a:p>
      </dgm:t>
    </dgm:pt>
    <dgm:pt modelId="{D39F1E44-3062-45D8-A67A-78CCA2306666}" type="sibTrans" cxnId="{BD05F82F-E374-4A4A-BD87-0C7F2E560C74}">
      <dgm:prSet/>
      <dgm:spPr/>
      <dgm:t>
        <a:bodyPr/>
        <a:lstStyle/>
        <a:p>
          <a:pPr algn="ctr"/>
          <a:endParaRPr lang="it-IT"/>
        </a:p>
      </dgm:t>
    </dgm:pt>
    <dgm:pt modelId="{A3FCE93C-1B24-4B32-81F3-1F1776C99E96}">
      <dgm:prSet phldrT="[Testo]"/>
      <dgm:spPr>
        <a:xfrm rot="5400000">
          <a:off x="2005173" y="-1333696"/>
          <a:ext cx="623308" cy="3291144"/>
        </a:xfrm>
      </dgm:spPr>
      <dgm:t>
        <a:bodyPr/>
        <a:lstStyle/>
        <a:p>
          <a:pPr algn="ctr"/>
          <a:r>
            <a:rPr lang="it-IT">
              <a:latin typeface="Times New Roman" panose="02020603050405020304" pitchFamily="18" charset="0"/>
              <a:ea typeface="+mn-ea"/>
              <a:cs typeface="Times New Roman" panose="02020603050405020304" pitchFamily="18" charset="0"/>
            </a:rPr>
            <a:t>costesto esterno</a:t>
          </a:r>
        </a:p>
      </dgm:t>
    </dgm:pt>
    <dgm:pt modelId="{45734E28-FA25-42E8-856A-B398A2BD18A6}" type="parTrans" cxnId="{2305631B-FD05-447A-BC7E-4E565C344AAE}">
      <dgm:prSet/>
      <dgm:spPr/>
      <dgm:t>
        <a:bodyPr/>
        <a:lstStyle/>
        <a:p>
          <a:pPr algn="ctr"/>
          <a:endParaRPr lang="it-IT"/>
        </a:p>
      </dgm:t>
    </dgm:pt>
    <dgm:pt modelId="{742B6CC7-B7A9-4DA9-8E60-277687F2FCC1}" type="sibTrans" cxnId="{2305631B-FD05-447A-BC7E-4E565C344AAE}">
      <dgm:prSet/>
      <dgm:spPr/>
      <dgm:t>
        <a:bodyPr/>
        <a:lstStyle/>
        <a:p>
          <a:pPr algn="ctr"/>
          <a:endParaRPr lang="it-IT"/>
        </a:p>
      </dgm:t>
    </dgm:pt>
    <dgm:pt modelId="{260F786A-8060-4334-8B8E-7DB833102063}">
      <dgm:prSet phldrT="[Testo]"/>
      <dgm:spPr>
        <a:xfrm rot="5400000">
          <a:off x="-143840" y="921672"/>
          <a:ext cx="958936" cy="671255"/>
        </a:xfrm>
      </dgm:spPr>
      <dgm:t>
        <a:bodyPr/>
        <a:lstStyle/>
        <a:p>
          <a:pPr algn="ctr"/>
          <a:r>
            <a:rPr lang="it-IT">
              <a:latin typeface="Times New Roman" panose="02020603050405020304" pitchFamily="18" charset="0"/>
              <a:ea typeface="+mn-ea"/>
              <a:cs typeface="Times New Roman" panose="02020603050405020304" pitchFamily="18" charset="0"/>
            </a:rPr>
            <a:t>Valutazione del Rischio</a:t>
          </a:r>
        </a:p>
      </dgm:t>
    </dgm:pt>
    <dgm:pt modelId="{0E4272D1-415E-4D28-A1CC-DC704E6A14DB}" type="parTrans" cxnId="{9210F22C-7869-4FF0-8F47-C777EB8ABBA1}">
      <dgm:prSet/>
      <dgm:spPr/>
      <dgm:t>
        <a:bodyPr/>
        <a:lstStyle/>
        <a:p>
          <a:pPr algn="ctr"/>
          <a:endParaRPr lang="it-IT"/>
        </a:p>
      </dgm:t>
    </dgm:pt>
    <dgm:pt modelId="{560DFBEB-F5B3-402C-951E-ECC75D82BD8E}" type="sibTrans" cxnId="{9210F22C-7869-4FF0-8F47-C777EB8ABBA1}">
      <dgm:prSet/>
      <dgm:spPr/>
      <dgm:t>
        <a:bodyPr/>
        <a:lstStyle/>
        <a:p>
          <a:pPr algn="ctr"/>
          <a:endParaRPr lang="it-IT"/>
        </a:p>
      </dgm:t>
    </dgm:pt>
    <dgm:pt modelId="{4DA0B237-D10B-40CE-87E0-14F05957ADD8}">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Identificazione del rishio</a:t>
          </a:r>
        </a:p>
      </dgm:t>
    </dgm:pt>
    <dgm:pt modelId="{CD34D489-8EEA-4B8E-BDD1-A4D77144FB80}" type="parTrans" cxnId="{21C70AD1-9E9E-4CF9-8BB3-56448B69EF68}">
      <dgm:prSet/>
      <dgm:spPr/>
      <dgm:t>
        <a:bodyPr/>
        <a:lstStyle/>
        <a:p>
          <a:pPr algn="ctr"/>
          <a:endParaRPr lang="it-IT"/>
        </a:p>
      </dgm:t>
    </dgm:pt>
    <dgm:pt modelId="{20299A39-4562-485B-97BF-36F1DD9CE4E5}" type="sibTrans" cxnId="{21C70AD1-9E9E-4CF9-8BB3-56448B69EF68}">
      <dgm:prSet/>
      <dgm:spPr/>
      <dgm:t>
        <a:bodyPr/>
        <a:lstStyle/>
        <a:p>
          <a:pPr algn="ctr"/>
          <a:endParaRPr lang="it-IT"/>
        </a:p>
      </dgm:t>
    </dgm:pt>
    <dgm:pt modelId="{796FEF09-88DA-4C4C-B571-9626A1BE83CE}">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Ponderazione del rischio</a:t>
          </a:r>
        </a:p>
      </dgm:t>
    </dgm:pt>
    <dgm:pt modelId="{630032FE-EA8E-4E62-AE31-BB52DCE54A12}" type="parTrans" cxnId="{09E395BD-B070-48B6-9F3B-350E338A35EE}">
      <dgm:prSet/>
      <dgm:spPr/>
      <dgm:t>
        <a:bodyPr/>
        <a:lstStyle/>
        <a:p>
          <a:pPr algn="ctr"/>
          <a:endParaRPr lang="it-IT"/>
        </a:p>
      </dgm:t>
    </dgm:pt>
    <dgm:pt modelId="{176478CA-E2BA-4FA5-83DD-F23FC36BAF87}" type="sibTrans" cxnId="{09E395BD-B070-48B6-9F3B-350E338A35EE}">
      <dgm:prSet/>
      <dgm:spPr/>
      <dgm:t>
        <a:bodyPr/>
        <a:lstStyle/>
        <a:p>
          <a:pPr algn="ctr"/>
          <a:endParaRPr lang="it-IT"/>
        </a:p>
      </dgm:t>
    </dgm:pt>
    <dgm:pt modelId="{28217B06-0FC0-4708-BF0B-0F6F3784FF63}">
      <dgm:prSet phldrT="[Testo]"/>
      <dgm:spPr>
        <a:xfrm rot="5400000">
          <a:off x="-143840" y="1699282"/>
          <a:ext cx="958936" cy="671255"/>
        </a:xfrm>
      </dgm:spPr>
      <dgm:t>
        <a:bodyPr/>
        <a:lstStyle/>
        <a:p>
          <a:pPr algn="ctr"/>
          <a:r>
            <a:rPr lang="it-IT">
              <a:latin typeface="Times New Roman" panose="02020603050405020304" pitchFamily="18" charset="0"/>
              <a:ea typeface="+mn-ea"/>
              <a:cs typeface="Times New Roman" panose="02020603050405020304" pitchFamily="18" charset="0"/>
            </a:rPr>
            <a:t>Trattamento del rischio</a:t>
          </a:r>
        </a:p>
      </dgm:t>
    </dgm:pt>
    <dgm:pt modelId="{88944F19-42DB-4B07-B21D-0F4A799A5589}" type="parTrans" cxnId="{DCEB5A9B-2A40-447E-8012-1A11CAC3CB46}">
      <dgm:prSet/>
      <dgm:spPr/>
      <dgm:t>
        <a:bodyPr/>
        <a:lstStyle/>
        <a:p>
          <a:pPr algn="ctr"/>
          <a:endParaRPr lang="it-IT"/>
        </a:p>
      </dgm:t>
    </dgm:pt>
    <dgm:pt modelId="{A75D5D97-0169-477C-83F5-B5CC91ED4D48}" type="sibTrans" cxnId="{DCEB5A9B-2A40-447E-8012-1A11CAC3CB46}">
      <dgm:prSet/>
      <dgm:spPr/>
      <dgm:t>
        <a:bodyPr/>
        <a:lstStyle/>
        <a:p>
          <a:pPr algn="ctr"/>
          <a:endParaRPr lang="it-IT"/>
        </a:p>
      </dgm:t>
    </dgm:pt>
    <dgm:pt modelId="{BF0EA087-36E2-489C-9DD0-5E440F447C0F}">
      <dgm:prSet phldrT="[Testo]"/>
      <dgm:spPr>
        <a:xfrm rot="5400000">
          <a:off x="2005173" y="221524"/>
          <a:ext cx="623308" cy="3291144"/>
        </a:xfrm>
      </dgm:spPr>
      <dgm:t>
        <a:bodyPr/>
        <a:lstStyle/>
        <a:p>
          <a:pPr algn="ctr"/>
          <a:r>
            <a:rPr lang="it-IT">
              <a:latin typeface="Times New Roman" panose="02020603050405020304" pitchFamily="18" charset="0"/>
              <a:ea typeface="+mn-ea"/>
              <a:cs typeface="Times New Roman" panose="02020603050405020304" pitchFamily="18" charset="0"/>
            </a:rPr>
            <a:t>Identificazione e programmazione delle misure</a:t>
          </a:r>
        </a:p>
      </dgm:t>
    </dgm:pt>
    <dgm:pt modelId="{A6AA5734-EAC1-4F44-92B3-C896D2BFFD11}" type="parTrans" cxnId="{7C764A6B-E5D9-456F-AAD0-78A41ADBD437}">
      <dgm:prSet/>
      <dgm:spPr/>
      <dgm:t>
        <a:bodyPr/>
        <a:lstStyle/>
        <a:p>
          <a:pPr algn="ctr"/>
          <a:endParaRPr lang="it-IT"/>
        </a:p>
      </dgm:t>
    </dgm:pt>
    <dgm:pt modelId="{513FD0B6-A8B8-4D23-8EFF-FF17DFBD14B6}" type="sibTrans" cxnId="{7C764A6B-E5D9-456F-AAD0-78A41ADBD437}">
      <dgm:prSet/>
      <dgm:spPr/>
      <dgm:t>
        <a:bodyPr/>
        <a:lstStyle/>
        <a:p>
          <a:pPr algn="ctr"/>
          <a:endParaRPr lang="it-IT"/>
        </a:p>
      </dgm:t>
    </dgm:pt>
    <dgm:pt modelId="{92331558-D6FE-4C9B-A136-9089BFFBABB1}">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Analisi del rischio</a:t>
          </a:r>
        </a:p>
      </dgm:t>
    </dgm:pt>
    <dgm:pt modelId="{00FF73C3-1177-4040-8FB6-A6620607DABC}" type="parTrans" cxnId="{A1B97036-D56A-4C08-BAEF-70E3EBF1F005}">
      <dgm:prSet/>
      <dgm:spPr/>
      <dgm:t>
        <a:bodyPr/>
        <a:lstStyle/>
        <a:p>
          <a:pPr algn="ctr"/>
          <a:endParaRPr lang="it-IT"/>
        </a:p>
      </dgm:t>
    </dgm:pt>
    <dgm:pt modelId="{2F2E2B7F-34BD-4B34-A5D5-BE59DACF068B}" type="sibTrans" cxnId="{A1B97036-D56A-4C08-BAEF-70E3EBF1F005}">
      <dgm:prSet/>
      <dgm:spPr/>
      <dgm:t>
        <a:bodyPr/>
        <a:lstStyle/>
        <a:p>
          <a:pPr algn="ctr"/>
          <a:endParaRPr lang="it-IT"/>
        </a:p>
      </dgm:t>
    </dgm:pt>
    <dgm:pt modelId="{D6303DCA-B74E-44F9-899D-94F42AC20FCE}" type="pres">
      <dgm:prSet presAssocID="{E3A31375-2903-459E-9F6B-108AB4D9CA08}" presName="linearFlow" presStyleCnt="0">
        <dgm:presLayoutVars>
          <dgm:dir/>
          <dgm:animLvl val="lvl"/>
          <dgm:resizeHandles val="exact"/>
        </dgm:presLayoutVars>
      </dgm:prSet>
      <dgm:spPr/>
      <dgm:t>
        <a:bodyPr/>
        <a:lstStyle/>
        <a:p>
          <a:endParaRPr lang="it-IT"/>
        </a:p>
      </dgm:t>
    </dgm:pt>
    <dgm:pt modelId="{ADAE716E-EC51-4D6F-9CB3-62544D9F48E4}" type="pres">
      <dgm:prSet presAssocID="{6F98B740-ED87-43FD-A054-53A4B13FEB1A}" presName="composite" presStyleCnt="0"/>
      <dgm:spPr/>
    </dgm:pt>
    <dgm:pt modelId="{9299A159-3595-4E43-BC27-CA7E8EB8C908}" type="pres">
      <dgm:prSet presAssocID="{6F98B740-ED87-43FD-A054-53A4B13FEB1A}" presName="parentText" presStyleLbl="alignNode1" presStyleIdx="0" presStyleCnt="3">
        <dgm:presLayoutVars>
          <dgm:chMax val="1"/>
          <dgm:bulletEnabled val="1"/>
        </dgm:presLayoutVars>
      </dgm:prSet>
      <dgm:spPr>
        <a:prstGeom prst="chevron">
          <a:avLst/>
        </a:prstGeom>
      </dgm:spPr>
      <dgm:t>
        <a:bodyPr/>
        <a:lstStyle/>
        <a:p>
          <a:endParaRPr lang="it-IT"/>
        </a:p>
      </dgm:t>
    </dgm:pt>
    <dgm:pt modelId="{3A0C7632-2B73-4B38-BE9B-89EF571AAF86}" type="pres">
      <dgm:prSet presAssocID="{6F98B740-ED87-43FD-A054-53A4B13FEB1A}" presName="descendantText" presStyleLbl="alignAcc1" presStyleIdx="0" presStyleCnt="3">
        <dgm:presLayoutVars>
          <dgm:bulletEnabled val="1"/>
        </dgm:presLayoutVars>
      </dgm:prSet>
      <dgm:spPr>
        <a:prstGeom prst="round2SameRect">
          <a:avLst/>
        </a:prstGeom>
      </dgm:spPr>
      <dgm:t>
        <a:bodyPr/>
        <a:lstStyle/>
        <a:p>
          <a:endParaRPr lang="it-IT"/>
        </a:p>
      </dgm:t>
    </dgm:pt>
    <dgm:pt modelId="{CFE55C65-D3B6-4888-9A26-F529BCCDF471}" type="pres">
      <dgm:prSet presAssocID="{1A23D750-BCF6-4A25-93C7-68088E6B92D7}" presName="sp" presStyleCnt="0"/>
      <dgm:spPr/>
    </dgm:pt>
    <dgm:pt modelId="{91429222-DB53-4AA1-B33B-A521475148EE}" type="pres">
      <dgm:prSet presAssocID="{260F786A-8060-4334-8B8E-7DB833102063}" presName="composite" presStyleCnt="0"/>
      <dgm:spPr/>
    </dgm:pt>
    <dgm:pt modelId="{0F4E4F4B-D727-4249-9805-56DF29A76524}" type="pres">
      <dgm:prSet presAssocID="{260F786A-8060-4334-8B8E-7DB833102063}" presName="parentText" presStyleLbl="alignNode1" presStyleIdx="1" presStyleCnt="3">
        <dgm:presLayoutVars>
          <dgm:chMax val="1"/>
          <dgm:bulletEnabled val="1"/>
        </dgm:presLayoutVars>
      </dgm:prSet>
      <dgm:spPr>
        <a:prstGeom prst="chevron">
          <a:avLst/>
        </a:prstGeom>
      </dgm:spPr>
      <dgm:t>
        <a:bodyPr/>
        <a:lstStyle/>
        <a:p>
          <a:endParaRPr lang="it-IT"/>
        </a:p>
      </dgm:t>
    </dgm:pt>
    <dgm:pt modelId="{C6878C12-4656-4A59-B16A-E9DF8AC909A7}" type="pres">
      <dgm:prSet presAssocID="{260F786A-8060-4334-8B8E-7DB833102063}" presName="descendantText" presStyleLbl="alignAcc1" presStyleIdx="1" presStyleCnt="3">
        <dgm:presLayoutVars>
          <dgm:bulletEnabled val="1"/>
        </dgm:presLayoutVars>
      </dgm:prSet>
      <dgm:spPr>
        <a:prstGeom prst="round2SameRect">
          <a:avLst/>
        </a:prstGeom>
      </dgm:spPr>
      <dgm:t>
        <a:bodyPr/>
        <a:lstStyle/>
        <a:p>
          <a:endParaRPr lang="it-IT"/>
        </a:p>
      </dgm:t>
    </dgm:pt>
    <dgm:pt modelId="{04CA8205-3D3A-42E7-9BE1-E70F936F5C5C}" type="pres">
      <dgm:prSet presAssocID="{560DFBEB-F5B3-402C-951E-ECC75D82BD8E}" presName="sp" presStyleCnt="0"/>
      <dgm:spPr/>
    </dgm:pt>
    <dgm:pt modelId="{F045AB38-872F-4AB0-B0D3-5D121124E592}" type="pres">
      <dgm:prSet presAssocID="{28217B06-0FC0-4708-BF0B-0F6F3784FF63}" presName="composite" presStyleCnt="0"/>
      <dgm:spPr/>
    </dgm:pt>
    <dgm:pt modelId="{69F8ED2C-7A19-4BD8-84B8-B96CC3A74D56}" type="pres">
      <dgm:prSet presAssocID="{28217B06-0FC0-4708-BF0B-0F6F3784FF63}" presName="parentText" presStyleLbl="alignNode1" presStyleIdx="2" presStyleCnt="3">
        <dgm:presLayoutVars>
          <dgm:chMax val="1"/>
          <dgm:bulletEnabled val="1"/>
        </dgm:presLayoutVars>
      </dgm:prSet>
      <dgm:spPr>
        <a:prstGeom prst="chevron">
          <a:avLst/>
        </a:prstGeom>
      </dgm:spPr>
      <dgm:t>
        <a:bodyPr/>
        <a:lstStyle/>
        <a:p>
          <a:endParaRPr lang="it-IT"/>
        </a:p>
      </dgm:t>
    </dgm:pt>
    <dgm:pt modelId="{1E0ED69C-A9E1-41B9-87A7-2EBFE88BCA22}" type="pres">
      <dgm:prSet presAssocID="{28217B06-0FC0-4708-BF0B-0F6F3784FF63}" presName="descendantText" presStyleLbl="alignAcc1" presStyleIdx="2" presStyleCnt="3">
        <dgm:presLayoutVars>
          <dgm:bulletEnabled val="1"/>
        </dgm:presLayoutVars>
      </dgm:prSet>
      <dgm:spPr>
        <a:prstGeom prst="round2SameRect">
          <a:avLst/>
        </a:prstGeom>
      </dgm:spPr>
      <dgm:t>
        <a:bodyPr/>
        <a:lstStyle/>
        <a:p>
          <a:endParaRPr lang="it-IT"/>
        </a:p>
      </dgm:t>
    </dgm:pt>
  </dgm:ptLst>
  <dgm:cxnLst>
    <dgm:cxn modelId="{9210F22C-7869-4FF0-8F47-C777EB8ABBA1}" srcId="{E3A31375-2903-459E-9F6B-108AB4D9CA08}" destId="{260F786A-8060-4334-8B8E-7DB833102063}" srcOrd="1" destOrd="0" parTransId="{0E4272D1-415E-4D28-A1CC-DC704E6A14DB}" sibTransId="{560DFBEB-F5B3-402C-951E-ECC75D82BD8E}"/>
    <dgm:cxn modelId="{9697DF64-B8BC-4E63-BBD8-1AC4A1CB19A7}" type="presOf" srcId="{D2A0D47B-2BE6-4A16-9132-4EC4B84BEB4C}" destId="{3A0C7632-2B73-4B38-BE9B-89EF571AAF86}" srcOrd="0" destOrd="0" presId="urn:microsoft.com/office/officeart/2005/8/layout/chevron2"/>
    <dgm:cxn modelId="{665FEF12-7519-4A91-95A2-DE76041E3953}" srcId="{E3A31375-2903-459E-9F6B-108AB4D9CA08}" destId="{6F98B740-ED87-43FD-A054-53A4B13FEB1A}" srcOrd="0" destOrd="0" parTransId="{F911551C-033B-45E9-9E4A-10B52D55CF84}" sibTransId="{1A23D750-BCF6-4A25-93C7-68088E6B92D7}"/>
    <dgm:cxn modelId="{B28D3779-F8D3-4B76-AB88-9BC3B1A5F455}" type="presOf" srcId="{6F98B740-ED87-43FD-A054-53A4B13FEB1A}" destId="{9299A159-3595-4E43-BC27-CA7E8EB8C908}" srcOrd="0" destOrd="0" presId="urn:microsoft.com/office/officeart/2005/8/layout/chevron2"/>
    <dgm:cxn modelId="{A1B97036-D56A-4C08-BAEF-70E3EBF1F005}" srcId="{4DA0B237-D10B-40CE-87E0-14F05957ADD8}" destId="{92331558-D6FE-4C9B-A136-9089BFFBABB1}" srcOrd="0" destOrd="0" parTransId="{00FF73C3-1177-4040-8FB6-A6620607DABC}" sibTransId="{2F2E2B7F-34BD-4B34-A5D5-BE59DACF068B}"/>
    <dgm:cxn modelId="{B6A0F676-EF74-4A6C-964B-8385EB25CADE}" type="presOf" srcId="{260F786A-8060-4334-8B8E-7DB833102063}" destId="{0F4E4F4B-D727-4249-9805-56DF29A76524}" srcOrd="0" destOrd="0" presId="urn:microsoft.com/office/officeart/2005/8/layout/chevron2"/>
    <dgm:cxn modelId="{DCEB5A9B-2A40-447E-8012-1A11CAC3CB46}" srcId="{E3A31375-2903-459E-9F6B-108AB4D9CA08}" destId="{28217B06-0FC0-4708-BF0B-0F6F3784FF63}" srcOrd="2" destOrd="0" parTransId="{88944F19-42DB-4B07-B21D-0F4A799A5589}" sibTransId="{A75D5D97-0169-477C-83F5-B5CC91ED4D48}"/>
    <dgm:cxn modelId="{D09C0477-03D7-4E16-AAEA-E1F423FDB8D9}" type="presOf" srcId="{28217B06-0FC0-4708-BF0B-0F6F3784FF63}" destId="{69F8ED2C-7A19-4BD8-84B8-B96CC3A74D56}" srcOrd="0" destOrd="0" presId="urn:microsoft.com/office/officeart/2005/8/layout/chevron2"/>
    <dgm:cxn modelId="{083F7A4F-BC0F-45F4-ADEF-C817F5B12358}" type="presOf" srcId="{E3A31375-2903-459E-9F6B-108AB4D9CA08}" destId="{D6303DCA-B74E-44F9-899D-94F42AC20FCE}" srcOrd="0" destOrd="0" presId="urn:microsoft.com/office/officeart/2005/8/layout/chevron2"/>
    <dgm:cxn modelId="{54AA515C-0AA9-4FD5-980C-5703E606366D}" type="presOf" srcId="{A3FCE93C-1B24-4B32-81F3-1F1776C99E96}" destId="{3A0C7632-2B73-4B38-BE9B-89EF571AAF86}" srcOrd="0" destOrd="1" presId="urn:microsoft.com/office/officeart/2005/8/layout/chevron2"/>
    <dgm:cxn modelId="{D0782423-93B4-4E8B-8D48-A1E1E038337B}" type="presOf" srcId="{796FEF09-88DA-4C4C-B571-9626A1BE83CE}" destId="{C6878C12-4656-4A59-B16A-E9DF8AC909A7}" srcOrd="0" destOrd="2" presId="urn:microsoft.com/office/officeart/2005/8/layout/chevron2"/>
    <dgm:cxn modelId="{42531CEF-026B-414D-BB41-6E379F9CBF8B}" type="presOf" srcId="{92331558-D6FE-4C9B-A136-9089BFFBABB1}" destId="{C6878C12-4656-4A59-B16A-E9DF8AC909A7}" srcOrd="0" destOrd="1" presId="urn:microsoft.com/office/officeart/2005/8/layout/chevron2"/>
    <dgm:cxn modelId="{37C66509-57E4-499E-A497-3DB706B41CD0}" type="presOf" srcId="{BF0EA087-36E2-489C-9DD0-5E440F447C0F}" destId="{1E0ED69C-A9E1-41B9-87A7-2EBFE88BCA22}" srcOrd="0" destOrd="0" presId="urn:microsoft.com/office/officeart/2005/8/layout/chevron2"/>
    <dgm:cxn modelId="{21C70AD1-9E9E-4CF9-8BB3-56448B69EF68}" srcId="{260F786A-8060-4334-8B8E-7DB833102063}" destId="{4DA0B237-D10B-40CE-87E0-14F05957ADD8}" srcOrd="0" destOrd="0" parTransId="{CD34D489-8EEA-4B8E-BDD1-A4D77144FB80}" sibTransId="{20299A39-4562-485B-97BF-36F1DD9CE4E5}"/>
    <dgm:cxn modelId="{BD05F82F-E374-4A4A-BD87-0C7F2E560C74}" srcId="{6F98B740-ED87-43FD-A054-53A4B13FEB1A}" destId="{D2A0D47B-2BE6-4A16-9132-4EC4B84BEB4C}" srcOrd="0" destOrd="0" parTransId="{71CA2D36-E0DD-46FE-A586-076959777052}" sibTransId="{D39F1E44-3062-45D8-A67A-78CCA2306666}"/>
    <dgm:cxn modelId="{09E395BD-B070-48B6-9F3B-350E338A35EE}" srcId="{260F786A-8060-4334-8B8E-7DB833102063}" destId="{796FEF09-88DA-4C4C-B571-9626A1BE83CE}" srcOrd="1" destOrd="0" parTransId="{630032FE-EA8E-4E62-AE31-BB52DCE54A12}" sibTransId="{176478CA-E2BA-4FA5-83DD-F23FC36BAF87}"/>
    <dgm:cxn modelId="{907C4FFC-B66A-4571-8F9F-833E52BB18EB}" type="presOf" srcId="{4DA0B237-D10B-40CE-87E0-14F05957ADD8}" destId="{C6878C12-4656-4A59-B16A-E9DF8AC909A7}" srcOrd="0" destOrd="0" presId="urn:microsoft.com/office/officeart/2005/8/layout/chevron2"/>
    <dgm:cxn modelId="{7C764A6B-E5D9-456F-AAD0-78A41ADBD437}" srcId="{28217B06-0FC0-4708-BF0B-0F6F3784FF63}" destId="{BF0EA087-36E2-489C-9DD0-5E440F447C0F}" srcOrd="0" destOrd="0" parTransId="{A6AA5734-EAC1-4F44-92B3-C896D2BFFD11}" sibTransId="{513FD0B6-A8B8-4D23-8EFF-FF17DFBD14B6}"/>
    <dgm:cxn modelId="{2305631B-FD05-447A-BC7E-4E565C344AAE}" srcId="{6F98B740-ED87-43FD-A054-53A4B13FEB1A}" destId="{A3FCE93C-1B24-4B32-81F3-1F1776C99E96}" srcOrd="1" destOrd="0" parTransId="{45734E28-FA25-42E8-856A-B398A2BD18A6}" sibTransId="{742B6CC7-B7A9-4DA9-8E60-277687F2FCC1}"/>
    <dgm:cxn modelId="{9C11D750-0877-4F58-8F63-507A4536B0BC}" type="presParOf" srcId="{D6303DCA-B74E-44F9-899D-94F42AC20FCE}" destId="{ADAE716E-EC51-4D6F-9CB3-62544D9F48E4}" srcOrd="0" destOrd="0" presId="urn:microsoft.com/office/officeart/2005/8/layout/chevron2"/>
    <dgm:cxn modelId="{025E3FD5-660F-496B-93E1-0E3D41FC808F}" type="presParOf" srcId="{ADAE716E-EC51-4D6F-9CB3-62544D9F48E4}" destId="{9299A159-3595-4E43-BC27-CA7E8EB8C908}" srcOrd="0" destOrd="0" presId="urn:microsoft.com/office/officeart/2005/8/layout/chevron2"/>
    <dgm:cxn modelId="{714D81D5-6878-406F-AEB6-7392F9EC9AC7}" type="presParOf" srcId="{ADAE716E-EC51-4D6F-9CB3-62544D9F48E4}" destId="{3A0C7632-2B73-4B38-BE9B-89EF571AAF86}" srcOrd="1" destOrd="0" presId="urn:microsoft.com/office/officeart/2005/8/layout/chevron2"/>
    <dgm:cxn modelId="{6BF35D08-F2B4-4993-94FB-8EF3E78E427D}" type="presParOf" srcId="{D6303DCA-B74E-44F9-899D-94F42AC20FCE}" destId="{CFE55C65-D3B6-4888-9A26-F529BCCDF471}" srcOrd="1" destOrd="0" presId="urn:microsoft.com/office/officeart/2005/8/layout/chevron2"/>
    <dgm:cxn modelId="{26C8DBE2-D3F8-4AE5-8FC0-38F294B037D3}" type="presParOf" srcId="{D6303DCA-B74E-44F9-899D-94F42AC20FCE}" destId="{91429222-DB53-4AA1-B33B-A521475148EE}" srcOrd="2" destOrd="0" presId="urn:microsoft.com/office/officeart/2005/8/layout/chevron2"/>
    <dgm:cxn modelId="{CE75226E-4238-4214-BE99-3F30C44E3817}" type="presParOf" srcId="{91429222-DB53-4AA1-B33B-A521475148EE}" destId="{0F4E4F4B-D727-4249-9805-56DF29A76524}" srcOrd="0" destOrd="0" presId="urn:microsoft.com/office/officeart/2005/8/layout/chevron2"/>
    <dgm:cxn modelId="{75075B64-B6EB-4A46-8850-E8E07E727EEC}" type="presParOf" srcId="{91429222-DB53-4AA1-B33B-A521475148EE}" destId="{C6878C12-4656-4A59-B16A-E9DF8AC909A7}" srcOrd="1" destOrd="0" presId="urn:microsoft.com/office/officeart/2005/8/layout/chevron2"/>
    <dgm:cxn modelId="{117965EE-D399-4B23-B8F5-17CB89520264}" type="presParOf" srcId="{D6303DCA-B74E-44F9-899D-94F42AC20FCE}" destId="{04CA8205-3D3A-42E7-9BE1-E70F936F5C5C}" srcOrd="3" destOrd="0" presId="urn:microsoft.com/office/officeart/2005/8/layout/chevron2"/>
    <dgm:cxn modelId="{5D354E6D-48E1-43D2-AE71-DE957846A9FA}" type="presParOf" srcId="{D6303DCA-B74E-44F9-899D-94F42AC20FCE}" destId="{F045AB38-872F-4AB0-B0D3-5D121124E592}" srcOrd="4" destOrd="0" presId="urn:microsoft.com/office/officeart/2005/8/layout/chevron2"/>
    <dgm:cxn modelId="{288CE6D6-89C1-4219-953E-3232B5AB0BA0}" type="presParOf" srcId="{F045AB38-872F-4AB0-B0D3-5D121124E592}" destId="{69F8ED2C-7A19-4BD8-84B8-B96CC3A74D56}" srcOrd="0" destOrd="0" presId="urn:microsoft.com/office/officeart/2005/8/layout/chevron2"/>
    <dgm:cxn modelId="{5F92C1A9-74C5-4C11-AE03-C849442DFF20}" type="presParOf" srcId="{F045AB38-872F-4AB0-B0D3-5D121124E592}" destId="{1E0ED69C-A9E1-41B9-87A7-2EBFE88BCA22}" srcOrd="1" destOrd="0" presId="urn:microsoft.com/office/officeart/2005/8/layout/chevron2"/>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EEB399-ADD0-418E-A801-BF3BAF7384DD}">
      <dsp:nvSpPr>
        <dsp:cNvPr id="0" name=""/>
        <dsp:cNvSpPr/>
      </dsp:nvSpPr>
      <dsp:spPr>
        <a:xfrm>
          <a:off x="2424484" y="2058935"/>
          <a:ext cx="1247030" cy="1247030"/>
        </a:xfrm>
        <a:prstGeom prst="ellipse">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Soggei coinvolti nella strategia di prevenzione del MI</a:t>
          </a:r>
        </a:p>
      </dsp:txBody>
      <dsp:txXfrm>
        <a:off x="2607107" y="2241558"/>
        <a:ext cx="881784" cy="881784"/>
      </dsp:txXfrm>
    </dsp:sp>
    <dsp:sp modelId="{075CFBDE-6150-4EAD-BA7D-7A0881EA587B}">
      <dsp:nvSpPr>
        <dsp:cNvPr id="0" name=""/>
        <dsp:cNvSpPr/>
      </dsp:nvSpPr>
      <dsp:spPr>
        <a:xfrm rot="16200000">
          <a:off x="2914911" y="1613458"/>
          <a:ext cx="266176" cy="403800"/>
        </a:xfrm>
        <a:prstGeom prst="rightArrow">
          <a:avLst>
            <a:gd name="adj1" fmla="val 60000"/>
            <a:gd name="adj2" fmla="val 50000"/>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a:off x="2954838" y="1734145"/>
        <a:ext cx="186323" cy="242280"/>
      </dsp:txXfrm>
    </dsp:sp>
    <dsp:sp modelId="{15C7EC0D-2382-417C-90CD-0FF10C99E980}">
      <dsp:nvSpPr>
        <dsp:cNvPr id="0" name=""/>
        <dsp:cNvSpPr/>
      </dsp:nvSpPr>
      <dsp:spPr>
        <a:xfrm>
          <a:off x="2273476" y="7670"/>
          <a:ext cx="1549046" cy="1549046"/>
        </a:xfrm>
        <a:prstGeom prst="ellipse">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Organo di indirizzo politico</a:t>
          </a:r>
        </a:p>
      </dsp:txBody>
      <dsp:txXfrm>
        <a:off x="2500329" y="234523"/>
        <a:ext cx="1095340" cy="1095340"/>
      </dsp:txXfrm>
    </dsp:sp>
    <dsp:sp modelId="{C97DA741-E006-4253-AF46-A1E66CF198A0}">
      <dsp:nvSpPr>
        <dsp:cNvPr id="0" name=""/>
        <dsp:cNvSpPr/>
      </dsp:nvSpPr>
      <dsp:spPr>
        <a:xfrm rot="20520000">
          <a:off x="3739565" y="2212604"/>
          <a:ext cx="266176" cy="403800"/>
        </a:xfrm>
        <a:prstGeom prst="rightArrow">
          <a:avLst>
            <a:gd name="adj1" fmla="val 60000"/>
            <a:gd name="adj2" fmla="val 50000"/>
          </a:avLst>
        </a:prstGeo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a:off x="3741519" y="2305702"/>
        <a:ext cx="186323" cy="242280"/>
      </dsp:txXfrm>
    </dsp:sp>
    <dsp:sp modelId="{17542AC1-69FB-4BBA-A533-24B128CAEF8B}">
      <dsp:nvSpPr>
        <dsp:cNvPr id="0" name=""/>
        <dsp:cNvSpPr/>
      </dsp:nvSpPr>
      <dsp:spPr>
        <a:xfrm>
          <a:off x="4080729" y="1320715"/>
          <a:ext cx="1549046" cy="1549046"/>
        </a:xfrm>
        <a:prstGeom prst="ellipse">
          <a:avLst/>
        </a:prstGeo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Responsabile della prevenzione della corruzione</a:t>
          </a:r>
        </a:p>
      </dsp:txBody>
      <dsp:txXfrm>
        <a:off x="4307582" y="1547568"/>
        <a:ext cx="1095340" cy="1095340"/>
      </dsp:txXfrm>
    </dsp:sp>
    <dsp:sp modelId="{C9F6B672-73CC-4023-B2EE-9D6EA0170E4C}">
      <dsp:nvSpPr>
        <dsp:cNvPr id="0" name=""/>
        <dsp:cNvSpPr/>
      </dsp:nvSpPr>
      <dsp:spPr>
        <a:xfrm rot="3240000">
          <a:off x="3424575" y="3182042"/>
          <a:ext cx="266176" cy="403800"/>
        </a:xfrm>
        <a:prstGeom prst="rightArrow">
          <a:avLst>
            <a:gd name="adj1" fmla="val 60000"/>
            <a:gd name="adj2" fmla="val 50000"/>
          </a:avLst>
        </a:prstGeo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a:off x="3441033" y="3230501"/>
        <a:ext cx="186323" cy="242280"/>
      </dsp:txXfrm>
    </dsp:sp>
    <dsp:sp modelId="{3DB5FF16-60A4-4DCB-A21B-E7DFF3BACDB9}">
      <dsp:nvSpPr>
        <dsp:cNvPr id="0" name=""/>
        <dsp:cNvSpPr/>
      </dsp:nvSpPr>
      <dsp:spPr>
        <a:xfrm>
          <a:off x="3390420" y="3445268"/>
          <a:ext cx="1549046" cy="1549046"/>
        </a:xfrm>
        <a:prstGeom prst="ellipse">
          <a:avLst/>
        </a:prstGeo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Referenti della prevenzione della corruzione</a:t>
          </a:r>
        </a:p>
      </dsp:txBody>
      <dsp:txXfrm>
        <a:off x="3617273" y="3672121"/>
        <a:ext cx="1095340" cy="1095340"/>
      </dsp:txXfrm>
    </dsp:sp>
    <dsp:sp modelId="{A93015D2-2BFD-4970-A6E7-BE924F128020}">
      <dsp:nvSpPr>
        <dsp:cNvPr id="0" name=""/>
        <dsp:cNvSpPr/>
      </dsp:nvSpPr>
      <dsp:spPr>
        <a:xfrm rot="7560000">
          <a:off x="2405248" y="3182042"/>
          <a:ext cx="266176" cy="403800"/>
        </a:xfrm>
        <a:prstGeom prst="rightArrow">
          <a:avLst>
            <a:gd name="adj1" fmla="val 60000"/>
            <a:gd name="adj2" fmla="val 50000"/>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rot="10800000">
        <a:off x="2468643" y="3230501"/>
        <a:ext cx="186323" cy="242280"/>
      </dsp:txXfrm>
    </dsp:sp>
    <dsp:sp modelId="{908E3541-22AA-469E-8512-48B74E459913}">
      <dsp:nvSpPr>
        <dsp:cNvPr id="0" name=""/>
        <dsp:cNvSpPr/>
      </dsp:nvSpPr>
      <dsp:spPr>
        <a:xfrm>
          <a:off x="1156533" y="3445268"/>
          <a:ext cx="1549046" cy="1549046"/>
        </a:xfrm>
        <a:prstGeom prst="ellipse">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Dirigenti scolastici</a:t>
          </a:r>
        </a:p>
      </dsp:txBody>
      <dsp:txXfrm>
        <a:off x="1383386" y="3672121"/>
        <a:ext cx="1095340" cy="1095340"/>
      </dsp:txXfrm>
    </dsp:sp>
    <dsp:sp modelId="{1820819B-E51C-4EED-851A-1CFF3376708A}">
      <dsp:nvSpPr>
        <dsp:cNvPr id="0" name=""/>
        <dsp:cNvSpPr/>
      </dsp:nvSpPr>
      <dsp:spPr>
        <a:xfrm rot="11880000">
          <a:off x="2090258" y="2212604"/>
          <a:ext cx="266176" cy="403800"/>
        </a:xfrm>
        <a:prstGeom prst="rightArrow">
          <a:avLst>
            <a:gd name="adj1" fmla="val 60000"/>
            <a:gd name="adj2" fmla="val 50000"/>
          </a:avLst>
        </a:prstGeo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rot="10800000">
        <a:off x="2168157" y="2305702"/>
        <a:ext cx="186323" cy="242280"/>
      </dsp:txXfrm>
    </dsp:sp>
    <dsp:sp modelId="{C6B62413-1477-4505-87D2-0F5E7A405E6D}">
      <dsp:nvSpPr>
        <dsp:cNvPr id="0" name=""/>
        <dsp:cNvSpPr/>
      </dsp:nvSpPr>
      <dsp:spPr>
        <a:xfrm>
          <a:off x="466224" y="1320715"/>
          <a:ext cx="1549046" cy="1549046"/>
        </a:xfrm>
        <a:prstGeom prst="ellipse">
          <a:avLst/>
        </a:prstGeo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docenti/personale ATA collaboratori  a qualsiasi titolo</a:t>
          </a:r>
        </a:p>
      </dsp:txBody>
      <dsp:txXfrm>
        <a:off x="693077" y="1547568"/>
        <a:ext cx="1095340" cy="10953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EF23AC5-421F-40F0-8C10-C25F1212BD52}">
      <dsp:nvSpPr>
        <dsp:cNvPr id="0" name=""/>
        <dsp:cNvSpPr/>
      </dsp:nvSpPr>
      <dsp:spPr>
        <a:xfrm>
          <a:off x="575906" y="2852737"/>
          <a:ext cx="339607" cy="2588474"/>
        </a:xfrm>
        <a:custGeom>
          <a:avLst/>
          <a:gdLst/>
          <a:ahLst/>
          <a:cxnLst/>
          <a:rect l="0" t="0" r="0" b="0"/>
          <a:pathLst>
            <a:path>
              <a:moveTo>
                <a:pt x="0" y="0"/>
              </a:moveTo>
              <a:lnTo>
                <a:pt x="169803" y="0"/>
              </a:lnTo>
              <a:lnTo>
                <a:pt x="169803" y="2588474"/>
              </a:lnTo>
              <a:lnTo>
                <a:pt x="339607" y="2588474"/>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ct val="35000"/>
            </a:spcAft>
          </a:pPr>
          <a:endParaRPr lang="it-IT" sz="900" kern="1200"/>
        </a:p>
      </dsp:txBody>
      <dsp:txXfrm>
        <a:off x="680443" y="4081708"/>
        <a:ext cx="130532" cy="130532"/>
      </dsp:txXfrm>
    </dsp:sp>
    <dsp:sp modelId="{FD32A69D-5DEE-4E59-925E-94DEC58F051A}">
      <dsp:nvSpPr>
        <dsp:cNvPr id="0" name=""/>
        <dsp:cNvSpPr/>
      </dsp:nvSpPr>
      <dsp:spPr>
        <a:xfrm>
          <a:off x="575906" y="2852737"/>
          <a:ext cx="339607" cy="1941355"/>
        </a:xfrm>
        <a:custGeom>
          <a:avLst/>
          <a:gdLst/>
          <a:ahLst/>
          <a:cxnLst/>
          <a:rect l="0" t="0" r="0" b="0"/>
          <a:pathLst>
            <a:path>
              <a:moveTo>
                <a:pt x="0" y="0"/>
              </a:moveTo>
              <a:lnTo>
                <a:pt x="169803" y="0"/>
              </a:lnTo>
              <a:lnTo>
                <a:pt x="169803" y="1941355"/>
              </a:lnTo>
              <a:lnTo>
                <a:pt x="339607" y="1941355"/>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it-IT" sz="700" kern="1200"/>
        </a:p>
      </dsp:txBody>
      <dsp:txXfrm>
        <a:off x="696439" y="3774144"/>
        <a:ext cx="98541" cy="98541"/>
      </dsp:txXfrm>
    </dsp:sp>
    <dsp:sp modelId="{796E55EF-51D7-4886-944E-BBC9D9D3915B}">
      <dsp:nvSpPr>
        <dsp:cNvPr id="0" name=""/>
        <dsp:cNvSpPr/>
      </dsp:nvSpPr>
      <dsp:spPr>
        <a:xfrm>
          <a:off x="575906" y="2852737"/>
          <a:ext cx="339607" cy="1294237"/>
        </a:xfrm>
        <a:custGeom>
          <a:avLst/>
          <a:gdLst/>
          <a:ahLst/>
          <a:cxnLst/>
          <a:rect l="0" t="0" r="0" b="0"/>
          <a:pathLst>
            <a:path>
              <a:moveTo>
                <a:pt x="0" y="0"/>
              </a:moveTo>
              <a:lnTo>
                <a:pt x="169803" y="0"/>
              </a:lnTo>
              <a:lnTo>
                <a:pt x="169803" y="1294237"/>
              </a:lnTo>
              <a:lnTo>
                <a:pt x="339607" y="1294237"/>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12258" y="3466404"/>
        <a:ext cx="66902" cy="66902"/>
      </dsp:txXfrm>
    </dsp:sp>
    <dsp:sp modelId="{67C5AAA2-42D8-495A-8345-80B052C52682}">
      <dsp:nvSpPr>
        <dsp:cNvPr id="0" name=""/>
        <dsp:cNvSpPr/>
      </dsp:nvSpPr>
      <dsp:spPr>
        <a:xfrm>
          <a:off x="575906" y="2852737"/>
          <a:ext cx="339607" cy="647118"/>
        </a:xfrm>
        <a:custGeom>
          <a:avLst/>
          <a:gdLst/>
          <a:ahLst/>
          <a:cxnLst/>
          <a:rect l="0" t="0" r="0" b="0"/>
          <a:pathLst>
            <a:path>
              <a:moveTo>
                <a:pt x="0" y="0"/>
              </a:moveTo>
              <a:lnTo>
                <a:pt x="169803" y="0"/>
              </a:lnTo>
              <a:lnTo>
                <a:pt x="169803" y="647118"/>
              </a:lnTo>
              <a:lnTo>
                <a:pt x="339607" y="647118"/>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27439" y="3158026"/>
        <a:ext cx="36540" cy="36540"/>
      </dsp:txXfrm>
    </dsp:sp>
    <dsp:sp modelId="{1B418777-974F-4608-9060-D4C602D4A025}">
      <dsp:nvSpPr>
        <dsp:cNvPr id="0" name=""/>
        <dsp:cNvSpPr/>
      </dsp:nvSpPr>
      <dsp:spPr>
        <a:xfrm>
          <a:off x="575906" y="2807017"/>
          <a:ext cx="339607" cy="91440"/>
        </a:xfrm>
        <a:custGeom>
          <a:avLst/>
          <a:gdLst/>
          <a:ahLst/>
          <a:cxnLst/>
          <a:rect l="0" t="0" r="0" b="0"/>
          <a:pathLst>
            <a:path>
              <a:moveTo>
                <a:pt x="0" y="45720"/>
              </a:moveTo>
              <a:lnTo>
                <a:pt x="339607" y="4572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37219" y="2844247"/>
        <a:ext cx="16980" cy="16980"/>
      </dsp:txXfrm>
    </dsp:sp>
    <dsp:sp modelId="{4BCE3D6C-D959-4AD4-A127-F94EECBC25B2}">
      <dsp:nvSpPr>
        <dsp:cNvPr id="0" name=""/>
        <dsp:cNvSpPr/>
      </dsp:nvSpPr>
      <dsp:spPr>
        <a:xfrm>
          <a:off x="575906" y="2205618"/>
          <a:ext cx="339607" cy="647118"/>
        </a:xfrm>
        <a:custGeom>
          <a:avLst/>
          <a:gdLst/>
          <a:ahLst/>
          <a:cxnLst/>
          <a:rect l="0" t="0" r="0" b="0"/>
          <a:pathLst>
            <a:path>
              <a:moveTo>
                <a:pt x="0" y="647118"/>
              </a:moveTo>
              <a:lnTo>
                <a:pt x="169803" y="647118"/>
              </a:lnTo>
              <a:lnTo>
                <a:pt x="169803" y="0"/>
              </a:lnTo>
              <a:lnTo>
                <a:pt x="339607"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27439" y="2510907"/>
        <a:ext cx="36540" cy="36540"/>
      </dsp:txXfrm>
    </dsp:sp>
    <dsp:sp modelId="{CADDE730-5219-4A7C-8466-63B4CA73D533}">
      <dsp:nvSpPr>
        <dsp:cNvPr id="0" name=""/>
        <dsp:cNvSpPr/>
      </dsp:nvSpPr>
      <dsp:spPr>
        <a:xfrm>
          <a:off x="575906" y="1558500"/>
          <a:ext cx="339607" cy="1294237"/>
        </a:xfrm>
        <a:custGeom>
          <a:avLst/>
          <a:gdLst/>
          <a:ahLst/>
          <a:cxnLst/>
          <a:rect l="0" t="0" r="0" b="0"/>
          <a:pathLst>
            <a:path>
              <a:moveTo>
                <a:pt x="0" y="1294237"/>
              </a:moveTo>
              <a:lnTo>
                <a:pt x="169803" y="1294237"/>
              </a:lnTo>
              <a:lnTo>
                <a:pt x="169803" y="0"/>
              </a:lnTo>
              <a:lnTo>
                <a:pt x="339607"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12258" y="2172167"/>
        <a:ext cx="66902" cy="66902"/>
      </dsp:txXfrm>
    </dsp:sp>
    <dsp:sp modelId="{3A3DE6F1-CE3E-41B3-A8F9-1558E23D5F68}">
      <dsp:nvSpPr>
        <dsp:cNvPr id="0" name=""/>
        <dsp:cNvSpPr/>
      </dsp:nvSpPr>
      <dsp:spPr>
        <a:xfrm>
          <a:off x="575906" y="911381"/>
          <a:ext cx="339607" cy="1941355"/>
        </a:xfrm>
        <a:custGeom>
          <a:avLst/>
          <a:gdLst/>
          <a:ahLst/>
          <a:cxnLst/>
          <a:rect l="0" t="0" r="0" b="0"/>
          <a:pathLst>
            <a:path>
              <a:moveTo>
                <a:pt x="0" y="1941355"/>
              </a:moveTo>
              <a:lnTo>
                <a:pt x="169803" y="1941355"/>
              </a:lnTo>
              <a:lnTo>
                <a:pt x="169803" y="0"/>
              </a:lnTo>
              <a:lnTo>
                <a:pt x="339607"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it-IT" sz="700" kern="1200"/>
        </a:p>
      </dsp:txBody>
      <dsp:txXfrm>
        <a:off x="696439" y="1832788"/>
        <a:ext cx="98541" cy="98541"/>
      </dsp:txXfrm>
    </dsp:sp>
    <dsp:sp modelId="{17C87291-06EE-4985-B853-11E89A8BED0D}">
      <dsp:nvSpPr>
        <dsp:cNvPr id="0" name=""/>
        <dsp:cNvSpPr/>
      </dsp:nvSpPr>
      <dsp:spPr>
        <a:xfrm>
          <a:off x="575906" y="264263"/>
          <a:ext cx="339607" cy="2588474"/>
        </a:xfrm>
        <a:custGeom>
          <a:avLst/>
          <a:gdLst/>
          <a:ahLst/>
          <a:cxnLst/>
          <a:rect l="0" t="0" r="0" b="0"/>
          <a:pathLst>
            <a:path>
              <a:moveTo>
                <a:pt x="0" y="2588474"/>
              </a:moveTo>
              <a:lnTo>
                <a:pt x="169803" y="2588474"/>
              </a:lnTo>
              <a:lnTo>
                <a:pt x="169803" y="0"/>
              </a:lnTo>
              <a:lnTo>
                <a:pt x="339607"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ct val="35000"/>
            </a:spcAft>
          </a:pPr>
          <a:endParaRPr lang="it-IT" sz="900" kern="1200"/>
        </a:p>
      </dsp:txBody>
      <dsp:txXfrm>
        <a:off x="680443" y="1493234"/>
        <a:ext cx="130532" cy="130532"/>
      </dsp:txXfrm>
    </dsp:sp>
    <dsp:sp modelId="{188C1C07-77EC-4BAE-AF88-A35FF6E8FD6E}">
      <dsp:nvSpPr>
        <dsp:cNvPr id="0" name=""/>
        <dsp:cNvSpPr/>
      </dsp:nvSpPr>
      <dsp:spPr>
        <a:xfrm rot="16200000">
          <a:off x="-1045295" y="2593890"/>
          <a:ext cx="2724709" cy="517694"/>
        </a:xfrm>
        <a:prstGeom prst="rect">
          <a:avLst/>
        </a:prstGeom>
        <a:solidFill>
          <a:schemeClr val="accent1">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225" tIns="22225" rIns="22225" bIns="22225" numCol="1" spcCol="1270" anchor="ctr" anchorCtr="0">
          <a:noAutofit/>
        </a:bodyPr>
        <a:lstStyle/>
        <a:p>
          <a:pPr lvl="0" algn="ctr" defTabSz="1555750">
            <a:lnSpc>
              <a:spcPct val="90000"/>
            </a:lnSpc>
            <a:spcBef>
              <a:spcPct val="0"/>
            </a:spcBef>
            <a:spcAft>
              <a:spcPct val="35000"/>
            </a:spcAft>
          </a:pPr>
          <a:r>
            <a:rPr lang="it-IT" sz="3500" kern="1200"/>
            <a:t>Referente </a:t>
          </a:r>
        </a:p>
      </dsp:txBody>
      <dsp:txXfrm>
        <a:off x="-1045295" y="2593890"/>
        <a:ext cx="2724709" cy="517694"/>
      </dsp:txXfrm>
    </dsp:sp>
    <dsp:sp modelId="{EA09D6DE-D0C0-484B-808B-33B425C13936}">
      <dsp:nvSpPr>
        <dsp:cNvPr id="0" name=""/>
        <dsp:cNvSpPr/>
      </dsp:nvSpPr>
      <dsp:spPr>
        <a:xfrm>
          <a:off x="915514" y="5415"/>
          <a:ext cx="4512674"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supporta il RPC nella definizione delle metodologie di identificazione, valutazione, gestione e monitoraggio dei rischi e controlli</a:t>
          </a:r>
        </a:p>
      </dsp:txBody>
      <dsp:txXfrm>
        <a:off x="915514" y="5415"/>
        <a:ext cx="4512674" cy="517694"/>
      </dsp:txXfrm>
    </dsp:sp>
    <dsp:sp modelId="{F10B5623-CBA9-4B60-9FA0-CC55DAA00F7C}">
      <dsp:nvSpPr>
        <dsp:cNvPr id="0" name=""/>
        <dsp:cNvSpPr/>
      </dsp:nvSpPr>
      <dsp:spPr>
        <a:xfrm>
          <a:off x="915514" y="652534"/>
          <a:ext cx="4410197"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collabora  all'individuazione delle attività maggiormente esposte a rischio</a:t>
          </a:r>
        </a:p>
      </dsp:txBody>
      <dsp:txXfrm>
        <a:off x="915514" y="652534"/>
        <a:ext cx="4410197" cy="517694"/>
      </dsp:txXfrm>
    </dsp:sp>
    <dsp:sp modelId="{97521D65-1144-40E8-9F88-EBBEF18DEBCA}">
      <dsp:nvSpPr>
        <dsp:cNvPr id="0" name=""/>
        <dsp:cNvSpPr/>
      </dsp:nvSpPr>
      <dsp:spPr>
        <a:xfrm>
          <a:off x="915514" y="1299653"/>
          <a:ext cx="4381263"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individua gli strumenti per mitigare per mitigare l'esposizione a rischio corruzione e ne cura la successiva attuazione</a:t>
          </a:r>
        </a:p>
      </dsp:txBody>
      <dsp:txXfrm>
        <a:off x="915514" y="1299653"/>
        <a:ext cx="4381263" cy="517694"/>
      </dsp:txXfrm>
    </dsp:sp>
    <dsp:sp modelId="{622FD8DE-7FA6-440B-9C70-67AAD5437FD9}">
      <dsp:nvSpPr>
        <dsp:cNvPr id="0" name=""/>
        <dsp:cNvSpPr/>
      </dsp:nvSpPr>
      <dsp:spPr>
        <a:xfrm>
          <a:off x="915514" y="1946771"/>
          <a:ext cx="4446654"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assicura il miglioramento continuo dei presidi di controllo in essere adottando azioni di efficentamento  a parità di controlli</a:t>
          </a:r>
        </a:p>
      </dsp:txBody>
      <dsp:txXfrm>
        <a:off x="915514" y="1946771"/>
        <a:ext cx="4446654" cy="517694"/>
      </dsp:txXfrm>
    </dsp:sp>
    <dsp:sp modelId="{5324A637-4F43-4779-9A10-066A09CB3FD2}">
      <dsp:nvSpPr>
        <dsp:cNvPr id="0" name=""/>
        <dsp:cNvSpPr/>
      </dsp:nvSpPr>
      <dsp:spPr>
        <a:xfrm>
          <a:off x="915514" y="2593890"/>
          <a:ext cx="4436347"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segnala tempestivamente il manifestarsi di nuovi rischi</a:t>
          </a:r>
        </a:p>
      </dsp:txBody>
      <dsp:txXfrm>
        <a:off x="915514" y="2593890"/>
        <a:ext cx="4436347" cy="517694"/>
      </dsp:txXfrm>
    </dsp:sp>
    <dsp:sp modelId="{20E093F0-C86F-41CA-8707-837407378FDC}">
      <dsp:nvSpPr>
        <dsp:cNvPr id="0" name=""/>
        <dsp:cNvSpPr/>
      </dsp:nvSpPr>
      <dsp:spPr>
        <a:xfrm>
          <a:off x="915514" y="3241008"/>
          <a:ext cx="4450101"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facilita i flussi informativi nei confronti del RPC da /verso le istituzioni scolastiche</a:t>
          </a:r>
        </a:p>
      </dsp:txBody>
      <dsp:txXfrm>
        <a:off x="915514" y="3241008"/>
        <a:ext cx="4450101" cy="517694"/>
      </dsp:txXfrm>
    </dsp:sp>
    <dsp:sp modelId="{108D2F22-B912-4B69-A03B-729AD9A1CA7E}">
      <dsp:nvSpPr>
        <dsp:cNvPr id="0" name=""/>
        <dsp:cNvSpPr/>
      </dsp:nvSpPr>
      <dsp:spPr>
        <a:xfrm>
          <a:off x="915514" y="3888127"/>
          <a:ext cx="4462888"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attesta periodicamente il recepimento e il rispetto dei protocolli e delle misure previste dal PTPC</a:t>
          </a:r>
        </a:p>
      </dsp:txBody>
      <dsp:txXfrm>
        <a:off x="915514" y="3888127"/>
        <a:ext cx="4462888" cy="517694"/>
      </dsp:txXfrm>
    </dsp:sp>
    <dsp:sp modelId="{767C124A-FA96-4B62-ADDB-19FD9D36C5F7}">
      <dsp:nvSpPr>
        <dsp:cNvPr id="0" name=""/>
        <dsp:cNvSpPr/>
      </dsp:nvSpPr>
      <dsp:spPr>
        <a:xfrm>
          <a:off x="915514" y="4535245"/>
          <a:ext cx="4387019"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sensibilizza le istituzioni scolastiche nell'applicazione delle disposizioni del PTPC </a:t>
          </a:r>
        </a:p>
      </dsp:txBody>
      <dsp:txXfrm>
        <a:off x="915514" y="4535245"/>
        <a:ext cx="4387019" cy="517694"/>
      </dsp:txXfrm>
    </dsp:sp>
    <dsp:sp modelId="{D3E0203D-8FAA-4B78-9C85-6F210866EA84}">
      <dsp:nvSpPr>
        <dsp:cNvPr id="0" name=""/>
        <dsp:cNvSpPr/>
      </dsp:nvSpPr>
      <dsp:spPr>
        <a:xfrm>
          <a:off x="915514" y="5182364"/>
          <a:ext cx="4487628"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opera con il RPC per esigenze formative nei confronti del personale delle istituzioni scolastiche</a:t>
          </a:r>
        </a:p>
      </dsp:txBody>
      <dsp:txXfrm>
        <a:off x="915514" y="5182364"/>
        <a:ext cx="4487628" cy="51769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21B79F-F85D-44A4-B722-3FF2289AFE69}">
      <dsp:nvSpPr>
        <dsp:cNvPr id="0" name=""/>
        <dsp:cNvSpPr/>
      </dsp:nvSpPr>
      <dsp:spPr>
        <a:xfrm>
          <a:off x="1037717" y="604355"/>
          <a:ext cx="4030090" cy="4030090"/>
        </a:xfrm>
        <a:prstGeom prst="blockArc">
          <a:avLst>
            <a:gd name="adj1" fmla="val 11880000"/>
            <a:gd name="adj2" fmla="val 16200000"/>
            <a:gd name="adj3" fmla="val 4638"/>
          </a:avLst>
        </a:prstGeom>
        <a:solidFill>
          <a:schemeClr val="accent6">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50ECC219-7D65-4FE8-B3A2-FA2F28664C01}">
      <dsp:nvSpPr>
        <dsp:cNvPr id="0" name=""/>
        <dsp:cNvSpPr/>
      </dsp:nvSpPr>
      <dsp:spPr>
        <a:xfrm>
          <a:off x="1037717" y="604355"/>
          <a:ext cx="4030090" cy="4030090"/>
        </a:xfrm>
        <a:prstGeom prst="blockArc">
          <a:avLst>
            <a:gd name="adj1" fmla="val 7560000"/>
            <a:gd name="adj2" fmla="val 11880000"/>
            <a:gd name="adj3" fmla="val 4638"/>
          </a:avLst>
        </a:prstGeom>
        <a:solidFill>
          <a:schemeClr val="accent5">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54E10ED1-6CED-457D-AF9C-00261BA8F819}">
      <dsp:nvSpPr>
        <dsp:cNvPr id="0" name=""/>
        <dsp:cNvSpPr/>
      </dsp:nvSpPr>
      <dsp:spPr>
        <a:xfrm>
          <a:off x="1037717" y="604355"/>
          <a:ext cx="4030090" cy="4030090"/>
        </a:xfrm>
        <a:prstGeom prst="blockArc">
          <a:avLst>
            <a:gd name="adj1" fmla="val 3240000"/>
            <a:gd name="adj2" fmla="val 7560000"/>
            <a:gd name="adj3" fmla="val 4638"/>
          </a:avLst>
        </a:prstGeom>
        <a:solidFill>
          <a:schemeClr val="accent4">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4794B18C-FBB0-4290-923C-F38F72DD7471}">
      <dsp:nvSpPr>
        <dsp:cNvPr id="0" name=""/>
        <dsp:cNvSpPr/>
      </dsp:nvSpPr>
      <dsp:spPr>
        <a:xfrm>
          <a:off x="1037717" y="604355"/>
          <a:ext cx="4030090" cy="4030090"/>
        </a:xfrm>
        <a:prstGeom prst="blockArc">
          <a:avLst>
            <a:gd name="adj1" fmla="val 20520000"/>
            <a:gd name="adj2" fmla="val 3240000"/>
            <a:gd name="adj3" fmla="val 4638"/>
          </a:avLst>
        </a:prstGeom>
        <a:solidFill>
          <a:schemeClr val="accent3">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F5973102-6C0D-48AA-A3FB-9C3F61D9ACE1}">
      <dsp:nvSpPr>
        <dsp:cNvPr id="0" name=""/>
        <dsp:cNvSpPr/>
      </dsp:nvSpPr>
      <dsp:spPr>
        <a:xfrm>
          <a:off x="1037717" y="604355"/>
          <a:ext cx="4030090" cy="4030090"/>
        </a:xfrm>
        <a:prstGeom prst="blockArc">
          <a:avLst>
            <a:gd name="adj1" fmla="val 16200000"/>
            <a:gd name="adj2" fmla="val 20520000"/>
            <a:gd name="adj3" fmla="val 4638"/>
          </a:avLst>
        </a:prstGeom>
        <a:solidFill>
          <a:schemeClr val="accent2">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9A7F7480-3BD3-4081-8467-E365C623D4DF}">
      <dsp:nvSpPr>
        <dsp:cNvPr id="0" name=""/>
        <dsp:cNvSpPr/>
      </dsp:nvSpPr>
      <dsp:spPr>
        <a:xfrm>
          <a:off x="2125605" y="1692243"/>
          <a:ext cx="1854314" cy="1854314"/>
        </a:xfrm>
        <a:prstGeom prst="ellipse">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1066800">
            <a:lnSpc>
              <a:spcPct val="90000"/>
            </a:lnSpc>
            <a:spcBef>
              <a:spcPct val="0"/>
            </a:spcBef>
            <a:spcAft>
              <a:spcPct val="35000"/>
            </a:spcAft>
          </a:pPr>
          <a:r>
            <a:rPr lang="it-IT" sz="2400" kern="1200"/>
            <a:t>Gestione del rischio</a:t>
          </a:r>
        </a:p>
      </dsp:txBody>
      <dsp:txXfrm>
        <a:off x="2397163" y="1963801"/>
        <a:ext cx="1311198" cy="1311198"/>
      </dsp:txXfrm>
    </dsp:sp>
    <dsp:sp modelId="{88E1BD20-914C-4AB8-A4CA-A56B31AFFBC6}">
      <dsp:nvSpPr>
        <dsp:cNvPr id="0" name=""/>
        <dsp:cNvSpPr/>
      </dsp:nvSpPr>
      <dsp:spPr>
        <a:xfrm>
          <a:off x="2403752" y="2074"/>
          <a:ext cx="1298020" cy="1298020"/>
        </a:xfrm>
        <a:prstGeom prst="ellipse">
          <a:avLst/>
        </a:prstGeom>
        <a:gradFill rotWithShape="0">
          <a:gsLst>
            <a:gs pos="0">
              <a:schemeClr val="accent2">
                <a:hueOff val="0"/>
                <a:satOff val="0"/>
                <a:lumOff val="0"/>
                <a:alphaOff val="0"/>
                <a:lumMod val="95000"/>
              </a:schemeClr>
            </a:gs>
            <a:gs pos="100000">
              <a:schemeClr val="accent2">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Analisi e definizione del contesto </a:t>
          </a:r>
        </a:p>
      </dsp:txBody>
      <dsp:txXfrm>
        <a:off x="2593843" y="192165"/>
        <a:ext cx="917838" cy="917838"/>
      </dsp:txXfrm>
    </dsp:sp>
    <dsp:sp modelId="{334874E8-AAE9-4ADE-BB4F-9D42348C51AA}">
      <dsp:nvSpPr>
        <dsp:cNvPr id="0" name=""/>
        <dsp:cNvSpPr/>
      </dsp:nvSpPr>
      <dsp:spPr>
        <a:xfrm>
          <a:off x="4275732" y="1362147"/>
          <a:ext cx="1298020" cy="1298020"/>
        </a:xfrm>
        <a:prstGeom prst="ellipse">
          <a:avLst/>
        </a:prstGeom>
        <a:gradFill rotWithShape="0">
          <a:gsLst>
            <a:gs pos="0">
              <a:schemeClr val="accent3">
                <a:hueOff val="0"/>
                <a:satOff val="0"/>
                <a:lumOff val="0"/>
                <a:alphaOff val="0"/>
                <a:lumMod val="95000"/>
              </a:schemeClr>
            </a:gs>
            <a:gs pos="100000">
              <a:schemeClr val="accent3">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Identificazione e analisi dei rischio</a:t>
          </a:r>
        </a:p>
      </dsp:txBody>
      <dsp:txXfrm>
        <a:off x="4465823" y="1552238"/>
        <a:ext cx="917838" cy="917838"/>
      </dsp:txXfrm>
    </dsp:sp>
    <dsp:sp modelId="{654CD4DA-4788-4313-8718-05B4F6B069D9}">
      <dsp:nvSpPr>
        <dsp:cNvPr id="0" name=""/>
        <dsp:cNvSpPr/>
      </dsp:nvSpPr>
      <dsp:spPr>
        <a:xfrm>
          <a:off x="3560699" y="3562792"/>
          <a:ext cx="1298020" cy="1298020"/>
        </a:xfrm>
        <a:prstGeom prst="ellipse">
          <a:avLst/>
        </a:prstGeom>
        <a:gradFill rotWithShape="0">
          <a:gsLst>
            <a:gs pos="0">
              <a:schemeClr val="accent4">
                <a:hueOff val="0"/>
                <a:satOff val="0"/>
                <a:lumOff val="0"/>
                <a:alphaOff val="0"/>
                <a:lumMod val="95000"/>
              </a:schemeClr>
            </a:gs>
            <a:gs pos="100000">
              <a:schemeClr val="accent4">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Valutazione del rischio</a:t>
          </a:r>
        </a:p>
      </dsp:txBody>
      <dsp:txXfrm>
        <a:off x="3750790" y="3752883"/>
        <a:ext cx="917838" cy="917838"/>
      </dsp:txXfrm>
    </dsp:sp>
    <dsp:sp modelId="{CB580650-BEC4-4163-9DAA-3AA41080D3E3}">
      <dsp:nvSpPr>
        <dsp:cNvPr id="0" name=""/>
        <dsp:cNvSpPr/>
      </dsp:nvSpPr>
      <dsp:spPr>
        <a:xfrm>
          <a:off x="1246804" y="3562792"/>
          <a:ext cx="1298020" cy="1298020"/>
        </a:xfrm>
        <a:prstGeom prst="ellipse">
          <a:avLst/>
        </a:prstGeom>
        <a:gradFill rotWithShape="0">
          <a:gsLst>
            <a:gs pos="0">
              <a:schemeClr val="accent5">
                <a:hueOff val="0"/>
                <a:satOff val="0"/>
                <a:lumOff val="0"/>
                <a:alphaOff val="0"/>
                <a:lumMod val="95000"/>
              </a:schemeClr>
            </a:gs>
            <a:gs pos="100000">
              <a:schemeClr val="accent5">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Trattamento del rischio</a:t>
          </a:r>
        </a:p>
      </dsp:txBody>
      <dsp:txXfrm>
        <a:off x="1436895" y="3752883"/>
        <a:ext cx="917838" cy="917838"/>
      </dsp:txXfrm>
    </dsp:sp>
    <dsp:sp modelId="{78BDF2F2-32D6-4B8A-B759-D3BB7D7B2305}">
      <dsp:nvSpPr>
        <dsp:cNvPr id="0" name=""/>
        <dsp:cNvSpPr/>
      </dsp:nvSpPr>
      <dsp:spPr>
        <a:xfrm>
          <a:off x="531772" y="1362147"/>
          <a:ext cx="1298020" cy="1298020"/>
        </a:xfrm>
        <a:prstGeom prst="ellipse">
          <a:avLst/>
        </a:prstGeom>
        <a:gradFill rotWithShape="0">
          <a:gsLst>
            <a:gs pos="0">
              <a:schemeClr val="accent6">
                <a:hueOff val="0"/>
                <a:satOff val="0"/>
                <a:lumOff val="0"/>
                <a:alphaOff val="0"/>
                <a:lumMod val="95000"/>
              </a:schemeClr>
            </a:gs>
            <a:gs pos="100000">
              <a:schemeClr val="accent6">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Verifica dell'efficacia del piano ed eventuale modifica</a:t>
          </a:r>
        </a:p>
      </dsp:txBody>
      <dsp:txXfrm>
        <a:off x="721863" y="1552238"/>
        <a:ext cx="917838" cy="91783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29E07C-C14D-486D-8E07-2EA0E4924443}">
      <dsp:nvSpPr>
        <dsp:cNvPr id="0" name=""/>
        <dsp:cNvSpPr/>
      </dsp:nvSpPr>
      <dsp:spPr>
        <a:xfrm>
          <a:off x="590263"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interno</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esterno</a:t>
          </a:r>
        </a:p>
      </dsp:txBody>
      <dsp:txXfrm>
        <a:off x="615131" y="587224"/>
        <a:ext cx="1260421" cy="799311"/>
      </dsp:txXfrm>
    </dsp:sp>
    <dsp:sp modelId="{0036E3FC-8FAC-4F01-827D-C8F339C1E5B6}">
      <dsp:nvSpPr>
        <dsp:cNvPr id="0" name=""/>
        <dsp:cNvSpPr/>
      </dsp:nvSpPr>
      <dsp:spPr>
        <a:xfrm>
          <a:off x="1298956" y="720663"/>
          <a:ext cx="1591200" cy="1591200"/>
        </a:xfrm>
        <a:prstGeom prst="leftCircularArrow">
          <a:avLst>
            <a:gd name="adj1" fmla="val 4068"/>
            <a:gd name="adj2" fmla="val 511632"/>
            <a:gd name="adj3" fmla="val 2287142"/>
            <a:gd name="adj4" fmla="val 9024489"/>
            <a:gd name="adj5" fmla="val 4746"/>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F55AC50D-4B1F-4BE9-9F96-19D724EBEABA}">
      <dsp:nvSpPr>
        <dsp:cNvPr id="0" name=""/>
        <dsp:cNvSpPr/>
      </dsp:nvSpPr>
      <dsp:spPr>
        <a:xfrm>
          <a:off x="881409" y="1411403"/>
          <a:ext cx="1164584" cy="463116"/>
        </a:xfrm>
        <a:prstGeom prst="roundRect">
          <a:avLst>
            <a:gd name="adj" fmla="val 10000"/>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it-IT" sz="1000" kern="1200">
              <a:solidFill>
                <a:sysClr val="window" lastClr="FFFFFF"/>
              </a:solidFill>
              <a:latin typeface="Garamond" panose="02020404030301010803" pitchFamily="18" charset="0"/>
              <a:ea typeface="+mn-ea"/>
              <a:cs typeface="Gautami" panose="020B0502040204020203" pitchFamily="34" charset="0"/>
            </a:rPr>
            <a:t>Analisi del contesto</a:t>
          </a:r>
        </a:p>
      </dsp:txBody>
      <dsp:txXfrm>
        <a:off x="894973" y="1424967"/>
        <a:ext cx="1137456" cy="435988"/>
      </dsp:txXfrm>
    </dsp:sp>
    <dsp:sp modelId="{10AF5468-DC6B-46AB-AA71-352CD2E751D8}">
      <dsp:nvSpPr>
        <dsp:cNvPr id="0" name=""/>
        <dsp:cNvSpPr/>
      </dsp:nvSpPr>
      <dsp:spPr>
        <a:xfrm>
          <a:off x="2354200"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 rischio</a:t>
          </a:r>
        </a:p>
        <a:p>
          <a:pPr marL="114300" lvl="2"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analisi del rischio</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Ponderazione del rischio</a:t>
          </a:r>
        </a:p>
      </dsp:txBody>
      <dsp:txXfrm>
        <a:off x="2379068" y="818782"/>
        <a:ext cx="1260421" cy="799311"/>
      </dsp:txXfrm>
    </dsp:sp>
    <dsp:sp modelId="{D2F6FFAE-08EE-4423-AE59-354163232088}">
      <dsp:nvSpPr>
        <dsp:cNvPr id="0" name=""/>
        <dsp:cNvSpPr/>
      </dsp:nvSpPr>
      <dsp:spPr>
        <a:xfrm>
          <a:off x="3051975" y="-148915"/>
          <a:ext cx="1758609" cy="1758609"/>
        </a:xfrm>
        <a:prstGeom prst="circularArrow">
          <a:avLst>
            <a:gd name="adj1" fmla="val 3680"/>
            <a:gd name="adj2" fmla="val 458624"/>
            <a:gd name="adj3" fmla="val 19365865"/>
            <a:gd name="adj4" fmla="val 12575511"/>
            <a:gd name="adj5" fmla="val 4294"/>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D4B12C06-F259-4B88-9E79-8CC51D89C745}">
      <dsp:nvSpPr>
        <dsp:cNvPr id="0" name=""/>
        <dsp:cNvSpPr/>
      </dsp:nvSpPr>
      <dsp:spPr>
        <a:xfrm>
          <a:off x="2645346" y="330797"/>
          <a:ext cx="1164584" cy="463116"/>
        </a:xfrm>
        <a:prstGeom prst="roundRect">
          <a:avLst>
            <a:gd name="adj" fmla="val 10000"/>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it-IT" sz="1000" kern="1200">
              <a:solidFill>
                <a:sysClr val="window" lastClr="FFFFFF"/>
              </a:solidFill>
              <a:latin typeface="Garamond" panose="02020404030301010803" pitchFamily="18" charset="0"/>
              <a:ea typeface="+mn-ea"/>
              <a:cs typeface="Gautami" panose="020B0502040204020203" pitchFamily="34" charset="0"/>
            </a:rPr>
            <a:t>Valutazione del rischio</a:t>
          </a:r>
        </a:p>
      </dsp:txBody>
      <dsp:txXfrm>
        <a:off x="2658910" y="344361"/>
        <a:ext cx="1137456" cy="435988"/>
      </dsp:txXfrm>
    </dsp:sp>
    <dsp:sp modelId="{9264E6A4-1CA0-4813-B0ED-E0C93FC3F6F0}">
      <dsp:nvSpPr>
        <dsp:cNvPr id="0" name=""/>
        <dsp:cNvSpPr/>
      </dsp:nvSpPr>
      <dsp:spPr>
        <a:xfrm>
          <a:off x="4118137"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delle misure</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programmazione delle misure</a:t>
          </a:r>
        </a:p>
      </dsp:txBody>
      <dsp:txXfrm>
        <a:off x="4143005" y="587224"/>
        <a:ext cx="1260421" cy="799311"/>
      </dsp:txXfrm>
    </dsp:sp>
    <dsp:sp modelId="{95FF97E3-198F-41AE-8DF3-EEAE3DF1F3C5}">
      <dsp:nvSpPr>
        <dsp:cNvPr id="0" name=""/>
        <dsp:cNvSpPr/>
      </dsp:nvSpPr>
      <dsp:spPr>
        <a:xfrm>
          <a:off x="4409283" y="1411403"/>
          <a:ext cx="1164584" cy="463116"/>
        </a:xfrm>
        <a:prstGeom prst="roundRect">
          <a:avLst>
            <a:gd name="adj" fmla="val 10000"/>
          </a:avLst>
        </a:prstGeo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it-IT" sz="1000" kern="1200">
              <a:solidFill>
                <a:sysClr val="window" lastClr="FFFFFF"/>
              </a:solidFill>
              <a:latin typeface="Garamond" panose="02020404030301010803" pitchFamily="18" charset="0"/>
              <a:ea typeface="+mn-ea"/>
              <a:cs typeface="Gautami" panose="020B0502040204020203" pitchFamily="34" charset="0"/>
            </a:rPr>
            <a:t>Trattamento del rischio</a:t>
          </a:r>
        </a:p>
      </dsp:txBody>
      <dsp:txXfrm>
        <a:off x="4422847" y="1424967"/>
        <a:ext cx="1137456" cy="435988"/>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99A159-3595-4E43-BC27-CA7E8EB8C908}">
      <dsp:nvSpPr>
        <dsp:cNvPr id="0" name=""/>
        <dsp:cNvSpPr/>
      </dsp:nvSpPr>
      <dsp:spPr>
        <a:xfrm rot="5400000">
          <a:off x="-143840" y="144061"/>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it-IT" sz="1000" kern="1200">
              <a:latin typeface="Times New Roman" panose="02020603050405020304" pitchFamily="18" charset="0"/>
              <a:ea typeface="+mn-ea"/>
              <a:cs typeface="Times New Roman" panose="02020603050405020304" pitchFamily="18" charset="0"/>
            </a:rPr>
            <a:t>Analisi di contesto</a:t>
          </a:r>
        </a:p>
      </dsp:txBody>
      <dsp:txXfrm rot="-5400000">
        <a:off x="1" y="335849"/>
        <a:ext cx="671255" cy="287681"/>
      </dsp:txXfrm>
    </dsp:sp>
    <dsp:sp modelId="{3A0C7632-2B73-4B38-BE9B-89EF571AAF86}">
      <dsp:nvSpPr>
        <dsp:cNvPr id="0" name=""/>
        <dsp:cNvSpPr/>
      </dsp:nvSpPr>
      <dsp:spPr>
        <a:xfrm rot="5400000">
          <a:off x="2005173" y="-1333696"/>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contesto interno </a:t>
          </a:r>
        </a:p>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costesto esterno</a:t>
          </a:r>
        </a:p>
      </dsp:txBody>
      <dsp:txXfrm rot="-5400000">
        <a:off x="671256" y="30648"/>
        <a:ext cx="3260717" cy="562454"/>
      </dsp:txXfrm>
    </dsp:sp>
    <dsp:sp modelId="{0F4E4F4B-D727-4249-9805-56DF29A76524}">
      <dsp:nvSpPr>
        <dsp:cNvPr id="0" name=""/>
        <dsp:cNvSpPr/>
      </dsp:nvSpPr>
      <dsp:spPr>
        <a:xfrm rot="5400000">
          <a:off x="-143840" y="921672"/>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it-IT" sz="1000" kern="1200">
              <a:latin typeface="Times New Roman" panose="02020603050405020304" pitchFamily="18" charset="0"/>
              <a:ea typeface="+mn-ea"/>
              <a:cs typeface="Times New Roman" panose="02020603050405020304" pitchFamily="18" charset="0"/>
            </a:rPr>
            <a:t>Valutazione del Rischio</a:t>
          </a:r>
        </a:p>
      </dsp:txBody>
      <dsp:txXfrm rot="-5400000">
        <a:off x="1" y="1113460"/>
        <a:ext cx="671255" cy="287681"/>
      </dsp:txXfrm>
    </dsp:sp>
    <dsp:sp modelId="{C6878C12-4656-4A59-B16A-E9DF8AC909A7}">
      <dsp:nvSpPr>
        <dsp:cNvPr id="0" name=""/>
        <dsp:cNvSpPr/>
      </dsp:nvSpPr>
      <dsp:spPr>
        <a:xfrm rot="5400000">
          <a:off x="2005173" y="-556086"/>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Identificazione del rishio</a:t>
          </a:r>
        </a:p>
        <a:p>
          <a:pPr marL="228600" lvl="2"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Analisi del rischio</a:t>
          </a:r>
        </a:p>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Ponderazione del rischio</a:t>
          </a:r>
        </a:p>
      </dsp:txBody>
      <dsp:txXfrm rot="-5400000">
        <a:off x="671256" y="808258"/>
        <a:ext cx="3260717" cy="562454"/>
      </dsp:txXfrm>
    </dsp:sp>
    <dsp:sp modelId="{69F8ED2C-7A19-4BD8-84B8-B96CC3A74D56}">
      <dsp:nvSpPr>
        <dsp:cNvPr id="0" name=""/>
        <dsp:cNvSpPr/>
      </dsp:nvSpPr>
      <dsp:spPr>
        <a:xfrm rot="5400000">
          <a:off x="-143840" y="1699282"/>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it-IT" sz="1000" kern="1200">
              <a:latin typeface="Times New Roman" panose="02020603050405020304" pitchFamily="18" charset="0"/>
              <a:ea typeface="+mn-ea"/>
              <a:cs typeface="Times New Roman" panose="02020603050405020304" pitchFamily="18" charset="0"/>
            </a:rPr>
            <a:t>Trattamento del rischio</a:t>
          </a:r>
        </a:p>
      </dsp:txBody>
      <dsp:txXfrm rot="-5400000">
        <a:off x="1" y="1891070"/>
        <a:ext cx="671255" cy="287681"/>
      </dsp:txXfrm>
    </dsp:sp>
    <dsp:sp modelId="{1E0ED69C-A9E1-41B9-87A7-2EBFE88BCA22}">
      <dsp:nvSpPr>
        <dsp:cNvPr id="0" name=""/>
        <dsp:cNvSpPr/>
      </dsp:nvSpPr>
      <dsp:spPr>
        <a:xfrm rot="5400000">
          <a:off x="2005173" y="221524"/>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Identificazione e programmazione delle misure</a:t>
          </a:r>
        </a:p>
      </dsp:txBody>
      <dsp:txXfrm rot="-5400000">
        <a:off x="671256" y="1585869"/>
        <a:ext cx="3260717" cy="562454"/>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Elica">
  <a:themeElements>
    <a:clrScheme name="Elica">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Elica">
      <a:majorFont>
        <a:latin typeface="Trebuchet MS"/>
        <a:ea typeface=""/>
        <a:cs typeface=""/>
        <a:font script="Jpan" typeface="HGｺﾞｼｯｸM"/>
        <a:font script="Hang" typeface="HY그래픽B"/>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ｺﾞｼｯｸM"/>
        <a:font script="Hang" typeface="HY그래픽M"/>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lica">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E1DAB-13C4-426A-B8B5-F59684073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56</Pages>
  <Words>25076</Words>
  <Characters>142935</Characters>
  <Application>Microsoft Office Word</Application>
  <DocSecurity>0</DocSecurity>
  <Lines>1191</Lines>
  <Paragraphs>335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MIUR</cp:lastModifiedBy>
  <cp:revision>18</cp:revision>
  <cp:lastPrinted>2021-03-12T19:03:00Z</cp:lastPrinted>
  <dcterms:created xsi:type="dcterms:W3CDTF">2021-03-08T17:50:00Z</dcterms:created>
  <dcterms:modified xsi:type="dcterms:W3CDTF">2021-03-17T12:15:00Z</dcterms:modified>
</cp:coreProperties>
</file>