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00" w:rsidRPr="006E1600" w:rsidRDefault="006E1600" w:rsidP="00FF5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24B" w:rsidRDefault="008B5B26" w:rsidP="00FF5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DIRETTORE GENERALE</w:t>
      </w:r>
    </w:p>
    <w:p w:rsidR="008B5B26" w:rsidRDefault="008B5B26" w:rsidP="00FF5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il decreto legislativo 30 marzo 2001, n. 165, recante </w:t>
      </w:r>
      <w:r w:rsidRPr="000A63CE">
        <w:rPr>
          <w:rFonts w:ascii="Times New Roman" w:hAnsi="Times New Roman" w:cs="Times New Roman"/>
          <w:sz w:val="24"/>
          <w:szCs w:val="24"/>
        </w:rPr>
        <w:t>“Norme generali sull’ordinamento del lavoro alle dipendenze delle Amministrazioni pubbliche</w:t>
      </w:r>
      <w:r>
        <w:rPr>
          <w:rFonts w:ascii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e successive modificazioni ed integrazioni;</w:t>
      </w:r>
      <w:bookmarkStart w:id="0" w:name="_GoBack"/>
      <w:bookmarkEnd w:id="0"/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>il decreto del Presidente del Consiglio dei Ministri 11 febbraio 2014, n. 98, recante “</w:t>
      </w:r>
      <w:r>
        <w:rPr>
          <w:rFonts w:ascii="Times New Roman" w:hAnsi="Times New Roman" w:cs="Times New Roman"/>
          <w:i/>
          <w:sz w:val="24"/>
          <w:szCs w:val="24"/>
        </w:rPr>
        <w:t>Regolamento di organizzazione del Ministero dell’istruzione, dell’università e della ricerca</w:t>
      </w:r>
      <w:r>
        <w:rPr>
          <w:rFonts w:ascii="Times New Roman" w:hAnsi="Times New Roman" w:cs="Times New Roman"/>
          <w:sz w:val="24"/>
          <w:szCs w:val="24"/>
        </w:rPr>
        <w:t>”; 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il decreto Ministeriale 26 settembre 2014, n. 753, di individuazione degli Uffici di livello dirigenziale non generale dell’Amministrazione centrale del Ministero dell’istruzione, dell’università e della ricerca;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VISTA </w:t>
      </w:r>
      <w:r>
        <w:rPr>
          <w:rFonts w:ascii="Times New Roman" w:hAnsi="Times New Roman" w:cs="Times New Roman"/>
          <w:sz w:val="24"/>
          <w:szCs w:val="24"/>
        </w:rPr>
        <w:t>la legge 7 agosto 1990, n. 241 e successive modificazioni ed integrazioni, ed in particolare l’articolo 12, comma 1;</w:t>
      </w:r>
    </w:p>
    <w:p w:rsidR="00821D45" w:rsidRPr="00660F13" w:rsidRDefault="00821D45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1D45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 decreto legislativo</w:t>
      </w:r>
      <w:r w:rsidR="00660F13">
        <w:rPr>
          <w:rFonts w:ascii="Times New Roman" w:hAnsi="Times New Roman" w:cs="Times New Roman"/>
          <w:sz w:val="24"/>
          <w:szCs w:val="24"/>
        </w:rPr>
        <w:t xml:space="preserve"> 30 giugno 2003, n. 196, recante il “</w:t>
      </w:r>
      <w:r w:rsidR="00660F13" w:rsidRPr="00660F13">
        <w:rPr>
          <w:rFonts w:ascii="Times New Roman" w:hAnsi="Times New Roman" w:cs="Times New Roman"/>
          <w:bCs/>
          <w:sz w:val="24"/>
          <w:szCs w:val="24"/>
        </w:rPr>
        <w:t>Codice in materia di protezione dei dati personali</w:t>
      </w:r>
      <w:r w:rsidR="00660F13">
        <w:rPr>
          <w:rFonts w:ascii="Times New Roman" w:hAnsi="Times New Roman" w:cs="Times New Roman"/>
          <w:bCs/>
          <w:sz w:val="24"/>
          <w:szCs w:val="24"/>
        </w:rPr>
        <w:t>”;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il Regio decreto 18 novembre 1923, n. 2440, recante </w:t>
      </w:r>
      <w:r>
        <w:rPr>
          <w:rFonts w:ascii="Times New Roman" w:hAnsi="Times New Roman" w:cs="Times New Roman"/>
          <w:i/>
          <w:sz w:val="24"/>
          <w:szCs w:val="24"/>
        </w:rPr>
        <w:t>“Nuove disposizioni sull'amministrazione del patrimonio e sulla contabilità generale dello Stato”</w:t>
      </w:r>
      <w:r>
        <w:rPr>
          <w:rFonts w:ascii="Times New Roman" w:hAnsi="Times New Roman" w:cs="Times New Roman"/>
          <w:sz w:val="24"/>
          <w:szCs w:val="24"/>
        </w:rPr>
        <w:t xml:space="preserve"> ed il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Regio decreto 23 maggio 1924, n. 827, concernente il regolamento per l’Amministrazione del patrimonio e la contabilità generale dello Stato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 successive modificazioni;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VISTA</w:t>
      </w:r>
      <w:r>
        <w:rPr>
          <w:rFonts w:ascii="Times New Roman" w:hAnsi="Times New Roman" w:cs="Times New Roman"/>
          <w:sz w:val="24"/>
          <w:szCs w:val="24"/>
        </w:rPr>
        <w:t xml:space="preserve"> la legge 31 dicembre 2009, n. 196, recante </w:t>
      </w:r>
      <w:r>
        <w:rPr>
          <w:rFonts w:ascii="Times New Roman" w:hAnsi="Times New Roman" w:cs="Times New Roman"/>
          <w:i/>
          <w:sz w:val="24"/>
          <w:szCs w:val="24"/>
        </w:rPr>
        <w:t>“Legge di contabilità e finanza pubblica”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VISTA</w:t>
      </w:r>
      <w:r>
        <w:rPr>
          <w:rFonts w:ascii="Times New Roman" w:hAnsi="Times New Roman" w:cs="Times New Roman"/>
          <w:sz w:val="24"/>
          <w:szCs w:val="24"/>
        </w:rPr>
        <w:t xml:space="preserve"> la legge, 23 dicembre 2014, n. 190 recante </w:t>
      </w:r>
      <w:r>
        <w:rPr>
          <w:rFonts w:ascii="Times New Roman" w:hAnsi="Times New Roman" w:cs="Times New Roman"/>
          <w:i/>
          <w:sz w:val="24"/>
          <w:szCs w:val="24"/>
        </w:rPr>
        <w:t>“Disposizioni per la formazione del bilancio annuale e pluriennale dello Stato”</w:t>
      </w:r>
      <w:r>
        <w:rPr>
          <w:rFonts w:ascii="Times New Roman" w:hAnsi="Times New Roman" w:cs="Times New Roman"/>
          <w:sz w:val="24"/>
          <w:szCs w:val="24"/>
        </w:rPr>
        <w:t xml:space="preserve"> (legge di stabilità 2015);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VISTA</w:t>
      </w:r>
      <w:r>
        <w:rPr>
          <w:rFonts w:ascii="Times New Roman" w:hAnsi="Times New Roman" w:cs="Times New Roman"/>
          <w:sz w:val="24"/>
          <w:szCs w:val="24"/>
        </w:rPr>
        <w:t xml:space="preserve"> la legge 23 dicembre 2014, n. 191, recante “</w:t>
      </w:r>
      <w:r>
        <w:rPr>
          <w:rFonts w:ascii="Times New Roman" w:hAnsi="Times New Roman" w:cs="Times New Roman"/>
          <w:i/>
          <w:sz w:val="24"/>
          <w:szCs w:val="24"/>
        </w:rPr>
        <w:t>Bilancio di previsione dello Stato per l'anno finanziario 2013 e bilancio pluriennale per il triennio 2013-2015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 xml:space="preserve">il decreto del Ministro dell’economia e delle finanze in data </w:t>
      </w:r>
      <w:r>
        <w:rPr>
          <w:rFonts w:ascii="Times New Roman" w:hAnsi="Times New Roman" w:cs="Times New Roman"/>
          <w:bCs/>
          <w:sz w:val="24"/>
          <w:szCs w:val="24"/>
        </w:rPr>
        <w:t xml:space="preserve">29 dicembre 2014, n. 101094 </w:t>
      </w:r>
      <w:r>
        <w:rPr>
          <w:rFonts w:ascii="Times New Roman" w:hAnsi="Times New Roman" w:cs="Times New Roman"/>
          <w:sz w:val="24"/>
          <w:szCs w:val="24"/>
        </w:rPr>
        <w:t xml:space="preserve">recante la </w:t>
      </w:r>
      <w:r>
        <w:rPr>
          <w:rFonts w:ascii="Times New Roman" w:hAnsi="Times New Roman" w:cs="Times New Roman"/>
          <w:i/>
          <w:sz w:val="24"/>
          <w:szCs w:val="24"/>
        </w:rPr>
        <w:t>“Ripartizione in capitoli delle Unità di voto parlamentare relative al bilancio di previsione dello Stato per l’anno finanziario 2015 e per il triennio 2015/2017”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 xml:space="preserve">il decreto-legge 6 dicembre 2011, n. 201, convertito con modificazioni dalla </w:t>
      </w:r>
      <w:r>
        <w:rPr>
          <w:rFonts w:ascii="Times New Roman" w:hAnsi="Times New Roman" w:cs="Times New Roman"/>
          <w:iCs/>
          <w:sz w:val="24"/>
          <w:szCs w:val="24"/>
        </w:rPr>
        <w:t xml:space="preserve">legge 22 dicembre 2011, n. 214 e successive modifiche, ed, in particolare, l’articolo 5, recante disposizioni sull’introduzione dell’ISEE per la concessione di agevolazioni fiscali e benefici assistenziali, con destinazione dei relativi risparmi a favore delle famiglie; </w:t>
      </w:r>
    </w:p>
    <w:p w:rsidR="00F6200A" w:rsidRPr="00F6200A" w:rsidRDefault="00F6200A" w:rsidP="00F6200A">
      <w:pPr>
        <w:suppressAutoHyphens/>
        <w:autoSpaceDN w:val="0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VISTO </w:t>
      </w:r>
      <w:r>
        <w:rPr>
          <w:rFonts w:ascii="Times New Roman" w:hAnsi="Times New Roman" w:cs="Times New Roman"/>
          <w:iCs/>
          <w:sz w:val="24"/>
          <w:szCs w:val="24"/>
        </w:rPr>
        <w:t xml:space="preserve">il decreto del </w:t>
      </w:r>
      <w:r w:rsidRPr="00F6200A">
        <w:rPr>
          <w:rFonts w:ascii="Times New Roman" w:hAnsi="Times New Roman" w:cs="Times New Roman"/>
          <w:iCs/>
          <w:sz w:val="24"/>
          <w:szCs w:val="24"/>
        </w:rPr>
        <w:t>Presidente della Repubblica 28 dicembre 2000, n.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6200A">
        <w:rPr>
          <w:rFonts w:ascii="Times New Roman" w:hAnsi="Times New Roman" w:cs="Times New Roman"/>
          <w:iCs/>
          <w:sz w:val="24"/>
          <w:szCs w:val="24"/>
        </w:rPr>
        <w:t>445, recante il testo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6200A">
        <w:rPr>
          <w:rFonts w:ascii="Times New Roman" w:hAnsi="Times New Roman" w:cs="Times New Roman"/>
          <w:iCs/>
          <w:sz w:val="24"/>
          <w:szCs w:val="24"/>
        </w:rPr>
        <w:t>unico  delle disposizioni legislative e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6200A">
        <w:rPr>
          <w:rFonts w:ascii="Times New Roman" w:hAnsi="Times New Roman" w:cs="Times New Roman"/>
          <w:iCs/>
          <w:sz w:val="24"/>
          <w:szCs w:val="24"/>
        </w:rPr>
        <w:t>regolamentari in materia di documentazione amministrativa</w:t>
      </w:r>
      <w:r>
        <w:rPr>
          <w:rFonts w:ascii="Times New Roman" w:hAnsi="Times New Roman" w:cs="Times New Roman"/>
          <w:iCs/>
          <w:sz w:val="24"/>
          <w:szCs w:val="24"/>
        </w:rPr>
        <w:t>, e successive modificazioni ed integrazioni, con particolare</w:t>
      </w:r>
      <w:r w:rsidR="00F9562D">
        <w:rPr>
          <w:rFonts w:ascii="Times New Roman" w:hAnsi="Times New Roman" w:cs="Times New Roman"/>
          <w:iCs/>
          <w:sz w:val="24"/>
          <w:szCs w:val="24"/>
        </w:rPr>
        <w:t xml:space="preserve"> riferimento all’articolo 15 della legge 12 novembre 2011, n. 183;</w:t>
      </w:r>
    </w:p>
    <w:p w:rsidR="008B5B26" w:rsidRDefault="008B5B26" w:rsidP="00F6200A">
      <w:pPr>
        <w:suppressAutoHyphens/>
        <w:autoSpaceDN w:val="0"/>
        <w:spacing w:after="120" w:line="240" w:lineRule="auto"/>
        <w:jc w:val="both"/>
        <w:textAlignment w:val="baseline"/>
      </w:pPr>
      <w:r>
        <w:rPr>
          <w:rFonts w:ascii="Times New Roman" w:hAnsi="Times New Roman" w:cs="Times New Roman"/>
          <w:b/>
          <w:sz w:val="24"/>
          <w:szCs w:val="24"/>
        </w:rPr>
        <w:t>RITENUTO</w:t>
      </w:r>
      <w:r>
        <w:rPr>
          <w:rFonts w:ascii="Times New Roman" w:hAnsi="Times New Roman" w:cs="Times New Roman"/>
          <w:sz w:val="24"/>
          <w:szCs w:val="24"/>
        </w:rPr>
        <w:t xml:space="preserve"> di dover procedere alla individuazione</w:t>
      </w:r>
      <w:r w:rsidRPr="008B5B26">
        <w:rPr>
          <w:rFonts w:ascii="Times New Roman" w:hAnsi="Times New Roman" w:cs="Times New Roman"/>
          <w:sz w:val="24"/>
          <w:szCs w:val="24"/>
        </w:rPr>
        <w:t xml:space="preserve"> dei criteri e </w:t>
      </w:r>
      <w:r>
        <w:rPr>
          <w:rFonts w:ascii="Times New Roman" w:hAnsi="Times New Roman" w:cs="Times New Roman"/>
          <w:sz w:val="24"/>
          <w:szCs w:val="24"/>
        </w:rPr>
        <w:t>delle modalità di concessione dei sussidi</w:t>
      </w:r>
      <w:r w:rsidR="004C20FF">
        <w:rPr>
          <w:rFonts w:ascii="Times New Roman" w:hAnsi="Times New Roman" w:cs="Times New Roman"/>
          <w:sz w:val="24"/>
          <w:szCs w:val="24"/>
        </w:rPr>
        <w:t xml:space="preserve"> </w:t>
      </w:r>
      <w:r w:rsidR="004C20FF" w:rsidRPr="004C20FF">
        <w:rPr>
          <w:rFonts w:ascii="Times New Roman" w:hAnsi="Times New Roman" w:cs="Times New Roman"/>
          <w:sz w:val="24"/>
          <w:szCs w:val="24"/>
        </w:rPr>
        <w:t xml:space="preserve">a favore del personale in servizio presso gli Uffici dell’Amministrazione centrale del Ministero dell’istruzione, dell’università e della ricerca e delle loro famiglie, nonché a favore del personale cessato dal servizio presso i medesimi Uffici </w:t>
      </w:r>
      <w:r w:rsidR="004C20FF">
        <w:rPr>
          <w:rFonts w:ascii="Times New Roman" w:hAnsi="Times New Roman" w:cs="Times New Roman"/>
          <w:sz w:val="24"/>
          <w:szCs w:val="24"/>
        </w:rPr>
        <w:t>nei 12 mesi precedenti la data di presentazione della domanda di concessione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5B26" w:rsidRDefault="008B5B26" w:rsidP="00F620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INFORMATE</w:t>
      </w:r>
      <w:r>
        <w:rPr>
          <w:rFonts w:ascii="Times New Roman" w:hAnsi="Times New Roman" w:cs="Times New Roman"/>
          <w:sz w:val="24"/>
          <w:szCs w:val="24"/>
        </w:rPr>
        <w:t xml:space="preserve"> le Organizzazioni sindacali maggiormente rappresentative nella riunione del 9 luglio 2015;</w:t>
      </w:r>
    </w:p>
    <w:p w:rsidR="00F9562D" w:rsidRDefault="00F9562D" w:rsidP="002E5602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D56D90" w:rsidRPr="00D56D90" w:rsidRDefault="00D56D90" w:rsidP="002E5602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  E C R E T A:</w:t>
      </w:r>
    </w:p>
    <w:p w:rsidR="00D56D90" w:rsidRPr="00D56D90" w:rsidRDefault="00D56D90" w:rsidP="00F956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Art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icolo</w:t>
      </w: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1</w:t>
      </w: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360" w:lineRule="auto"/>
        <w:ind w:left="2126" w:hanging="21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Beneficiari</w:t>
      </w:r>
    </w:p>
    <w:p w:rsidR="00E57042" w:rsidRDefault="00E57042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Nei limiti della disponibilità finanziaria, </w:t>
      </w:r>
      <w:r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la Direzione generale per </w:t>
      </w:r>
      <w:r w:rsidR="00D56D90"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>le</w:t>
      </w:r>
      <w:r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risorse umane e finanziarie provvede alla concessione di </w:t>
      </w:r>
      <w:r w:rsidR="00D56D90"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>provvidenze a favore del personale in servizio</w:t>
      </w:r>
      <w:r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presso gli Uffici dell’Amministrazione centrale del Ministero dell’istruzione, dell’università e della ricerca e delle loro famiglie, </w:t>
      </w:r>
      <w:r w:rsidR="004C20FF" w:rsidRPr="004C20FF">
        <w:rPr>
          <w:rFonts w:ascii="Times New Roman" w:eastAsia="Times New Roman" w:hAnsi="Times New Roman" w:cs="Times New Roman"/>
          <w:sz w:val="24"/>
          <w:szCs w:val="20"/>
          <w:lang w:eastAsia="it-IT"/>
        </w:rPr>
        <w:t>nonché a favore del personale cessato dal servizio presso i medesimi Uffici nei 12 mesi precedenti la data di presentazione della domanda di concessione</w:t>
      </w:r>
      <w:r w:rsidRPr="00E57042">
        <w:rPr>
          <w:rFonts w:ascii="Times New Roman" w:eastAsia="Times New Roman" w:hAnsi="Times New Roman" w:cs="Times New Roman"/>
          <w:sz w:val="24"/>
          <w:szCs w:val="20"/>
          <w:lang w:eastAsia="it-IT"/>
        </w:rPr>
        <w:t>.</w:t>
      </w:r>
    </w:p>
    <w:p w:rsidR="00D56D90" w:rsidRDefault="00E57042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2. Le provvidenze sono concesse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previa valutazione, da parte di un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a </w:t>
      </w: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Commissione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apposita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mente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nominata con decreto del Direttore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g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enerale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per le risorse umane e finanziarie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, delle istanze presentate </w:t>
      </w:r>
      <w:r w:rsidR="00F04BAE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per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le seguenti evenienze </w:t>
      </w:r>
      <w:r w:rsidR="004D55BA">
        <w:rPr>
          <w:rFonts w:ascii="Times New Roman" w:eastAsia="Times New Roman" w:hAnsi="Times New Roman" w:cs="Times New Roman"/>
          <w:sz w:val="24"/>
          <w:szCs w:val="20"/>
          <w:lang w:eastAsia="it-IT"/>
        </w:rPr>
        <w:t>espresse in ordine di preferenza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:</w:t>
      </w:r>
    </w:p>
    <w:p w:rsidR="004D55BA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-</w:t>
      </w:r>
      <w:r w:rsidR="004D55B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patologie gravi, con invalidità superiore al 50%;</w:t>
      </w:r>
    </w:p>
    <w:p w:rsidR="004D55BA" w:rsidRDefault="004D55BA" w:rsidP="00821CE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- prestazioni mediche specialistiche ed interventi chirurgici, con eccezione di quelli meramente estetici non determinati da situazioni invalidanti; </w:t>
      </w:r>
    </w:p>
    <w:p w:rsidR="004D55BA" w:rsidRDefault="004D55BA" w:rsidP="002E56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- spese funerarie. </w:t>
      </w:r>
    </w:p>
    <w:p w:rsidR="00D56D90" w:rsidRDefault="004D55BA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3.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La spesa minima per la quale è consentito inoltrare domanda di s</w:t>
      </w:r>
      <w:r w:rsidR="005150AC">
        <w:rPr>
          <w:rFonts w:ascii="Times New Roman" w:eastAsia="Times New Roman" w:hAnsi="Times New Roman" w:cs="Times New Roman"/>
          <w:sz w:val="24"/>
          <w:szCs w:val="20"/>
          <w:lang w:eastAsia="it-IT"/>
        </w:rPr>
        <w:t>ussidio è fissata in € 1.000,00 ed il sussidio medesimo è concesso con preferenza per i redditi I.S.E.E. più bassi ed in misura inversamente proporzionale allo stesso reddito I.S.E.E.</w:t>
      </w:r>
    </w:p>
    <w:p w:rsidR="006B172D" w:rsidRPr="006B172D" w:rsidRDefault="002E5602" w:rsidP="006B17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4. I sussidi sono concessi per le spese connesse ad evenienze verificatesi </w:t>
      </w:r>
      <w:r w:rsidR="006B172D" w:rsidRPr="006B172D">
        <w:rPr>
          <w:rFonts w:ascii="Times New Roman" w:eastAsia="Times New Roman" w:hAnsi="Times New Roman" w:cs="Times New Roman"/>
          <w:sz w:val="24"/>
          <w:szCs w:val="20"/>
          <w:lang w:eastAsia="it-IT"/>
        </w:rPr>
        <w:t>nei 12 mesi precedenti la data di presentazione della domanda di concessione.</w:t>
      </w:r>
    </w:p>
    <w:p w:rsidR="002E5602" w:rsidRDefault="002E5602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4D55BA" w:rsidRPr="00D56D90" w:rsidRDefault="004D55BA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Art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icolo</w:t>
      </w: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2</w:t>
      </w:r>
    </w:p>
    <w:p w:rsidR="004D55BA" w:rsidRPr="00D56D90" w:rsidRDefault="004D55BA" w:rsidP="00FF52F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P</w:t>
      </w:r>
      <w:r w:rsidRPr="004D55BA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atologie gravi, </w:t>
      </w:r>
      <w:r w:rsidR="005150AC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con invalidità superiore al 50%</w:t>
      </w:r>
    </w:p>
    <w:p w:rsidR="004D55BA" w:rsidRPr="004D55BA" w:rsidRDefault="004D55BA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4D55BA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Pr="004D55B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Sono prese in considerazione le domande di sussidio relative a spese connesse alla sussistenza di patologie gravi, con invalidità superiore al 50% del dipendente e/o dei familiari di seguito specificati: </w:t>
      </w:r>
    </w:p>
    <w:p w:rsidR="004D55BA" w:rsidRPr="00D56D90" w:rsidRDefault="004D55BA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figli; </w:t>
      </w:r>
    </w:p>
    <w:p w:rsidR="004D55BA" w:rsidRPr="00D56D90" w:rsidRDefault="004D55BA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coniuge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, anche </w:t>
      </w: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legalmente separato;</w:t>
      </w:r>
    </w:p>
    <w:p w:rsidR="004D55BA" w:rsidRPr="00D56D90" w:rsidRDefault="004D55BA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genitori, fratelli, sorelle, suoceri purché conviventi e con la medesima residenza;</w:t>
      </w:r>
    </w:p>
    <w:p w:rsidR="004D55BA" w:rsidRDefault="004D55BA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persone costituenti con il dipendente nucleo familiare di fatto, purché conviventi e con la medesima residenza. </w:t>
      </w:r>
    </w:p>
    <w:p w:rsidR="0056406F" w:rsidRDefault="004D55BA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2. Le predette spese devono essere </w:t>
      </w:r>
      <w:r w:rsid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state effettivamente sostenute e devono essere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adeguatamente documentate</w:t>
      </w:r>
      <w:r w:rsid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mediante presentazione delle relative ricevute fiscali</w:t>
      </w:r>
      <w:r w:rsid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, nonché </w:t>
      </w:r>
      <w:r w:rsid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>di ogni altro cer</w:t>
      </w:r>
      <w:r w:rsid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>tificato e/o documento idoneo a comprovare la patologia, rilasciato dal Servizio sanitario nazionale.</w:t>
      </w:r>
    </w:p>
    <w:p w:rsidR="0056406F" w:rsidRDefault="0056406F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3. Sono escluse le spese </w:t>
      </w:r>
      <w:r w:rsidR="004D55BA">
        <w:rPr>
          <w:rFonts w:ascii="Times New Roman" w:eastAsia="Times New Roman" w:hAnsi="Times New Roman" w:cs="Times New Roman"/>
          <w:sz w:val="24"/>
          <w:szCs w:val="20"/>
          <w:lang w:eastAsia="it-IT"/>
        </w:rPr>
        <w:t>a carico del Servizio sanitario nazionale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e quelle</w:t>
      </w:r>
      <w:r w:rsidR="004D55B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rimborsate e/o rimborsabili da Enti e/o Società Assicurative </w:t>
      </w:r>
      <w:r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>e di assistenza volontaria o obbligatoria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. A tal fine all’istanza deve essere allegata apposita dichiarazione.</w:t>
      </w:r>
    </w:p>
    <w:p w:rsidR="0056406F" w:rsidRDefault="000F637C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4</w:t>
      </w:r>
      <w:r w:rsid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. Sono, altresì, escluse le </w:t>
      </w:r>
      <w:r w:rsidR="0056406F"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spese non strettamente connesse alle esigenze di cura delle </w:t>
      </w:r>
      <w:r w:rsid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>patologie</w:t>
      </w:r>
      <w:r w:rsidR="0056406F"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>quali, ad esempio, quelle sostenute per</w:t>
      </w:r>
      <w:r w:rsidR="0056406F"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viaggi, pernottamenti, telefonate, ristori, etc.</w:t>
      </w:r>
      <w:r w:rsidR="005C5B04">
        <w:rPr>
          <w:rFonts w:ascii="Times New Roman" w:eastAsia="Times New Roman" w:hAnsi="Times New Roman" w:cs="Times New Roman"/>
          <w:sz w:val="24"/>
          <w:szCs w:val="20"/>
          <w:lang w:eastAsia="it-IT"/>
        </w:rPr>
        <w:t>., nonché quelle farmaceutiche.</w:t>
      </w:r>
    </w:p>
    <w:p w:rsidR="00FF52F5" w:rsidRDefault="00FF52F5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F9562D" w:rsidRDefault="00F9562D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F9562D" w:rsidRDefault="00F9562D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56406F" w:rsidRDefault="0056406F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56406F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Articolo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3</w:t>
      </w:r>
    </w:p>
    <w:p w:rsidR="0056406F" w:rsidRPr="0056406F" w:rsidRDefault="0056406F" w:rsidP="00FF52F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P</w:t>
      </w:r>
      <w:r w:rsidRPr="0056406F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restazioni mediche specialistiche ed interventi chirurgici</w:t>
      </w:r>
    </w:p>
    <w:p w:rsidR="004D55BA" w:rsidRDefault="0056406F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4D55BA"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>Sono prese in considerazione le domande di sussidio relative a spese connesse 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Pr="0056406F">
        <w:rPr>
          <w:rFonts w:ascii="Times New Roman" w:eastAsia="Times New Roman" w:hAnsi="Times New Roman" w:cs="Times New Roman"/>
          <w:sz w:val="24"/>
          <w:szCs w:val="20"/>
          <w:lang w:eastAsia="it-IT"/>
        </w:rPr>
        <w:t>prestazioni mediche specialistiche ed interventi chirurgic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i</w:t>
      </w:r>
      <w:r w:rsidR="000F637C" w:rsidRPr="000F637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del dipendente e/o dei familiari</w:t>
      </w:r>
      <w:r w:rsidR="000F637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indicati nell’articolo 2.</w:t>
      </w:r>
    </w:p>
    <w:p w:rsidR="000F637C" w:rsidRDefault="000F637C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2. I sussidi per le spese di cui al comma 1, sono concessi alle medesime condizioni previste dai commi 2, 3 e 4 dell’articolo 2.</w:t>
      </w:r>
    </w:p>
    <w:p w:rsidR="00F6200A" w:rsidRPr="0056406F" w:rsidRDefault="00F6200A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BA7DA6" w:rsidRDefault="00BA7DA6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Articolo 4</w:t>
      </w:r>
    </w:p>
    <w:p w:rsidR="00BA7DA6" w:rsidRDefault="00BA7DA6" w:rsidP="00FF52F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Spese funerarie</w:t>
      </w:r>
    </w:p>
    <w:p w:rsidR="003B2517" w:rsidRPr="003B2517" w:rsidRDefault="003B2517" w:rsidP="003B251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6"/>
          <w:sz w:val="24"/>
          <w:szCs w:val="20"/>
          <w:lang w:eastAsia="it-IT"/>
        </w:rPr>
      </w:pPr>
      <w:r w:rsidRP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FF52F5" w:rsidRP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>Sono concessi sussidi</w:t>
      </w:r>
      <w:r w:rsidR="00F04BAE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FF52F5" w:rsidRP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per le spese effettivamente sostenute </w:t>
      </w:r>
      <w:r w:rsidR="008843C3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dai familiari </w:t>
      </w:r>
      <w:r w:rsidR="008843C3" w:rsidRPr="008843C3">
        <w:rPr>
          <w:rFonts w:ascii="Times New Roman" w:eastAsia="Times New Roman" w:hAnsi="Times New Roman" w:cs="Times New Roman"/>
          <w:sz w:val="24"/>
          <w:szCs w:val="20"/>
          <w:lang w:eastAsia="it-IT"/>
        </w:rPr>
        <w:t>indicati nell’articolo 2, comma 1</w:t>
      </w:r>
      <w:r w:rsidR="00FF52F5" w:rsidRP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>a seguito del decesso del dipendente</w:t>
      </w:r>
      <w:r w:rsidR="008843C3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, nonché per le spese </w:t>
      </w:r>
      <w:r w:rsidR="008843C3" w:rsidRPr="008843C3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effettivamente </w:t>
      </w:r>
      <w:r w:rsidR="008843C3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sostenute dal dipendente per il decesso </w:t>
      </w:r>
      <w:r w:rsidR="00FF52F5" w:rsidRPr="003B2517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dei </w:t>
      </w:r>
      <w:r w:rsidR="00FF52F5" w:rsidRPr="003B2517">
        <w:rPr>
          <w:rFonts w:ascii="Times New Roman" w:eastAsia="Times New Roman" w:hAnsi="Times New Roman" w:cs="Times New Roman"/>
          <w:spacing w:val="-6"/>
          <w:sz w:val="24"/>
          <w:szCs w:val="20"/>
          <w:lang w:eastAsia="it-IT"/>
        </w:rPr>
        <w:t>familiari indicati nell’articolo 2</w:t>
      </w:r>
      <w:r w:rsidR="00F04BAE">
        <w:rPr>
          <w:rFonts w:ascii="Times New Roman" w:eastAsia="Times New Roman" w:hAnsi="Times New Roman" w:cs="Times New Roman"/>
          <w:spacing w:val="-6"/>
          <w:sz w:val="24"/>
          <w:szCs w:val="20"/>
          <w:lang w:eastAsia="it-IT"/>
        </w:rPr>
        <w:t>, comma 1</w:t>
      </w:r>
      <w:r w:rsidRPr="003B2517">
        <w:rPr>
          <w:rFonts w:ascii="Times New Roman" w:eastAsia="Times New Roman" w:hAnsi="Times New Roman" w:cs="Times New Roman"/>
          <w:spacing w:val="-6"/>
          <w:sz w:val="24"/>
          <w:szCs w:val="20"/>
          <w:lang w:eastAsia="it-IT"/>
        </w:rPr>
        <w:t>.</w:t>
      </w:r>
    </w:p>
    <w:p w:rsidR="00FF52F5" w:rsidRDefault="003B2517" w:rsidP="006B1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B2517">
        <w:rPr>
          <w:rFonts w:ascii="Times New Roman" w:hAnsi="Times New Roman" w:cs="Times New Roman"/>
          <w:sz w:val="24"/>
          <w:szCs w:val="24"/>
          <w:lang w:eastAsia="it-IT"/>
        </w:rPr>
        <w:t xml:space="preserve">2. </w:t>
      </w:r>
      <w:r w:rsidR="00FF52F5" w:rsidRPr="003B2517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Pr="003B2517">
        <w:rPr>
          <w:rFonts w:ascii="Times New Roman" w:hAnsi="Times New Roman" w:cs="Times New Roman"/>
          <w:sz w:val="24"/>
          <w:szCs w:val="24"/>
          <w:lang w:eastAsia="it-IT"/>
        </w:rPr>
        <w:t xml:space="preserve">Le predette spese devono essere state effettivamente sostenute e devono essere adeguatamente </w:t>
      </w:r>
      <w:r>
        <w:rPr>
          <w:rFonts w:ascii="Times New Roman" w:hAnsi="Times New Roman" w:cs="Times New Roman"/>
          <w:sz w:val="24"/>
          <w:szCs w:val="24"/>
          <w:lang w:eastAsia="it-IT"/>
        </w:rPr>
        <w:t>d</w:t>
      </w:r>
      <w:r w:rsidRPr="003B2517">
        <w:rPr>
          <w:rFonts w:ascii="Times New Roman" w:hAnsi="Times New Roman" w:cs="Times New Roman"/>
          <w:sz w:val="24"/>
          <w:szCs w:val="24"/>
          <w:lang w:eastAsia="it-IT"/>
        </w:rPr>
        <w:t>ocumentate mediante presentazione delle relative ricevute fiscali, nonché di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 idonea certificazione </w:t>
      </w:r>
      <w:r w:rsidRPr="006B172D">
        <w:rPr>
          <w:rFonts w:ascii="Times New Roman" w:eastAsia="Times New Roman" w:hAnsi="Times New Roman" w:cs="Times New Roman"/>
          <w:sz w:val="24"/>
          <w:szCs w:val="20"/>
          <w:lang w:eastAsia="it-IT"/>
        </w:rPr>
        <w:t>d</w:t>
      </w:r>
      <w:r>
        <w:rPr>
          <w:rFonts w:ascii="Times New Roman" w:hAnsi="Times New Roman" w:cs="Times New Roman"/>
          <w:sz w:val="24"/>
          <w:szCs w:val="24"/>
          <w:lang w:eastAsia="it-IT"/>
        </w:rPr>
        <w:t>ell’avvenuto decesso.</w:t>
      </w:r>
    </w:p>
    <w:p w:rsidR="006B172D" w:rsidRDefault="006B172D" w:rsidP="006B1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Art</w:t>
      </w:r>
      <w:r w:rsidR="00FF52F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icolo</w:t>
      </w: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5</w:t>
      </w: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Domande</w:t>
      </w:r>
    </w:p>
    <w:p w:rsidR="00D56D90" w:rsidRPr="00FF52F5" w:rsidRDefault="00FF52F5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Le domande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di concessione delle provvidenze 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devono essere inoltrate al</w:t>
      </w:r>
      <w:r w:rsidR="0080092B" w:rsidRPr="0080092B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80092B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Ministero</w:t>
      </w:r>
      <w:r w:rsidR="0080092B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dell’istruzione, dell’università e della ricerca</w:t>
      </w:r>
      <w:r w:rsidR="0080092B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,</w:t>
      </w:r>
      <w:r w:rsidR="0080092B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Direzione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g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enerale per le risorse umane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e finanziarie</w:t>
      </w:r>
      <w:r w:rsidR="00A63754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–Ufficio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I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FF52F5">
        <w:rPr>
          <w:rFonts w:ascii="Times New Roman" w:eastAsia="Times New Roman" w:hAnsi="Times New Roman" w:cs="Times New Roman"/>
          <w:sz w:val="24"/>
          <w:szCs w:val="20"/>
          <w:lang w:eastAsia="it-IT"/>
        </w:rPr>
        <w:t>– Viale Trastevere, 76/A – 00153 Roma.</w:t>
      </w:r>
    </w:p>
    <w:p w:rsidR="00D56D90" w:rsidRPr="00D56D90" w:rsidRDefault="00FF52F5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2.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Nella domanda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, redatta secondo il modello allegato al presente provvedimento,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devono essere indicati:</w:t>
      </w:r>
    </w:p>
    <w:p w:rsidR="00D56D90" w:rsidRPr="00D56D90" w:rsidRDefault="00D56D90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i dati anagrafici – compreso il domicilio - e il codice fiscale del richiedente;</w:t>
      </w:r>
    </w:p>
    <w:p w:rsidR="00D56D90" w:rsidRPr="00D56D90" w:rsidRDefault="00D56D90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il ruolo di appartenenza attuale o cessato;</w:t>
      </w:r>
    </w:p>
    <w:p w:rsidR="00D56D90" w:rsidRPr="00D56D90" w:rsidRDefault="00D56D90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la composizione del nucleo familiare;</w:t>
      </w:r>
    </w:p>
    <w:p w:rsidR="00D56D90" w:rsidRPr="00D56D90" w:rsidRDefault="00D56D90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l’indirizzo e i recapiti telefonici;</w:t>
      </w:r>
    </w:p>
    <w:p w:rsidR="00D56D90" w:rsidRPr="00D56D90" w:rsidRDefault="00D56D90" w:rsidP="00FF52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le coordinate bancarie per l’eventuale </w:t>
      </w:r>
      <w:r w:rsidR="005150AC">
        <w:rPr>
          <w:rFonts w:ascii="Times New Roman" w:eastAsia="Times New Roman" w:hAnsi="Times New Roman" w:cs="Times New Roman"/>
          <w:sz w:val="24"/>
          <w:szCs w:val="20"/>
          <w:lang w:eastAsia="it-IT"/>
        </w:rPr>
        <w:t>accredito</w:t>
      </w:r>
      <w:r w:rsidR="005150AC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5150A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della </w:t>
      </w: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somma da erogare.</w:t>
      </w:r>
    </w:p>
    <w:p w:rsidR="00D56D90" w:rsidRPr="00D56D90" w:rsidRDefault="005150AC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3.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Nella domanda va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, altresì,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evidenziata l’insussistenza di analoghe richieste inoltrate per lo stesso evento da parte del dipendente o di un altro familiare ad altre Amministrazioni, Enti, Società o Associazioni.</w:t>
      </w: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Art</w:t>
      </w:r>
      <w:r w:rsidR="005150AC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icolo </w:t>
      </w: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6</w:t>
      </w:r>
    </w:p>
    <w:p w:rsidR="00D56D90" w:rsidRPr="00D56D90" w:rsidRDefault="00D56D90" w:rsidP="005150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Documentazione</w:t>
      </w:r>
    </w:p>
    <w:p w:rsidR="00D56D90" w:rsidRPr="002E5602" w:rsidRDefault="002E5602" w:rsidP="002E56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>Alla domanda vanno allegati gli originali o le copie</w:t>
      </w:r>
      <w:r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>,</w:t>
      </w:r>
      <w:r w:rsidR="00D56D90"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dichiarate</w:t>
      </w:r>
      <w:r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conformi </w:t>
      </w:r>
      <w:r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all’originale </w:t>
      </w:r>
      <w:r w:rsidR="00D56D90"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>sotto la propria responsabilità, dei documenti di spesa sostenuta</w:t>
      </w:r>
      <w:r w:rsidR="005C5B04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e delle certificazioni di cui ai precedenti articoli 2, 3 e 4</w:t>
      </w:r>
      <w:r w:rsidR="00D56D90"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, nonché la documentazione attestante il reddito complessivo lordo dei componenti del nucleo familiare aventi la medesima residenza </w:t>
      </w:r>
      <w:r w:rsidR="00D56D90" w:rsidRPr="005C5B04">
        <w:rPr>
          <w:rFonts w:ascii="Times New Roman" w:eastAsia="Times New Roman" w:hAnsi="Times New Roman" w:cs="Times New Roman"/>
          <w:sz w:val="24"/>
          <w:szCs w:val="20"/>
          <w:lang w:eastAsia="it-IT"/>
        </w:rPr>
        <w:t>(I.S.E.E.).</w:t>
      </w:r>
      <w:r w:rsidR="00D56D90" w:rsidRPr="002E5602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D56D90" w:rsidRDefault="008430C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lastRenderedPageBreak/>
        <w:t xml:space="preserve">2.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Per i casi previsti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dagli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art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icoli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, 3 e 4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del presente decreto, alla domanda va allegata anche dichiarazione sostitutiva di certificazione, secondo quanto previsto dall’art.15 della Legge 183/2011. </w:t>
      </w:r>
    </w:p>
    <w:p w:rsidR="00660F13" w:rsidRPr="00D56D90" w:rsidRDefault="00660F13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3. La documentazione con i relativi dati necessari per la valutazione e concessione dei sussidi, è raccolta e custodita presso l’Ufficio I della Direzione generale per le risorse umane e finanziarie del Ministero dell’istruzione, dell’università e della ricerca ed è utilizzata dall’Amministrazione esclusivamente per le finalità del presente provvedimento.</w:t>
      </w:r>
    </w:p>
    <w:p w:rsid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D56D90" w:rsidRPr="00D56D90" w:rsidRDefault="008430C0" w:rsidP="00FF52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Articolo</w:t>
      </w:r>
      <w:r w:rsidR="00D56D90"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7</w:t>
      </w:r>
    </w:p>
    <w:p w:rsidR="00D56D90" w:rsidRPr="00D56D90" w:rsidRDefault="00D56D90" w:rsidP="008430C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Modalità di erogazione</w:t>
      </w:r>
    </w:p>
    <w:p w:rsidR="00D56D90" w:rsidRPr="008430C0" w:rsidRDefault="008430C0" w:rsidP="008430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La Commissione, costituita presso la Direzione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g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enerale per le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r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isorse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u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mane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e finanziarie 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del Ministero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dell’istruzione, dell’università e della ricerca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per la valutazione delle domande di sussidio,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provvede a 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predetermina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re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i criteri di dettaglio per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la distribuzione degli 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interventi assistenziali, secondo una tabella </w:t>
      </w:r>
      <w:r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redatta </w:t>
      </w:r>
      <w:r w:rsidR="00D56D90" w:rsidRPr="008430C0">
        <w:rPr>
          <w:rFonts w:ascii="Times New Roman" w:eastAsia="Times New Roman" w:hAnsi="Times New Roman" w:cs="Times New Roman"/>
          <w:sz w:val="24"/>
          <w:szCs w:val="20"/>
          <w:lang w:eastAsia="it-IT"/>
        </w:rPr>
        <w:t>nella prima seduta della Commissione medesima.</w:t>
      </w:r>
    </w:p>
    <w:p w:rsidR="00D56D90" w:rsidRPr="00D56D90" w:rsidRDefault="00130DB3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2.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In caso di acclarata consistente inadeguatezza della somma disponibile rispetto all’entità dei bisogni rappresentati, potrà farsi ricorso, a giudizio della Commissione, ad una riduzione proporzionale che consenta una equa distribuzione dei sussidi considerati.</w:t>
      </w:r>
    </w:p>
    <w:p w:rsidR="00D56D90" w:rsidRPr="00D56D90" w:rsidRDefault="00130DB3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3.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Nell’ipotesi in cui, esaminate le domande relative ai casi di cui agli artt. 2, 3 e 4, residuino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ulteriori disponibilità finanziarie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, potranno essere prese in considerazione domande di sussidio relative a casi ritenuti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, a giudizio della Commissione medesima,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particolarmente 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>rilevanti, purché corredate da idonea documentazione attestante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l’evenienza e</w:t>
      </w:r>
      <w:r w:rsidR="00D56D90"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le spese sostenute.</w:t>
      </w: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Roma, </w:t>
      </w: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D56D90" w:rsidRPr="00D56D90" w:rsidRDefault="00D56D90" w:rsidP="00FF52F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D56D90" w:rsidRPr="00D56D90" w:rsidRDefault="00D56D90" w:rsidP="00A63754">
      <w:pPr>
        <w:overflowPunct w:val="0"/>
        <w:autoSpaceDE w:val="0"/>
        <w:autoSpaceDN w:val="0"/>
        <w:adjustRightInd w:val="0"/>
        <w:spacing w:after="0" w:line="240" w:lineRule="auto"/>
        <w:ind w:left="3543" w:firstLine="705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eastAsia="it-IT"/>
        </w:rPr>
      </w:pPr>
      <w:r w:rsidRPr="00D56D90">
        <w:rPr>
          <w:rFonts w:ascii="Times New Roman" w:eastAsia="Times New Roman" w:hAnsi="Times New Roman" w:cs="Times New Roman"/>
          <w:b/>
          <w:i/>
          <w:sz w:val="24"/>
          <w:szCs w:val="20"/>
          <w:lang w:eastAsia="it-IT"/>
        </w:rPr>
        <w:t>IL DIRETTORE GENERALE</w:t>
      </w:r>
    </w:p>
    <w:p w:rsidR="00D56D90" w:rsidRPr="006E1600" w:rsidRDefault="00D56D90" w:rsidP="00D931E0">
      <w:pPr>
        <w:overflowPunct w:val="0"/>
        <w:autoSpaceDE w:val="0"/>
        <w:autoSpaceDN w:val="0"/>
        <w:adjustRightInd w:val="0"/>
        <w:spacing w:after="0" w:line="240" w:lineRule="auto"/>
        <w:ind w:left="3543" w:firstLine="705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D56D90">
        <w:rPr>
          <w:rFonts w:ascii="Times New Roman" w:eastAsia="Times New Roman" w:hAnsi="Times New Roman" w:cs="Times New Roman"/>
          <w:b/>
          <w:i/>
          <w:sz w:val="24"/>
          <w:szCs w:val="20"/>
          <w:lang w:eastAsia="it-IT"/>
        </w:rPr>
        <w:t>Jacopo GRECO</w:t>
      </w:r>
    </w:p>
    <w:sectPr w:rsidR="00D56D90" w:rsidRPr="006E160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4B" w:rsidRDefault="0070514B" w:rsidP="008B624B">
      <w:pPr>
        <w:spacing w:after="0" w:line="240" w:lineRule="auto"/>
      </w:pPr>
      <w:r>
        <w:separator/>
      </w:r>
    </w:p>
  </w:endnote>
  <w:endnote w:type="continuationSeparator" w:id="0">
    <w:p w:rsidR="0070514B" w:rsidRDefault="0070514B" w:rsidP="008B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4B" w:rsidRDefault="0070514B" w:rsidP="008B624B">
      <w:pPr>
        <w:spacing w:after="0" w:line="240" w:lineRule="auto"/>
      </w:pPr>
      <w:r>
        <w:separator/>
      </w:r>
    </w:p>
  </w:footnote>
  <w:footnote w:type="continuationSeparator" w:id="0">
    <w:p w:rsidR="0070514B" w:rsidRDefault="0070514B" w:rsidP="008B6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4B" w:rsidRPr="008B624B" w:rsidRDefault="008B624B" w:rsidP="008B624B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 w:rsidRPr="008B624B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inline distT="0" distB="0" distL="0" distR="0" wp14:anchorId="6955CC48" wp14:editId="1B8ACD7C">
          <wp:extent cx="437515" cy="492760"/>
          <wp:effectExtent l="0" t="0" r="635" b="254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624B" w:rsidRPr="008B624B" w:rsidRDefault="008B624B" w:rsidP="008B624B">
    <w:pPr>
      <w:tabs>
        <w:tab w:val="center" w:pos="4819"/>
        <w:tab w:val="right" w:pos="9638"/>
      </w:tabs>
      <w:spacing w:after="0" w:line="240" w:lineRule="auto"/>
      <w:jc w:val="center"/>
      <w:rPr>
        <w:rFonts w:ascii="English111 Adagio BT" w:eastAsia="Times New Roman" w:hAnsi="English111 Adagio BT" w:cs="Times New Roman"/>
        <w:i/>
        <w:sz w:val="48"/>
        <w:szCs w:val="48"/>
        <w:lang w:eastAsia="it-IT"/>
      </w:rPr>
    </w:pPr>
    <w:r w:rsidRPr="008B624B">
      <w:rPr>
        <w:rFonts w:ascii="English111 Adagio BT" w:eastAsia="Times New Roman" w:hAnsi="English111 Adagio BT" w:cs="Times New Roman"/>
        <w:i/>
        <w:sz w:val="48"/>
        <w:szCs w:val="48"/>
        <w:lang w:eastAsia="it-IT"/>
      </w:rPr>
      <w:t>Ministero dell’Istruzione dell’Università e della Ricerca</w:t>
    </w:r>
  </w:p>
  <w:p w:rsidR="008B624B" w:rsidRPr="008B624B" w:rsidRDefault="008B624B" w:rsidP="008B624B">
    <w:pPr>
      <w:tabs>
        <w:tab w:val="center" w:pos="4819"/>
        <w:tab w:val="right" w:pos="9923"/>
      </w:tabs>
      <w:spacing w:after="0" w:line="240" w:lineRule="auto"/>
      <w:ind w:left="-709" w:right="-285" w:firstLine="142"/>
      <w:jc w:val="center"/>
      <w:rPr>
        <w:rFonts w:ascii="English111 Adagio BT" w:eastAsia="Times New Roman" w:hAnsi="English111 Adagio BT" w:cs="Times New Roman"/>
        <w:i/>
        <w:sz w:val="32"/>
        <w:szCs w:val="32"/>
        <w:lang w:eastAsia="it-IT"/>
      </w:rPr>
    </w:pPr>
    <w:r w:rsidRPr="008B624B">
      <w:rPr>
        <w:rFonts w:ascii="English111 Adagio BT" w:eastAsia="Times New Roman" w:hAnsi="English111 Adagio BT" w:cs="Times New Roman"/>
        <w:i/>
        <w:sz w:val="32"/>
        <w:szCs w:val="32"/>
        <w:lang w:eastAsia="it-IT"/>
      </w:rPr>
      <w:t>Dipartimento per la programmazione e la gestione delle risorse umane, finanziarie e strumentali</w:t>
    </w:r>
  </w:p>
  <w:p w:rsidR="008B624B" w:rsidRPr="008B624B" w:rsidRDefault="008B624B" w:rsidP="008B624B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32"/>
        <w:szCs w:val="32"/>
        <w:lang w:eastAsia="it-IT"/>
      </w:rPr>
    </w:pPr>
    <w:r w:rsidRPr="008B624B">
      <w:rPr>
        <w:rFonts w:ascii="English111 Adagio BT" w:eastAsia="Times New Roman" w:hAnsi="English111 Adagio BT" w:cs="Times New Roman"/>
        <w:i/>
        <w:sz w:val="32"/>
        <w:szCs w:val="32"/>
        <w:lang w:eastAsia="it-IT"/>
      </w:rPr>
      <w:t>Direzione Generale per le risorse umane e finanziarie</w:t>
    </w:r>
    <w:r>
      <w:rPr>
        <w:rFonts w:ascii="English111 Adagio BT" w:eastAsia="Times New Roman" w:hAnsi="English111 Adagio BT" w:cs="Times New Roman"/>
        <w:i/>
        <w:sz w:val="32"/>
        <w:szCs w:val="32"/>
        <w:lang w:eastAsia="it-IT"/>
      </w:rPr>
      <w:t xml:space="preserve">- </w:t>
    </w:r>
    <w:r w:rsidRPr="008B624B">
      <w:rPr>
        <w:rFonts w:ascii="English111 Adagio BT" w:eastAsia="Times New Roman" w:hAnsi="English111 Adagio BT" w:cs="Times New Roman"/>
        <w:i/>
        <w:sz w:val="16"/>
        <w:szCs w:val="16"/>
        <w:lang w:eastAsia="it-IT"/>
      </w:rPr>
      <w:t xml:space="preserve"> </w:t>
    </w:r>
    <w:r>
      <w:rPr>
        <w:rFonts w:ascii="English111 Adagio BT" w:eastAsia="Times New Roman" w:hAnsi="English111 Adagio BT" w:cs="Times New Roman"/>
        <w:i/>
        <w:sz w:val="32"/>
        <w:szCs w:val="32"/>
        <w:lang w:eastAsia="it-IT"/>
      </w:rPr>
      <w:t xml:space="preserve">Ufficio </w:t>
    </w:r>
    <w:r w:rsidRPr="008B624B">
      <w:rPr>
        <w:rFonts w:asciiTheme="majorHAnsi" w:eastAsia="Times New Roman" w:hAnsiTheme="majorHAnsi" w:cs="Times New Roman"/>
        <w:i/>
        <w:sz w:val="32"/>
        <w:szCs w:val="32"/>
        <w:lang w:eastAsia="it-IT"/>
      </w:rPr>
      <w:t>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0AA"/>
    <w:multiLevelType w:val="hybridMultilevel"/>
    <w:tmpl w:val="52EEE1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B00B4"/>
    <w:multiLevelType w:val="hybridMultilevel"/>
    <w:tmpl w:val="07EE75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00332"/>
    <w:multiLevelType w:val="hybridMultilevel"/>
    <w:tmpl w:val="06E006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0AB1"/>
    <w:multiLevelType w:val="multilevel"/>
    <w:tmpl w:val="AF1083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>
    <w:nsid w:val="15FA41CE"/>
    <w:multiLevelType w:val="hybridMultilevel"/>
    <w:tmpl w:val="B75848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36BCD"/>
    <w:multiLevelType w:val="hybridMultilevel"/>
    <w:tmpl w:val="A22CF1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53612"/>
    <w:multiLevelType w:val="hybridMultilevel"/>
    <w:tmpl w:val="3E0848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94C6D"/>
    <w:multiLevelType w:val="hybridMultilevel"/>
    <w:tmpl w:val="8ECA4B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3585F"/>
    <w:multiLevelType w:val="hybridMultilevel"/>
    <w:tmpl w:val="52A03B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5859B7"/>
    <w:multiLevelType w:val="hybridMultilevel"/>
    <w:tmpl w:val="D92617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4B"/>
    <w:rsid w:val="00011B3B"/>
    <w:rsid w:val="00011DFB"/>
    <w:rsid w:val="000172CD"/>
    <w:rsid w:val="000218A1"/>
    <w:rsid w:val="000220A2"/>
    <w:rsid w:val="0002296B"/>
    <w:rsid w:val="0002611B"/>
    <w:rsid w:val="00035B16"/>
    <w:rsid w:val="00042EAA"/>
    <w:rsid w:val="0004339D"/>
    <w:rsid w:val="0005189C"/>
    <w:rsid w:val="000614C0"/>
    <w:rsid w:val="00065189"/>
    <w:rsid w:val="00070B03"/>
    <w:rsid w:val="000908FA"/>
    <w:rsid w:val="00090A73"/>
    <w:rsid w:val="00094743"/>
    <w:rsid w:val="000A37B9"/>
    <w:rsid w:val="000A63CE"/>
    <w:rsid w:val="000B11F6"/>
    <w:rsid w:val="000B2B09"/>
    <w:rsid w:val="000B4550"/>
    <w:rsid w:val="000B7A29"/>
    <w:rsid w:val="000D1A92"/>
    <w:rsid w:val="000D6F33"/>
    <w:rsid w:val="000D7CA4"/>
    <w:rsid w:val="000E0D5D"/>
    <w:rsid w:val="000F030C"/>
    <w:rsid w:val="000F041E"/>
    <w:rsid w:val="000F637C"/>
    <w:rsid w:val="000F69C0"/>
    <w:rsid w:val="001005C1"/>
    <w:rsid w:val="001010E1"/>
    <w:rsid w:val="00111BDD"/>
    <w:rsid w:val="00116434"/>
    <w:rsid w:val="0012283C"/>
    <w:rsid w:val="00127B02"/>
    <w:rsid w:val="00130DB3"/>
    <w:rsid w:val="00141784"/>
    <w:rsid w:val="0014322D"/>
    <w:rsid w:val="00144179"/>
    <w:rsid w:val="00147C05"/>
    <w:rsid w:val="00157CD9"/>
    <w:rsid w:val="001738B6"/>
    <w:rsid w:val="00181D49"/>
    <w:rsid w:val="00184494"/>
    <w:rsid w:val="0019182E"/>
    <w:rsid w:val="001942DD"/>
    <w:rsid w:val="001C4973"/>
    <w:rsid w:val="001C7955"/>
    <w:rsid w:val="001D642F"/>
    <w:rsid w:val="001E05DB"/>
    <w:rsid w:val="001F2244"/>
    <w:rsid w:val="001F2CBE"/>
    <w:rsid w:val="0021302A"/>
    <w:rsid w:val="00216BDA"/>
    <w:rsid w:val="00220149"/>
    <w:rsid w:val="00222F95"/>
    <w:rsid w:val="00224E1B"/>
    <w:rsid w:val="00226619"/>
    <w:rsid w:val="00230949"/>
    <w:rsid w:val="002379BF"/>
    <w:rsid w:val="00244304"/>
    <w:rsid w:val="002541E1"/>
    <w:rsid w:val="00263ED8"/>
    <w:rsid w:val="002860FE"/>
    <w:rsid w:val="002A57D0"/>
    <w:rsid w:val="002B1067"/>
    <w:rsid w:val="002C33F7"/>
    <w:rsid w:val="002D1DED"/>
    <w:rsid w:val="002D2D36"/>
    <w:rsid w:val="002E28F7"/>
    <w:rsid w:val="002E388A"/>
    <w:rsid w:val="002E5602"/>
    <w:rsid w:val="002E5B73"/>
    <w:rsid w:val="002E682E"/>
    <w:rsid w:val="002F2722"/>
    <w:rsid w:val="0030624C"/>
    <w:rsid w:val="00332E03"/>
    <w:rsid w:val="00352371"/>
    <w:rsid w:val="00380385"/>
    <w:rsid w:val="00382C12"/>
    <w:rsid w:val="003857B9"/>
    <w:rsid w:val="0038676F"/>
    <w:rsid w:val="003925F3"/>
    <w:rsid w:val="00392A76"/>
    <w:rsid w:val="003A3845"/>
    <w:rsid w:val="003B2517"/>
    <w:rsid w:val="003B33D3"/>
    <w:rsid w:val="003C1687"/>
    <w:rsid w:val="003C33D6"/>
    <w:rsid w:val="003C68E0"/>
    <w:rsid w:val="003D1AA5"/>
    <w:rsid w:val="003D3106"/>
    <w:rsid w:val="003E7CF6"/>
    <w:rsid w:val="003F048A"/>
    <w:rsid w:val="003F1EC5"/>
    <w:rsid w:val="003F4F4B"/>
    <w:rsid w:val="003F65D7"/>
    <w:rsid w:val="0040318E"/>
    <w:rsid w:val="0041369E"/>
    <w:rsid w:val="004136D6"/>
    <w:rsid w:val="004205F6"/>
    <w:rsid w:val="0043443C"/>
    <w:rsid w:val="004371B0"/>
    <w:rsid w:val="00442265"/>
    <w:rsid w:val="00453BD0"/>
    <w:rsid w:val="00457BAD"/>
    <w:rsid w:val="00464598"/>
    <w:rsid w:val="004651E3"/>
    <w:rsid w:val="00476CFB"/>
    <w:rsid w:val="0048485D"/>
    <w:rsid w:val="0049379E"/>
    <w:rsid w:val="004973DC"/>
    <w:rsid w:val="004A5146"/>
    <w:rsid w:val="004A705E"/>
    <w:rsid w:val="004B00AF"/>
    <w:rsid w:val="004B6C7B"/>
    <w:rsid w:val="004B717E"/>
    <w:rsid w:val="004C1FA5"/>
    <w:rsid w:val="004C20FF"/>
    <w:rsid w:val="004C6A6E"/>
    <w:rsid w:val="004D2936"/>
    <w:rsid w:val="004D55BA"/>
    <w:rsid w:val="004E12B7"/>
    <w:rsid w:val="004E13BA"/>
    <w:rsid w:val="004E32A2"/>
    <w:rsid w:val="004E6AB5"/>
    <w:rsid w:val="005066D0"/>
    <w:rsid w:val="00507DF8"/>
    <w:rsid w:val="00514155"/>
    <w:rsid w:val="005150AC"/>
    <w:rsid w:val="005335DE"/>
    <w:rsid w:val="00537474"/>
    <w:rsid w:val="0053784A"/>
    <w:rsid w:val="00543224"/>
    <w:rsid w:val="0054433E"/>
    <w:rsid w:val="0055082F"/>
    <w:rsid w:val="0056406F"/>
    <w:rsid w:val="0056419A"/>
    <w:rsid w:val="0056506E"/>
    <w:rsid w:val="0056508A"/>
    <w:rsid w:val="00570BA9"/>
    <w:rsid w:val="00591519"/>
    <w:rsid w:val="00592F50"/>
    <w:rsid w:val="00595DD5"/>
    <w:rsid w:val="005971C2"/>
    <w:rsid w:val="005A3F0D"/>
    <w:rsid w:val="005A40CD"/>
    <w:rsid w:val="005B7BB3"/>
    <w:rsid w:val="005C11E8"/>
    <w:rsid w:val="005C5B04"/>
    <w:rsid w:val="005C642D"/>
    <w:rsid w:val="005C6904"/>
    <w:rsid w:val="005D53A3"/>
    <w:rsid w:val="005D69ED"/>
    <w:rsid w:val="005D7216"/>
    <w:rsid w:val="005E2F2B"/>
    <w:rsid w:val="005E32C6"/>
    <w:rsid w:val="005E4C67"/>
    <w:rsid w:val="005E75A3"/>
    <w:rsid w:val="005E785F"/>
    <w:rsid w:val="005F47CB"/>
    <w:rsid w:val="005F5280"/>
    <w:rsid w:val="0060185D"/>
    <w:rsid w:val="0060471D"/>
    <w:rsid w:val="00620174"/>
    <w:rsid w:val="006254B8"/>
    <w:rsid w:val="00627616"/>
    <w:rsid w:val="006366EA"/>
    <w:rsid w:val="00642368"/>
    <w:rsid w:val="00642834"/>
    <w:rsid w:val="00645679"/>
    <w:rsid w:val="00651C32"/>
    <w:rsid w:val="00652B95"/>
    <w:rsid w:val="00656CDD"/>
    <w:rsid w:val="00660F13"/>
    <w:rsid w:val="00661DEA"/>
    <w:rsid w:val="006638B6"/>
    <w:rsid w:val="0067151C"/>
    <w:rsid w:val="0067690E"/>
    <w:rsid w:val="00681B6A"/>
    <w:rsid w:val="00682984"/>
    <w:rsid w:val="00684358"/>
    <w:rsid w:val="00696A7E"/>
    <w:rsid w:val="006A4BFC"/>
    <w:rsid w:val="006B172D"/>
    <w:rsid w:val="006B2D45"/>
    <w:rsid w:val="006B5863"/>
    <w:rsid w:val="006C2689"/>
    <w:rsid w:val="006C3699"/>
    <w:rsid w:val="006C4588"/>
    <w:rsid w:val="006C58FA"/>
    <w:rsid w:val="006D05A6"/>
    <w:rsid w:val="006D5E62"/>
    <w:rsid w:val="006E1600"/>
    <w:rsid w:val="006F33C6"/>
    <w:rsid w:val="00703D02"/>
    <w:rsid w:val="0070514B"/>
    <w:rsid w:val="0071653B"/>
    <w:rsid w:val="00725945"/>
    <w:rsid w:val="00726583"/>
    <w:rsid w:val="00732E59"/>
    <w:rsid w:val="00733525"/>
    <w:rsid w:val="00735D8D"/>
    <w:rsid w:val="00742A68"/>
    <w:rsid w:val="00743194"/>
    <w:rsid w:val="00744391"/>
    <w:rsid w:val="007519B3"/>
    <w:rsid w:val="00757611"/>
    <w:rsid w:val="00767367"/>
    <w:rsid w:val="00771920"/>
    <w:rsid w:val="00772C28"/>
    <w:rsid w:val="0078102B"/>
    <w:rsid w:val="007847BD"/>
    <w:rsid w:val="0079503C"/>
    <w:rsid w:val="00796B0F"/>
    <w:rsid w:val="007A64FE"/>
    <w:rsid w:val="007A6563"/>
    <w:rsid w:val="007A6B0C"/>
    <w:rsid w:val="007B0930"/>
    <w:rsid w:val="007B0BBB"/>
    <w:rsid w:val="007B6138"/>
    <w:rsid w:val="007B6A9C"/>
    <w:rsid w:val="007C125C"/>
    <w:rsid w:val="007C27D3"/>
    <w:rsid w:val="007C2F6E"/>
    <w:rsid w:val="007C4C1F"/>
    <w:rsid w:val="007D15FD"/>
    <w:rsid w:val="007D5D39"/>
    <w:rsid w:val="007E09C4"/>
    <w:rsid w:val="007E2783"/>
    <w:rsid w:val="007F18C0"/>
    <w:rsid w:val="0080092B"/>
    <w:rsid w:val="00805DF1"/>
    <w:rsid w:val="00815A9B"/>
    <w:rsid w:val="00821CEF"/>
    <w:rsid w:val="00821D45"/>
    <w:rsid w:val="00826A64"/>
    <w:rsid w:val="00833627"/>
    <w:rsid w:val="00835A87"/>
    <w:rsid w:val="00837558"/>
    <w:rsid w:val="008430C0"/>
    <w:rsid w:val="00853412"/>
    <w:rsid w:val="00854DF3"/>
    <w:rsid w:val="0086183E"/>
    <w:rsid w:val="008655A5"/>
    <w:rsid w:val="00866948"/>
    <w:rsid w:val="00866965"/>
    <w:rsid w:val="00877060"/>
    <w:rsid w:val="0088390A"/>
    <w:rsid w:val="008843C3"/>
    <w:rsid w:val="008849FF"/>
    <w:rsid w:val="00892E8B"/>
    <w:rsid w:val="00893129"/>
    <w:rsid w:val="008A0379"/>
    <w:rsid w:val="008A0874"/>
    <w:rsid w:val="008A1DB8"/>
    <w:rsid w:val="008A3BBE"/>
    <w:rsid w:val="008A4E27"/>
    <w:rsid w:val="008A54EC"/>
    <w:rsid w:val="008B5B26"/>
    <w:rsid w:val="008B624B"/>
    <w:rsid w:val="008D5C8E"/>
    <w:rsid w:val="008D7288"/>
    <w:rsid w:val="008D75A8"/>
    <w:rsid w:val="008E3885"/>
    <w:rsid w:val="008E4172"/>
    <w:rsid w:val="008E44F2"/>
    <w:rsid w:val="008E7943"/>
    <w:rsid w:val="008F0361"/>
    <w:rsid w:val="00902495"/>
    <w:rsid w:val="00902C8B"/>
    <w:rsid w:val="00904DC6"/>
    <w:rsid w:val="00911F5F"/>
    <w:rsid w:val="00915438"/>
    <w:rsid w:val="00924CDB"/>
    <w:rsid w:val="00925F64"/>
    <w:rsid w:val="009341B9"/>
    <w:rsid w:val="009402BF"/>
    <w:rsid w:val="00940C50"/>
    <w:rsid w:val="00942C8D"/>
    <w:rsid w:val="00943CC6"/>
    <w:rsid w:val="0095096A"/>
    <w:rsid w:val="0095183D"/>
    <w:rsid w:val="00954E53"/>
    <w:rsid w:val="00956E44"/>
    <w:rsid w:val="009663CB"/>
    <w:rsid w:val="00986A3F"/>
    <w:rsid w:val="00990F9C"/>
    <w:rsid w:val="009915F3"/>
    <w:rsid w:val="00994197"/>
    <w:rsid w:val="009B4122"/>
    <w:rsid w:val="009D1539"/>
    <w:rsid w:val="009D1977"/>
    <w:rsid w:val="009D32E8"/>
    <w:rsid w:val="009D3D87"/>
    <w:rsid w:val="009E1A62"/>
    <w:rsid w:val="009E2D66"/>
    <w:rsid w:val="009E3119"/>
    <w:rsid w:val="009E5EEA"/>
    <w:rsid w:val="00A01D3C"/>
    <w:rsid w:val="00A101DB"/>
    <w:rsid w:val="00A301DA"/>
    <w:rsid w:val="00A41616"/>
    <w:rsid w:val="00A4508E"/>
    <w:rsid w:val="00A46285"/>
    <w:rsid w:val="00A47F9A"/>
    <w:rsid w:val="00A51730"/>
    <w:rsid w:val="00A60B80"/>
    <w:rsid w:val="00A63754"/>
    <w:rsid w:val="00A71730"/>
    <w:rsid w:val="00A8111A"/>
    <w:rsid w:val="00A9339C"/>
    <w:rsid w:val="00A96391"/>
    <w:rsid w:val="00AA677C"/>
    <w:rsid w:val="00AB6A46"/>
    <w:rsid w:val="00AE0CF3"/>
    <w:rsid w:val="00AF756F"/>
    <w:rsid w:val="00B00419"/>
    <w:rsid w:val="00B079CB"/>
    <w:rsid w:val="00B106D2"/>
    <w:rsid w:val="00B1789C"/>
    <w:rsid w:val="00B3576F"/>
    <w:rsid w:val="00B35772"/>
    <w:rsid w:val="00B41E32"/>
    <w:rsid w:val="00B54E45"/>
    <w:rsid w:val="00B565B7"/>
    <w:rsid w:val="00B61620"/>
    <w:rsid w:val="00B648E3"/>
    <w:rsid w:val="00B67A7B"/>
    <w:rsid w:val="00B85399"/>
    <w:rsid w:val="00B86C00"/>
    <w:rsid w:val="00B86F2D"/>
    <w:rsid w:val="00BA4A54"/>
    <w:rsid w:val="00BA6D9D"/>
    <w:rsid w:val="00BA6DD8"/>
    <w:rsid w:val="00BA7DA6"/>
    <w:rsid w:val="00BD45D2"/>
    <w:rsid w:val="00BD4665"/>
    <w:rsid w:val="00BE009E"/>
    <w:rsid w:val="00BF42DF"/>
    <w:rsid w:val="00C07A5A"/>
    <w:rsid w:val="00C23D02"/>
    <w:rsid w:val="00C57BA2"/>
    <w:rsid w:val="00C770BC"/>
    <w:rsid w:val="00C83313"/>
    <w:rsid w:val="00C86FD2"/>
    <w:rsid w:val="00C91304"/>
    <w:rsid w:val="00C94182"/>
    <w:rsid w:val="00C941D9"/>
    <w:rsid w:val="00C97CBD"/>
    <w:rsid w:val="00CA39C1"/>
    <w:rsid w:val="00CA5944"/>
    <w:rsid w:val="00CA6B9E"/>
    <w:rsid w:val="00CB3AE7"/>
    <w:rsid w:val="00CC3562"/>
    <w:rsid w:val="00CD2355"/>
    <w:rsid w:val="00CE391D"/>
    <w:rsid w:val="00CE4E41"/>
    <w:rsid w:val="00CF3856"/>
    <w:rsid w:val="00D101F4"/>
    <w:rsid w:val="00D15B2C"/>
    <w:rsid w:val="00D201DB"/>
    <w:rsid w:val="00D20CEA"/>
    <w:rsid w:val="00D31876"/>
    <w:rsid w:val="00D331B5"/>
    <w:rsid w:val="00D33DB4"/>
    <w:rsid w:val="00D47571"/>
    <w:rsid w:val="00D56D90"/>
    <w:rsid w:val="00D63859"/>
    <w:rsid w:val="00D639C3"/>
    <w:rsid w:val="00D6783D"/>
    <w:rsid w:val="00D7171E"/>
    <w:rsid w:val="00D71E96"/>
    <w:rsid w:val="00D81597"/>
    <w:rsid w:val="00D9121D"/>
    <w:rsid w:val="00D915DB"/>
    <w:rsid w:val="00D931E0"/>
    <w:rsid w:val="00DA6DA7"/>
    <w:rsid w:val="00DB3146"/>
    <w:rsid w:val="00DB3D28"/>
    <w:rsid w:val="00DB4E7E"/>
    <w:rsid w:val="00DD725B"/>
    <w:rsid w:val="00DE1DA3"/>
    <w:rsid w:val="00DE4D1F"/>
    <w:rsid w:val="00DE6BFD"/>
    <w:rsid w:val="00DF7D3E"/>
    <w:rsid w:val="00E04410"/>
    <w:rsid w:val="00E1250A"/>
    <w:rsid w:val="00E13404"/>
    <w:rsid w:val="00E16B37"/>
    <w:rsid w:val="00E1748D"/>
    <w:rsid w:val="00E313C7"/>
    <w:rsid w:val="00E35C6F"/>
    <w:rsid w:val="00E57042"/>
    <w:rsid w:val="00E57471"/>
    <w:rsid w:val="00E602D3"/>
    <w:rsid w:val="00E65759"/>
    <w:rsid w:val="00E71813"/>
    <w:rsid w:val="00E73087"/>
    <w:rsid w:val="00E81D0A"/>
    <w:rsid w:val="00E955E8"/>
    <w:rsid w:val="00EA1500"/>
    <w:rsid w:val="00EA4DD9"/>
    <w:rsid w:val="00EB1D64"/>
    <w:rsid w:val="00EB3596"/>
    <w:rsid w:val="00EC151B"/>
    <w:rsid w:val="00EC4B2B"/>
    <w:rsid w:val="00EC4B6B"/>
    <w:rsid w:val="00ED09F1"/>
    <w:rsid w:val="00EF4F3F"/>
    <w:rsid w:val="00EF6A8C"/>
    <w:rsid w:val="00F04BAE"/>
    <w:rsid w:val="00F23228"/>
    <w:rsid w:val="00F23423"/>
    <w:rsid w:val="00F247FA"/>
    <w:rsid w:val="00F37801"/>
    <w:rsid w:val="00F44F47"/>
    <w:rsid w:val="00F5018C"/>
    <w:rsid w:val="00F55F16"/>
    <w:rsid w:val="00F60FD8"/>
    <w:rsid w:val="00F6200A"/>
    <w:rsid w:val="00F74102"/>
    <w:rsid w:val="00F765DE"/>
    <w:rsid w:val="00F84813"/>
    <w:rsid w:val="00F94405"/>
    <w:rsid w:val="00F9562D"/>
    <w:rsid w:val="00F968BA"/>
    <w:rsid w:val="00F96966"/>
    <w:rsid w:val="00F97C9A"/>
    <w:rsid w:val="00FA0994"/>
    <w:rsid w:val="00FA1661"/>
    <w:rsid w:val="00FB1E45"/>
    <w:rsid w:val="00FC1B25"/>
    <w:rsid w:val="00FE0EEB"/>
    <w:rsid w:val="00FE299B"/>
    <w:rsid w:val="00FE656F"/>
    <w:rsid w:val="00FF34AB"/>
    <w:rsid w:val="00FF462F"/>
    <w:rsid w:val="00FF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62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624B"/>
  </w:style>
  <w:style w:type="paragraph" w:styleId="Pidipagina">
    <w:name w:val="footer"/>
    <w:basedOn w:val="Normale"/>
    <w:link w:val="PidipaginaCarattere"/>
    <w:uiPriority w:val="99"/>
    <w:unhideWhenUsed/>
    <w:rsid w:val="008B62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62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24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57042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6200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6200A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62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624B"/>
  </w:style>
  <w:style w:type="paragraph" w:styleId="Pidipagina">
    <w:name w:val="footer"/>
    <w:basedOn w:val="Normale"/>
    <w:link w:val="PidipaginaCarattere"/>
    <w:uiPriority w:val="99"/>
    <w:unhideWhenUsed/>
    <w:rsid w:val="008B62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62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24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57042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6200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6200A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16</cp:revision>
  <dcterms:created xsi:type="dcterms:W3CDTF">2015-06-26T14:30:00Z</dcterms:created>
  <dcterms:modified xsi:type="dcterms:W3CDTF">2015-09-01T14:29:00Z</dcterms:modified>
</cp:coreProperties>
</file>