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8D9F" w14:textId="10DA85F7" w:rsidR="00B709AC" w:rsidRPr="00AA683A" w:rsidRDefault="00AA683A" w:rsidP="00583991">
      <w:pPr>
        <w:spacing w:after="0"/>
        <w:jc w:val="center"/>
        <w:rPr>
          <w:rFonts w:ascii="Book Antiqua" w:hAnsi="Book Antiqua" w:cstheme="minorHAnsi"/>
          <w:b/>
          <w:sz w:val="28"/>
          <w:szCs w:val="28"/>
        </w:rPr>
      </w:pPr>
      <w:bookmarkStart w:id="0" w:name="_Hlk175762656"/>
      <w:bookmarkEnd w:id="0"/>
      <w:r w:rsidRPr="00AA683A">
        <w:rPr>
          <w:rFonts w:ascii="Book Antiqua" w:hAnsi="Book Antiqua" w:cstheme="minorHAnsi"/>
          <w:b/>
          <w:sz w:val="28"/>
          <w:szCs w:val="28"/>
        </w:rPr>
        <w:t>VERIFICA DELL’IMPATTO DELLA REGOLAMENTAZIONE (V.I.R.)</w:t>
      </w:r>
    </w:p>
    <w:p w14:paraId="576B68CD" w14:textId="77777777" w:rsidR="00B709AC" w:rsidRPr="00AA683A" w:rsidRDefault="00B709AC" w:rsidP="00583991">
      <w:pPr>
        <w:tabs>
          <w:tab w:val="left" w:pos="7210"/>
        </w:tabs>
        <w:spacing w:after="0"/>
        <w:jc w:val="both"/>
        <w:rPr>
          <w:rFonts w:ascii="Book Antiqua" w:hAnsi="Book Antiqua" w:cstheme="minorHAnsi"/>
          <w:i/>
          <w:sz w:val="24"/>
          <w:szCs w:val="24"/>
        </w:rPr>
      </w:pPr>
    </w:p>
    <w:p w14:paraId="0BCC5ECD" w14:textId="77777777" w:rsidR="00583991" w:rsidRDefault="00583991" w:rsidP="00583991">
      <w:pPr>
        <w:tabs>
          <w:tab w:val="left" w:pos="7210"/>
        </w:tabs>
        <w:spacing w:after="0"/>
        <w:jc w:val="both"/>
        <w:rPr>
          <w:rFonts w:ascii="Book Antiqua" w:hAnsi="Book Antiqua" w:cstheme="minorHAnsi"/>
          <w:b/>
          <w:bCs/>
          <w:iCs/>
          <w:sz w:val="24"/>
          <w:szCs w:val="24"/>
        </w:rPr>
      </w:pPr>
    </w:p>
    <w:p w14:paraId="6BEB7F09" w14:textId="5FCE6382" w:rsidR="00B709AC" w:rsidRPr="00583991" w:rsidRDefault="00E15B81" w:rsidP="00583991">
      <w:pPr>
        <w:tabs>
          <w:tab w:val="left" w:pos="7210"/>
        </w:tabs>
        <w:spacing w:after="0"/>
        <w:jc w:val="both"/>
        <w:rPr>
          <w:rFonts w:ascii="Book Antiqua" w:hAnsi="Book Antiqua" w:cstheme="minorHAnsi"/>
          <w:iCs/>
          <w:sz w:val="24"/>
          <w:szCs w:val="24"/>
        </w:rPr>
      </w:pPr>
      <w:r w:rsidRPr="00583991">
        <w:rPr>
          <w:rFonts w:ascii="Book Antiqua" w:hAnsi="Book Antiqua" w:cstheme="minorHAnsi"/>
          <w:b/>
          <w:bCs/>
          <w:iCs/>
          <w:sz w:val="24"/>
          <w:szCs w:val="24"/>
        </w:rPr>
        <w:t>Provvediment</w:t>
      </w:r>
      <w:r w:rsidR="00B709AC" w:rsidRPr="00583991">
        <w:rPr>
          <w:rFonts w:ascii="Book Antiqua" w:hAnsi="Book Antiqua" w:cstheme="minorHAnsi"/>
          <w:b/>
          <w:bCs/>
          <w:iCs/>
          <w:sz w:val="24"/>
          <w:szCs w:val="24"/>
        </w:rPr>
        <w:t>i oggetto di valutazione</w:t>
      </w:r>
      <w:r w:rsidRPr="00583991">
        <w:rPr>
          <w:rFonts w:ascii="Book Antiqua" w:hAnsi="Book Antiqua" w:cstheme="minorHAnsi"/>
          <w:iCs/>
          <w:sz w:val="24"/>
          <w:szCs w:val="24"/>
        </w:rPr>
        <w:t>:</w:t>
      </w:r>
      <w:r w:rsidR="00B709AC" w:rsidRPr="00583991">
        <w:rPr>
          <w:rFonts w:ascii="Book Antiqua" w:hAnsi="Book Antiqua" w:cstheme="minorHAnsi"/>
          <w:iCs/>
          <w:sz w:val="24"/>
          <w:szCs w:val="24"/>
        </w:rPr>
        <w:t xml:space="preserve"> </w:t>
      </w:r>
    </w:p>
    <w:p w14:paraId="7C503738" w14:textId="3E7A2684" w:rsidR="00B709AC" w:rsidRPr="00583991" w:rsidRDefault="00B709AC" w:rsidP="00583991">
      <w:pPr>
        <w:pStyle w:val="Paragrafoelenco"/>
        <w:numPr>
          <w:ilvl w:val="0"/>
          <w:numId w:val="12"/>
        </w:numPr>
        <w:tabs>
          <w:tab w:val="left" w:pos="7210"/>
        </w:tabs>
        <w:spacing w:after="0" w:line="276" w:lineRule="auto"/>
        <w:jc w:val="both"/>
        <w:rPr>
          <w:rFonts w:ascii="Book Antiqua" w:hAnsi="Book Antiqua" w:cstheme="minorHAnsi"/>
          <w:iCs/>
          <w:sz w:val="24"/>
          <w:szCs w:val="24"/>
        </w:rPr>
      </w:pPr>
      <w:r w:rsidRPr="00583991">
        <w:rPr>
          <w:rFonts w:ascii="Book Antiqua" w:hAnsi="Book Antiqua" w:cstheme="minorHAnsi"/>
          <w:b/>
          <w:bCs/>
          <w:iCs/>
          <w:sz w:val="24"/>
          <w:szCs w:val="24"/>
        </w:rPr>
        <w:t>legge 27 dicembre 2006, n. 296</w:t>
      </w:r>
      <w:r w:rsidRPr="00583991">
        <w:rPr>
          <w:rFonts w:ascii="Book Antiqua" w:hAnsi="Book Antiqua" w:cstheme="minorHAnsi"/>
          <w:iCs/>
          <w:sz w:val="24"/>
          <w:szCs w:val="24"/>
        </w:rPr>
        <w:t xml:space="preserve"> (</w:t>
      </w:r>
      <w:r w:rsidRPr="00583991">
        <w:rPr>
          <w:rFonts w:ascii="Book Antiqua" w:hAnsi="Book Antiqua" w:cstheme="minorHAnsi"/>
          <w:i/>
          <w:sz w:val="24"/>
          <w:szCs w:val="24"/>
        </w:rPr>
        <w:t>Disposizioni per la formazione del bilancio annuale e pluriennale dello Stato (legge finanziaria 2007)</w:t>
      </w:r>
      <w:r w:rsidRPr="00583991">
        <w:rPr>
          <w:rFonts w:ascii="Book Antiqua" w:hAnsi="Book Antiqua" w:cstheme="minorHAnsi"/>
          <w:iCs/>
          <w:sz w:val="24"/>
          <w:szCs w:val="24"/>
        </w:rPr>
        <w:t xml:space="preserve">): </w:t>
      </w:r>
      <w:r w:rsidRPr="00583991">
        <w:rPr>
          <w:rFonts w:ascii="Book Antiqua" w:hAnsi="Book Antiqua" w:cstheme="minorHAnsi"/>
          <w:b/>
          <w:bCs/>
          <w:iCs/>
          <w:sz w:val="24"/>
          <w:szCs w:val="24"/>
        </w:rPr>
        <w:t>articolo 1, comma 631</w:t>
      </w:r>
      <w:r w:rsidRPr="00583991">
        <w:rPr>
          <w:rFonts w:ascii="Book Antiqua" w:hAnsi="Book Antiqua" w:cstheme="minorHAnsi"/>
          <w:iCs/>
          <w:sz w:val="24"/>
          <w:szCs w:val="24"/>
        </w:rPr>
        <w:t>, recante “</w:t>
      </w:r>
      <w:r w:rsidRPr="00583991">
        <w:rPr>
          <w:rFonts w:ascii="Book Antiqua" w:hAnsi="Book Antiqua" w:cstheme="minorHAnsi"/>
          <w:i/>
          <w:sz w:val="24"/>
          <w:szCs w:val="24"/>
        </w:rPr>
        <w:t>Istruzione tecnica superiore</w:t>
      </w:r>
      <w:r w:rsidRPr="00583991">
        <w:rPr>
          <w:rFonts w:ascii="Book Antiqua" w:hAnsi="Book Antiqua" w:cstheme="minorHAnsi"/>
          <w:iCs/>
          <w:sz w:val="24"/>
          <w:szCs w:val="24"/>
        </w:rPr>
        <w:t>”</w:t>
      </w:r>
      <w:r w:rsidR="002A2FCA" w:rsidRPr="00583991">
        <w:rPr>
          <w:rFonts w:ascii="Book Antiqua" w:hAnsi="Book Antiqua" w:cstheme="minorHAnsi"/>
          <w:iCs/>
          <w:sz w:val="24"/>
          <w:szCs w:val="24"/>
        </w:rPr>
        <w:t>;</w:t>
      </w:r>
    </w:p>
    <w:p w14:paraId="787E1066" w14:textId="6DBADD08" w:rsidR="00B709AC" w:rsidRPr="00583991" w:rsidRDefault="00B709AC" w:rsidP="00583991">
      <w:pPr>
        <w:pStyle w:val="Paragrafoelenco"/>
        <w:numPr>
          <w:ilvl w:val="0"/>
          <w:numId w:val="12"/>
        </w:numPr>
        <w:tabs>
          <w:tab w:val="left" w:pos="7210"/>
        </w:tabs>
        <w:spacing w:after="0" w:line="276" w:lineRule="auto"/>
        <w:jc w:val="both"/>
        <w:rPr>
          <w:rFonts w:ascii="Book Antiqua" w:hAnsi="Book Antiqua" w:cstheme="minorHAnsi"/>
          <w:iCs/>
          <w:sz w:val="24"/>
          <w:szCs w:val="24"/>
        </w:rPr>
      </w:pPr>
      <w:r w:rsidRPr="00583991">
        <w:rPr>
          <w:rFonts w:ascii="Book Antiqua" w:hAnsi="Book Antiqua" w:cstheme="minorHAnsi"/>
          <w:b/>
          <w:bCs/>
          <w:iCs/>
          <w:sz w:val="24"/>
          <w:szCs w:val="24"/>
        </w:rPr>
        <w:t>decreto-legge 31 gennaio 2007, n. 7</w:t>
      </w:r>
      <w:r w:rsidRPr="00583991">
        <w:rPr>
          <w:rFonts w:ascii="Book Antiqua" w:hAnsi="Book Antiqua" w:cstheme="minorHAnsi"/>
          <w:iCs/>
          <w:sz w:val="24"/>
          <w:szCs w:val="24"/>
        </w:rPr>
        <w:t xml:space="preserve"> (</w:t>
      </w:r>
      <w:r w:rsidRPr="00583991">
        <w:rPr>
          <w:rFonts w:ascii="Book Antiqua" w:hAnsi="Book Antiqua" w:cstheme="minorHAnsi"/>
          <w:i/>
          <w:sz w:val="24"/>
          <w:szCs w:val="24"/>
        </w:rPr>
        <w:t>Misure urgenti per la tutela dei consumatori, la promozione della concorrenza, lo sviluppo di attività economiche, la nascita di nuove imprese, la valorizzazione dell’istruzione tecnico-professionale e la rottamazione di autoveicoli</w:t>
      </w:r>
      <w:r w:rsidRPr="00583991">
        <w:rPr>
          <w:rFonts w:ascii="Book Antiqua" w:hAnsi="Book Antiqua" w:cstheme="minorHAnsi"/>
          <w:iCs/>
          <w:sz w:val="24"/>
          <w:szCs w:val="24"/>
        </w:rPr>
        <w:t xml:space="preserve">): </w:t>
      </w:r>
      <w:r w:rsidRPr="00583991">
        <w:rPr>
          <w:rFonts w:ascii="Book Antiqua" w:hAnsi="Book Antiqua" w:cstheme="minorHAnsi"/>
          <w:b/>
          <w:bCs/>
          <w:iCs/>
          <w:sz w:val="24"/>
          <w:szCs w:val="24"/>
        </w:rPr>
        <w:t>articolo 13, comma 2</w:t>
      </w:r>
      <w:r w:rsidRPr="00583991">
        <w:rPr>
          <w:rFonts w:ascii="Book Antiqua" w:hAnsi="Book Antiqua" w:cstheme="minorHAnsi"/>
          <w:iCs/>
          <w:sz w:val="24"/>
          <w:szCs w:val="24"/>
        </w:rPr>
        <w:t>, recante “</w:t>
      </w:r>
      <w:r w:rsidR="002A2FCA" w:rsidRPr="00583991">
        <w:rPr>
          <w:rFonts w:ascii="Book Antiqua" w:hAnsi="Book Antiqua" w:cstheme="minorHAnsi"/>
          <w:i/>
          <w:sz w:val="24"/>
          <w:szCs w:val="24"/>
        </w:rPr>
        <w:t>Disposizioni urgenti in materia di istruzione tecnico-professionale e di valorizzazione dell’autonomia scolastica…</w:t>
      </w:r>
      <w:r w:rsidR="002A2FCA" w:rsidRPr="00583991">
        <w:rPr>
          <w:rFonts w:ascii="Book Antiqua" w:hAnsi="Book Antiqua" w:cstheme="minorHAnsi"/>
          <w:iCs/>
          <w:sz w:val="24"/>
          <w:szCs w:val="24"/>
        </w:rPr>
        <w:t>”;</w:t>
      </w:r>
    </w:p>
    <w:p w14:paraId="26655E32" w14:textId="474B98E5" w:rsidR="00AA683A" w:rsidRPr="00583991" w:rsidRDefault="00B709AC" w:rsidP="00583991">
      <w:pPr>
        <w:pStyle w:val="Paragrafoelenco"/>
        <w:numPr>
          <w:ilvl w:val="0"/>
          <w:numId w:val="12"/>
        </w:numPr>
        <w:tabs>
          <w:tab w:val="left" w:pos="7210"/>
        </w:tabs>
        <w:spacing w:after="0" w:line="276" w:lineRule="auto"/>
        <w:jc w:val="both"/>
        <w:rPr>
          <w:rFonts w:ascii="Book Antiqua" w:hAnsi="Book Antiqua" w:cstheme="minorHAnsi"/>
          <w:iCs/>
          <w:sz w:val="24"/>
          <w:szCs w:val="24"/>
        </w:rPr>
      </w:pPr>
      <w:r w:rsidRPr="00583991">
        <w:rPr>
          <w:rFonts w:ascii="Book Antiqua" w:hAnsi="Book Antiqua" w:cstheme="minorHAnsi"/>
          <w:b/>
          <w:bCs/>
          <w:iCs/>
          <w:sz w:val="24"/>
          <w:szCs w:val="24"/>
        </w:rPr>
        <w:t>d</w:t>
      </w:r>
      <w:r w:rsidR="000F5F38" w:rsidRPr="00583991">
        <w:rPr>
          <w:rFonts w:ascii="Book Antiqua" w:hAnsi="Book Antiqua" w:cstheme="minorHAnsi"/>
          <w:b/>
          <w:bCs/>
          <w:iCs/>
          <w:sz w:val="24"/>
          <w:szCs w:val="24"/>
        </w:rPr>
        <w:t xml:space="preserve">ecreto del Presidente del Consiglio dei </w:t>
      </w:r>
      <w:r w:rsidR="00AD7A62" w:rsidRPr="00583991">
        <w:rPr>
          <w:rFonts w:ascii="Book Antiqua" w:hAnsi="Book Antiqua" w:cstheme="minorHAnsi"/>
          <w:b/>
          <w:bCs/>
          <w:iCs/>
          <w:sz w:val="24"/>
          <w:szCs w:val="24"/>
        </w:rPr>
        <w:t>m</w:t>
      </w:r>
      <w:r w:rsidR="000F5F38" w:rsidRPr="00583991">
        <w:rPr>
          <w:rFonts w:ascii="Book Antiqua" w:hAnsi="Book Antiqua" w:cstheme="minorHAnsi"/>
          <w:b/>
          <w:bCs/>
          <w:iCs/>
          <w:sz w:val="24"/>
          <w:szCs w:val="24"/>
        </w:rPr>
        <w:t>inistri</w:t>
      </w:r>
      <w:r w:rsidRPr="00583991">
        <w:rPr>
          <w:rFonts w:ascii="Book Antiqua" w:hAnsi="Book Antiqua" w:cstheme="minorHAnsi"/>
          <w:b/>
          <w:bCs/>
          <w:iCs/>
          <w:sz w:val="24"/>
          <w:szCs w:val="24"/>
        </w:rPr>
        <w:t xml:space="preserve"> 25 gennaio 2008</w:t>
      </w:r>
      <w:r w:rsidR="000F5F38" w:rsidRPr="00583991">
        <w:rPr>
          <w:rFonts w:ascii="Book Antiqua" w:hAnsi="Book Antiqua" w:cstheme="minorHAnsi"/>
          <w:iCs/>
          <w:sz w:val="24"/>
          <w:szCs w:val="24"/>
        </w:rPr>
        <w:t xml:space="preserve"> recante “</w:t>
      </w:r>
      <w:r w:rsidR="000F5F38" w:rsidRPr="00583991">
        <w:rPr>
          <w:rFonts w:ascii="Book Antiqua" w:hAnsi="Book Antiqua" w:cstheme="minorHAnsi"/>
          <w:i/>
          <w:sz w:val="24"/>
          <w:szCs w:val="24"/>
        </w:rPr>
        <w:t>linee guida per la riorganizzazione del Sistema di istruzione e formazione tecnica superiore e la costituzione degli Istituti tecnici superiori</w:t>
      </w:r>
      <w:r w:rsidR="000F5F38" w:rsidRPr="00583991">
        <w:rPr>
          <w:rFonts w:ascii="Book Antiqua" w:hAnsi="Book Antiqua" w:cstheme="minorHAnsi"/>
          <w:iCs/>
          <w:sz w:val="24"/>
          <w:szCs w:val="24"/>
        </w:rPr>
        <w:t>”.</w:t>
      </w:r>
    </w:p>
    <w:p w14:paraId="1A1BA9D9" w14:textId="2A51FD0B" w:rsidR="00E15B81" w:rsidRPr="00583991" w:rsidRDefault="00E15B81" w:rsidP="00583991">
      <w:pPr>
        <w:tabs>
          <w:tab w:val="left" w:pos="7210"/>
        </w:tabs>
        <w:spacing w:after="0"/>
        <w:jc w:val="both"/>
        <w:rPr>
          <w:rFonts w:ascii="Book Antiqua" w:hAnsi="Book Antiqua" w:cstheme="minorHAnsi"/>
          <w:iCs/>
          <w:sz w:val="24"/>
          <w:szCs w:val="24"/>
        </w:rPr>
      </w:pPr>
      <w:r w:rsidRPr="00583991">
        <w:rPr>
          <w:rFonts w:ascii="Book Antiqua" w:hAnsi="Book Antiqua" w:cstheme="minorHAnsi"/>
          <w:iCs/>
          <w:sz w:val="24"/>
          <w:szCs w:val="24"/>
        </w:rPr>
        <w:tab/>
      </w:r>
    </w:p>
    <w:p w14:paraId="324FA793" w14:textId="50231325" w:rsidR="00E15B81" w:rsidRPr="00583991" w:rsidRDefault="00E15B81" w:rsidP="00583991">
      <w:pPr>
        <w:jc w:val="both"/>
        <w:rPr>
          <w:rFonts w:ascii="Book Antiqua" w:hAnsi="Book Antiqua" w:cstheme="minorHAnsi"/>
          <w:iCs/>
          <w:sz w:val="24"/>
          <w:szCs w:val="24"/>
        </w:rPr>
      </w:pPr>
      <w:r w:rsidRPr="00583991">
        <w:rPr>
          <w:rFonts w:ascii="Book Antiqua" w:hAnsi="Book Antiqua" w:cstheme="minorHAnsi"/>
          <w:b/>
          <w:bCs/>
          <w:iCs/>
          <w:sz w:val="24"/>
          <w:szCs w:val="24"/>
        </w:rPr>
        <w:t>Amministrazione competente</w:t>
      </w:r>
      <w:r w:rsidRPr="00583991">
        <w:rPr>
          <w:rFonts w:ascii="Book Antiqua" w:hAnsi="Book Antiqua" w:cstheme="minorHAnsi"/>
          <w:iCs/>
          <w:sz w:val="24"/>
          <w:szCs w:val="24"/>
        </w:rPr>
        <w:t>: Ministero dell’istruzione</w:t>
      </w:r>
      <w:r w:rsidR="00817B48" w:rsidRPr="00583991">
        <w:rPr>
          <w:rFonts w:ascii="Book Antiqua" w:hAnsi="Book Antiqua" w:cstheme="minorHAnsi"/>
          <w:iCs/>
          <w:sz w:val="24"/>
          <w:szCs w:val="24"/>
        </w:rPr>
        <w:t xml:space="preserve"> e del merito</w:t>
      </w:r>
    </w:p>
    <w:p w14:paraId="34DC7FA8" w14:textId="70C5C471" w:rsidR="00E15B81" w:rsidRPr="00583991" w:rsidRDefault="00E15B81" w:rsidP="00583991">
      <w:pPr>
        <w:jc w:val="both"/>
        <w:rPr>
          <w:rFonts w:ascii="Book Antiqua" w:hAnsi="Book Antiqua" w:cstheme="minorHAnsi"/>
          <w:iCs/>
          <w:sz w:val="24"/>
          <w:szCs w:val="24"/>
        </w:rPr>
      </w:pPr>
      <w:r w:rsidRPr="00583991">
        <w:rPr>
          <w:rFonts w:ascii="Book Antiqua" w:hAnsi="Book Antiqua" w:cstheme="minorHAnsi"/>
          <w:b/>
          <w:bCs/>
          <w:iCs/>
          <w:sz w:val="24"/>
          <w:szCs w:val="24"/>
        </w:rPr>
        <w:t>Referente dell’amministrazione competente</w:t>
      </w:r>
      <w:r w:rsidRPr="00583991">
        <w:rPr>
          <w:rFonts w:ascii="Book Antiqua" w:hAnsi="Book Antiqua" w:cstheme="minorHAnsi"/>
          <w:iCs/>
          <w:sz w:val="24"/>
          <w:szCs w:val="24"/>
        </w:rPr>
        <w:t xml:space="preserve">: </w:t>
      </w:r>
      <w:r w:rsidR="000F5F38" w:rsidRPr="00583991">
        <w:rPr>
          <w:rFonts w:ascii="Book Antiqua" w:hAnsi="Book Antiqua" w:cstheme="minorHAnsi"/>
          <w:iCs/>
          <w:sz w:val="24"/>
          <w:szCs w:val="24"/>
        </w:rPr>
        <w:t>Ufficio legislativo</w:t>
      </w:r>
    </w:p>
    <w:p w14:paraId="782F54E0" w14:textId="77777777" w:rsidR="00A2338F" w:rsidRPr="00583991" w:rsidRDefault="00A2338F" w:rsidP="00583991">
      <w:pPr>
        <w:spacing w:after="0"/>
        <w:rPr>
          <w:rFonts w:ascii="Book Antiqua" w:hAnsi="Book Antiqua" w:cstheme="minorHAnsi"/>
          <w:i/>
          <w:sz w:val="24"/>
          <w:szCs w:val="24"/>
        </w:rPr>
      </w:pPr>
    </w:p>
    <w:p w14:paraId="2463037E" w14:textId="5B42FA1C" w:rsidR="00602C33" w:rsidRPr="00583991" w:rsidRDefault="00602C33" w:rsidP="00583991">
      <w:pPr>
        <w:suppressAutoHyphens/>
        <w:spacing w:after="0"/>
        <w:ind w:left="567" w:hanging="567"/>
        <w:rPr>
          <w:rFonts w:ascii="Book Antiqua" w:eastAsia="Times New Roman" w:hAnsi="Book Antiqua" w:cstheme="minorHAnsi"/>
          <w:b/>
          <w:smallCaps/>
          <w:sz w:val="24"/>
          <w:szCs w:val="24"/>
          <w:lang w:eastAsia="ar-SA"/>
        </w:rPr>
      </w:pPr>
      <w:r w:rsidRPr="00C11CE1">
        <w:rPr>
          <w:rFonts w:ascii="Book Antiqua" w:eastAsia="Times New Roman" w:hAnsi="Book Antiqua" w:cstheme="minorHAnsi"/>
          <w:b/>
          <w:smallCaps/>
          <w:sz w:val="24"/>
          <w:szCs w:val="24"/>
          <w:lang w:eastAsia="ar-SA"/>
        </w:rPr>
        <w:t>Sintesi d</w:t>
      </w:r>
      <w:r w:rsidR="00AB234B" w:rsidRPr="00C11CE1">
        <w:rPr>
          <w:rFonts w:ascii="Book Antiqua" w:eastAsia="Times New Roman" w:hAnsi="Book Antiqua" w:cstheme="minorHAnsi"/>
          <w:b/>
          <w:smallCaps/>
          <w:sz w:val="24"/>
          <w:szCs w:val="24"/>
          <w:lang w:eastAsia="ar-SA"/>
        </w:rPr>
        <w:t>ell</w:t>
      </w:r>
      <w:r w:rsidR="00FC3010" w:rsidRPr="00C11CE1">
        <w:rPr>
          <w:rFonts w:ascii="Book Antiqua" w:eastAsia="Times New Roman" w:hAnsi="Book Antiqua" w:cstheme="minorHAnsi"/>
          <w:b/>
          <w:smallCaps/>
          <w:sz w:val="24"/>
          <w:szCs w:val="24"/>
          <w:lang w:eastAsia="ar-SA"/>
        </w:rPr>
        <w:t xml:space="preserve">a </w:t>
      </w:r>
      <w:r w:rsidR="00AC3929" w:rsidRPr="00C11CE1">
        <w:rPr>
          <w:rFonts w:ascii="Book Antiqua" w:eastAsia="Times New Roman" w:hAnsi="Book Antiqua" w:cstheme="minorHAnsi"/>
          <w:b/>
          <w:smallCaps/>
          <w:sz w:val="24"/>
          <w:szCs w:val="24"/>
          <w:lang w:eastAsia="ar-SA"/>
        </w:rPr>
        <w:t>VIR</w:t>
      </w:r>
      <w:r w:rsidR="00A2338F" w:rsidRPr="00C11CE1">
        <w:rPr>
          <w:rFonts w:ascii="Book Antiqua" w:eastAsia="Times New Roman" w:hAnsi="Book Antiqua" w:cstheme="minorHAnsi"/>
          <w:b/>
          <w:smallCaps/>
          <w:sz w:val="24"/>
          <w:szCs w:val="24"/>
          <w:lang w:eastAsia="ar-SA"/>
        </w:rPr>
        <w:t xml:space="preserve"> e</w:t>
      </w:r>
      <w:r w:rsidR="00AB234B" w:rsidRPr="00C11CE1">
        <w:rPr>
          <w:rFonts w:ascii="Book Antiqua" w:eastAsia="Times New Roman" w:hAnsi="Book Antiqua" w:cstheme="minorHAnsi"/>
          <w:b/>
          <w:smallCaps/>
          <w:sz w:val="24"/>
          <w:szCs w:val="24"/>
          <w:lang w:eastAsia="ar-SA"/>
        </w:rPr>
        <w:t xml:space="preserve"> principali conclusioni</w:t>
      </w:r>
    </w:p>
    <w:p w14:paraId="0589CA73" w14:textId="73702F55" w:rsidR="00884BA1" w:rsidRPr="00583991" w:rsidRDefault="00884BA1" w:rsidP="00583991">
      <w:pPr>
        <w:spacing w:after="0"/>
        <w:jc w:val="both"/>
        <w:rPr>
          <w:rFonts w:ascii="Book Antiqua" w:hAnsi="Book Antiqua" w:cstheme="minorHAnsi"/>
          <w:i/>
          <w:sz w:val="24"/>
          <w:szCs w:val="24"/>
        </w:rPr>
      </w:pPr>
      <w:r w:rsidRPr="00583991">
        <w:rPr>
          <w:rFonts w:ascii="Book Antiqua" w:hAnsi="Book Antiqua" w:cstheme="minorHAnsi"/>
          <w:i/>
          <w:sz w:val="24"/>
          <w:szCs w:val="24"/>
        </w:rPr>
        <w:t xml:space="preserve">Fornire, al massimo in 2 </w:t>
      </w:r>
      <w:r w:rsidR="00783E27" w:rsidRPr="00583991">
        <w:rPr>
          <w:rFonts w:ascii="Book Antiqua" w:hAnsi="Book Antiqua" w:cstheme="minorHAnsi"/>
          <w:i/>
          <w:sz w:val="24"/>
          <w:szCs w:val="24"/>
        </w:rPr>
        <w:t>pagine</w:t>
      </w:r>
      <w:r w:rsidRPr="00583991">
        <w:rPr>
          <w:rFonts w:ascii="Book Antiqua" w:hAnsi="Book Antiqua" w:cstheme="minorHAnsi"/>
          <w:i/>
          <w:sz w:val="24"/>
          <w:szCs w:val="24"/>
        </w:rPr>
        <w:t>, una sintesi semplice e comprensibile della valutazione effettuata (</w:t>
      </w:r>
      <w:r w:rsidR="00880471" w:rsidRPr="00583991">
        <w:rPr>
          <w:rFonts w:ascii="Book Antiqua" w:hAnsi="Book Antiqua" w:cstheme="minorHAnsi"/>
          <w:i/>
          <w:sz w:val="24"/>
          <w:szCs w:val="24"/>
        </w:rPr>
        <w:t xml:space="preserve">cosa e </w:t>
      </w:r>
      <w:r w:rsidR="00CF1A2E" w:rsidRPr="00583991">
        <w:rPr>
          <w:rFonts w:ascii="Book Antiqua" w:hAnsi="Book Antiqua" w:cstheme="minorHAnsi"/>
          <w:i/>
          <w:sz w:val="24"/>
          <w:szCs w:val="24"/>
        </w:rPr>
        <w:t>perché si è valutato, consultazioni effettuate, principali domande di valutazione e principali risultati, indicazioni conclusive).</w:t>
      </w:r>
    </w:p>
    <w:p w14:paraId="3209F6C8" w14:textId="77777777" w:rsidR="00DE0534" w:rsidRPr="00583991" w:rsidRDefault="00DE0534" w:rsidP="00583991">
      <w:pPr>
        <w:spacing w:after="0"/>
        <w:jc w:val="both"/>
        <w:rPr>
          <w:rFonts w:ascii="Book Antiqua" w:hAnsi="Book Antiqua" w:cstheme="minorHAnsi"/>
          <w:i/>
          <w:sz w:val="24"/>
          <w:szCs w:val="24"/>
        </w:rPr>
      </w:pPr>
    </w:p>
    <w:p w14:paraId="116247B6" w14:textId="77777777" w:rsidR="00DE0534" w:rsidRPr="00583991" w:rsidRDefault="00DE0534" w:rsidP="00583991">
      <w:pPr>
        <w:tabs>
          <w:tab w:val="left" w:pos="7210"/>
        </w:tabs>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I provvedimenti oggetto di valutazione sono stati l’articolo 1, comma 631, della legge 27 dicembre 2006, n. 296, l’articolo 13, comma 2, del decreto-legge 31 gennaio 2007, n. 7, e il decreto del Presidente del Consiglio dei ministri 25 gennaio 2008, recanti la riforma della disciplina in materia di istruzione e formazione tecnica superiore. Le disposizioni si inseriscono, pertanto, nel quadro normativo dell’istruzione post-secondaria non accademica.  </w:t>
      </w:r>
    </w:p>
    <w:p w14:paraId="0265C0C7" w14:textId="77777777" w:rsidR="00DE0534" w:rsidRPr="00583991" w:rsidRDefault="00DE0534" w:rsidP="00583991">
      <w:pPr>
        <w:tabs>
          <w:tab w:val="left" w:pos="7210"/>
        </w:tabs>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In dettaglio, </w:t>
      </w:r>
      <w:r w:rsidRPr="00583991">
        <w:rPr>
          <w:rFonts w:ascii="Book Antiqua" w:hAnsi="Book Antiqua" w:cstheme="minorHAnsi"/>
          <w:iCs/>
          <w:sz w:val="24"/>
          <w:szCs w:val="24"/>
          <w:u w:val="single"/>
        </w:rPr>
        <w:t>la legge 27 dicembre 2006, n. 296 (Legge finanziaria 2007), all’articolo 1, comma 631</w:t>
      </w:r>
      <w:r w:rsidRPr="00583991">
        <w:rPr>
          <w:rFonts w:ascii="Book Antiqua" w:hAnsi="Book Antiqua" w:cstheme="minorHAnsi"/>
          <w:iCs/>
          <w:sz w:val="24"/>
          <w:szCs w:val="24"/>
        </w:rPr>
        <w:t>, rubricato “</w:t>
      </w:r>
      <w:r w:rsidRPr="00583991">
        <w:rPr>
          <w:rFonts w:ascii="Book Antiqua" w:hAnsi="Book Antiqua" w:cstheme="minorHAnsi"/>
          <w:i/>
          <w:sz w:val="24"/>
          <w:szCs w:val="24"/>
        </w:rPr>
        <w:t>Istruzione tecnica superiore</w:t>
      </w:r>
      <w:r w:rsidRPr="00583991">
        <w:rPr>
          <w:rFonts w:ascii="Book Antiqua" w:hAnsi="Book Antiqua" w:cstheme="minorHAnsi"/>
          <w:iCs/>
          <w:sz w:val="24"/>
          <w:szCs w:val="24"/>
        </w:rPr>
        <w:t>”, stabilisce che, a decorrere dall'anno 2007, il sistema dell'istruzione e formazione tecnica superiore (IFTS), come istituito dall'</w:t>
      </w:r>
      <w:hyperlink r:id="rId8" w:history="1">
        <w:r w:rsidRPr="00583991">
          <w:rPr>
            <w:rFonts w:ascii="Book Antiqua" w:hAnsi="Book Antiqua" w:cstheme="minorHAnsi"/>
            <w:sz w:val="24"/>
            <w:szCs w:val="24"/>
          </w:rPr>
          <w:t>articolo 69 della legge 17 maggio 1999, n. 144</w:t>
        </w:r>
      </w:hyperlink>
      <w:r w:rsidRPr="00583991">
        <w:rPr>
          <w:rFonts w:ascii="Book Antiqua" w:hAnsi="Book Antiqua" w:cstheme="minorHAnsi"/>
          <w:iCs/>
          <w:sz w:val="24"/>
          <w:szCs w:val="24"/>
        </w:rPr>
        <w:t xml:space="preserve">, sia riorganizzato, nel quadro del potenziamento dell'alta formazione professionale e delle misure per valorizzare la filiera tecnico-scientifica, secondo linee guida da adottarsi con decreto del Presidente del Consiglio dei ministri, su proposta dell’allora Ministro della pubblica istruzione, di concerto con il Ministro del lavoro e con il Ministro dello sviluppo economico, previa intesa in sede di Conferenza unificata. </w:t>
      </w:r>
    </w:p>
    <w:p w14:paraId="14A13EFE" w14:textId="77777777" w:rsidR="00DE0534" w:rsidRPr="00583991" w:rsidRDefault="00DE0534" w:rsidP="00583991">
      <w:pPr>
        <w:tabs>
          <w:tab w:val="left" w:pos="7210"/>
        </w:tabs>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Il successivo </w:t>
      </w:r>
      <w:r w:rsidRPr="00583991">
        <w:rPr>
          <w:rFonts w:ascii="Book Antiqua" w:hAnsi="Book Antiqua" w:cstheme="minorHAnsi"/>
          <w:iCs/>
          <w:sz w:val="24"/>
          <w:szCs w:val="24"/>
          <w:u w:val="single"/>
        </w:rPr>
        <w:t>decreto-legge n. 7 del 2007, all’articolo 13, comma 2</w:t>
      </w:r>
      <w:r w:rsidRPr="00583991">
        <w:rPr>
          <w:rFonts w:ascii="Book Antiqua" w:hAnsi="Book Antiqua" w:cstheme="minorHAnsi"/>
          <w:iCs/>
          <w:sz w:val="24"/>
          <w:szCs w:val="24"/>
        </w:rPr>
        <w:t xml:space="preserve">, ha previsto la possibilità di costituire - fatta salva l’autonomia delle istituzioni scolastiche e le competenze degli enti locali e delle regioni - in ambito provinciale o sub-provinciale, «poli tecnico-professionali» </w:t>
      </w:r>
      <w:r w:rsidRPr="00583991">
        <w:rPr>
          <w:rFonts w:ascii="Book Antiqua" w:hAnsi="Book Antiqua" w:cstheme="minorHAnsi"/>
          <w:iCs/>
          <w:sz w:val="24"/>
          <w:szCs w:val="24"/>
        </w:rPr>
        <w:lastRenderedPageBreak/>
        <w:t xml:space="preserve">tra gli istituti tecnici e gli istituti professionali, le strutture della formazione professionale accreditate e i nuovi istituti tecnici superiori, previsti dall’articolo 1, comma 631, della precedente legge n. 296 del 2006. </w:t>
      </w:r>
    </w:p>
    <w:p w14:paraId="08FA43F3" w14:textId="77777777" w:rsidR="00DE0534" w:rsidRPr="00583991" w:rsidRDefault="00DE0534" w:rsidP="00583991">
      <w:pPr>
        <w:tabs>
          <w:tab w:val="left" w:pos="7210"/>
        </w:tabs>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Il terzo dei provvedimenti oggetto valutazione è il </w:t>
      </w:r>
      <w:r w:rsidRPr="00583991">
        <w:rPr>
          <w:rFonts w:ascii="Book Antiqua" w:hAnsi="Book Antiqua" w:cstheme="minorHAnsi"/>
          <w:iCs/>
          <w:sz w:val="24"/>
          <w:szCs w:val="24"/>
          <w:u w:val="single"/>
        </w:rPr>
        <w:t>decreto del Presidente del Consiglio dei ministri 25 gennaio 2008</w:t>
      </w:r>
      <w:r w:rsidRPr="00583991">
        <w:rPr>
          <w:rFonts w:ascii="Book Antiqua" w:hAnsi="Book Antiqua" w:cstheme="minorHAnsi"/>
          <w:iCs/>
          <w:sz w:val="24"/>
          <w:szCs w:val="24"/>
        </w:rPr>
        <w:t>, recante “</w:t>
      </w:r>
      <w:r w:rsidRPr="00583991">
        <w:rPr>
          <w:rFonts w:ascii="Book Antiqua" w:hAnsi="Book Antiqua" w:cstheme="minorHAnsi"/>
          <w:i/>
          <w:sz w:val="24"/>
          <w:szCs w:val="24"/>
        </w:rPr>
        <w:t>linee guida per la riorganizzazione del Sistema di istruzione e formazione tecnica superiore e la costituzione degli Istituti tecnici superiori</w:t>
      </w:r>
      <w:r w:rsidRPr="00583991">
        <w:rPr>
          <w:rFonts w:ascii="Book Antiqua" w:hAnsi="Book Antiqua" w:cstheme="minorHAnsi"/>
          <w:iCs/>
          <w:sz w:val="24"/>
          <w:szCs w:val="24"/>
        </w:rPr>
        <w:t>” - emanato in attuazione del citato articolo 1, comma 631, della legge n. 296 del 2006 -  ed avente ad oggetto la riorganizzazione del sistema dell’istruzione e formazione tecnica superiore, già anticipata dalla legge n. 296 del 2006 e dalla legge n. 40 del 2007, con l'obiettivo di contribuire in maniera sistematica alla diffusione della cultura tecnica e scientifica e di sostenere lo sviluppo economico e la competitività del Paese. Si segnala, in particolare, la previsione dei nuovi istituti tecnici superiori (ITS), costituiti nella forma della Fondazione di partecipazione, e configurati come un canale formativo di livello post-secondario, parallelo ai percorsi accademici, volto ad erogare un’offerta formativa stabile che risponda al fabbisogno di specializzazioni tecniche nelle imprese. I percorsi hanno durata biennale, vi si accede con il possesso del diploma di istruzione secondaria superiore e sono</w:t>
      </w:r>
      <w:r w:rsidRPr="00583991">
        <w:rPr>
          <w:rFonts w:ascii="Book Antiqua" w:hAnsi="Book Antiqua" w:cstheme="minorHAnsi"/>
          <w:sz w:val="24"/>
          <w:szCs w:val="24"/>
        </w:rPr>
        <w:t xml:space="preserve"> finalizzati al conseguimento di una specializzazione tecnica superiore</w:t>
      </w:r>
      <w:r w:rsidRPr="00583991">
        <w:rPr>
          <w:rFonts w:ascii="Book Antiqua" w:hAnsi="Book Antiqua" w:cstheme="minorHAnsi"/>
          <w:iCs/>
          <w:sz w:val="24"/>
          <w:szCs w:val="24"/>
        </w:rPr>
        <w:t>.</w:t>
      </w:r>
    </w:p>
    <w:p w14:paraId="040D6D74" w14:textId="77777777" w:rsidR="00DE0534" w:rsidRPr="00583991" w:rsidRDefault="00DE053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Con l’adozione del D.P.C.M. del 2008 il segmento formativo terziario ha visto l’istituzione di 120 ITS, con 766 corsi attivi, 19.626 studenti e 3.050 soggetti partner coinvolti (di cui 1.222 imprese e 135 Associazioni di imprese).</w:t>
      </w:r>
    </w:p>
    <w:p w14:paraId="122C9E66" w14:textId="77777777" w:rsidR="00DE0534" w:rsidRPr="00583991" w:rsidRDefault="00DE053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Il D.P.C.M. è stato successivamente ampliato con alcuni decreti interministeriali di attuazione tra il 2011, il 2013 e il 2016.</w:t>
      </w:r>
    </w:p>
    <w:p w14:paraId="19A84583" w14:textId="4CDE5211" w:rsidR="002757F9" w:rsidRPr="00583991" w:rsidRDefault="002757F9"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Il sistema così delineato dal D.P.C.M. del 2008 non ha, tuttavia, prodotto i risultati attesi.</w:t>
      </w:r>
    </w:p>
    <w:p w14:paraId="12D450F7" w14:textId="454623BB" w:rsidR="002757F9" w:rsidRPr="00583991" w:rsidRDefault="002757F9"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Una delle principali criticità rilevate è l’endemica carenza dell’istruzione terziaria in campo tecnico-professionale, che non ha consentito di realizzare una efficiente filiera della formazione tecnico-professionale. Inoltre, non sono state realizzate le necessarie forme di raccordo tra il Sistema ITS e i percorsi di istruzione secondaria superiore e tra il sistema ITS e le Università. A ciò si è aggiunta la difficoltà di costruire un sistema integrato, avuto riguardo al riparto di competenze tra lo Stato e le Regioni. Il Sistema ITS ha registrato, pertanto, negli anni, numeri che denotavano la residualità del modello. </w:t>
      </w:r>
    </w:p>
    <w:p w14:paraId="42B7F1C0" w14:textId="3FD00E1B" w:rsidR="006B4454" w:rsidRPr="00583991" w:rsidRDefault="002757F9"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Al fine di superare le criticità sopra menzionate, </w:t>
      </w:r>
      <w:r w:rsidR="009420A4" w:rsidRPr="00583991">
        <w:rPr>
          <w:rFonts w:ascii="Book Antiqua" w:hAnsi="Book Antiqua" w:cstheme="minorHAnsi"/>
          <w:iCs/>
          <w:sz w:val="24"/>
          <w:szCs w:val="24"/>
        </w:rPr>
        <w:t>il Piano nazionale di ripresa e resilienza (PNRR) è intervenuto sotto un duplice profil</w:t>
      </w:r>
      <w:r w:rsidR="006B4454" w:rsidRPr="00583991">
        <w:rPr>
          <w:rFonts w:ascii="Book Antiqua" w:hAnsi="Book Antiqua" w:cstheme="minorHAnsi"/>
          <w:iCs/>
          <w:sz w:val="24"/>
          <w:szCs w:val="24"/>
        </w:rPr>
        <w:t xml:space="preserve">o, vale a dire con la </w:t>
      </w:r>
      <w:r w:rsidR="0054544D" w:rsidRPr="00583991">
        <w:rPr>
          <w:rFonts w:ascii="Book Antiqua" w:hAnsi="Book Antiqua" w:cstheme="minorHAnsi"/>
          <w:iCs/>
          <w:sz w:val="24"/>
          <w:szCs w:val="24"/>
        </w:rPr>
        <w:t>R</w:t>
      </w:r>
      <w:r w:rsidR="006B4454" w:rsidRPr="00583991">
        <w:rPr>
          <w:rFonts w:ascii="Book Antiqua" w:hAnsi="Book Antiqua" w:cstheme="minorHAnsi"/>
          <w:iCs/>
          <w:sz w:val="24"/>
          <w:szCs w:val="24"/>
        </w:rPr>
        <w:t>iforma 1.2 della Missione 4 “Istruzione e ricerca” – C 1 e c</w:t>
      </w:r>
      <w:r w:rsidRPr="00583991">
        <w:rPr>
          <w:rFonts w:ascii="Book Antiqua" w:hAnsi="Book Antiqua" w:cstheme="minorHAnsi"/>
          <w:iCs/>
          <w:sz w:val="24"/>
          <w:szCs w:val="24"/>
        </w:rPr>
        <w:t>on la misura di cui alla Missione 4- C1 - Investimento 1.5 del PNRR “Sviluppo del sistema di formazione professionale terziaria (ITS)”</w:t>
      </w:r>
      <w:r w:rsidR="006B4454" w:rsidRPr="00583991">
        <w:rPr>
          <w:rFonts w:ascii="Book Antiqua" w:hAnsi="Book Antiqua" w:cstheme="minorHAnsi"/>
          <w:iCs/>
          <w:sz w:val="24"/>
          <w:szCs w:val="24"/>
        </w:rPr>
        <w:t>.</w:t>
      </w:r>
    </w:p>
    <w:p w14:paraId="2996CCFB" w14:textId="6B3D8FA0" w:rsidR="002757F9" w:rsidRPr="00583991" w:rsidRDefault="006B445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Con la</w:t>
      </w:r>
      <w:r w:rsidR="002757F9" w:rsidRPr="00583991">
        <w:rPr>
          <w:rFonts w:ascii="Book Antiqua" w:hAnsi="Book Antiqua" w:cstheme="minorHAnsi"/>
          <w:iCs/>
          <w:sz w:val="24"/>
          <w:szCs w:val="24"/>
        </w:rPr>
        <w:t xml:space="preserve"> successiva legge n. 99 del 2022, </w:t>
      </w:r>
      <w:r w:rsidRPr="00583991">
        <w:rPr>
          <w:rFonts w:ascii="Book Antiqua" w:hAnsi="Book Antiqua" w:cstheme="minorHAnsi"/>
          <w:iCs/>
          <w:sz w:val="24"/>
          <w:szCs w:val="24"/>
        </w:rPr>
        <w:t xml:space="preserve">con la quale è stata adottata la citata riforma 1.2 M4C1 del PNRR, </w:t>
      </w:r>
      <w:r w:rsidR="002757F9" w:rsidRPr="00583991">
        <w:rPr>
          <w:rFonts w:ascii="Book Antiqua" w:hAnsi="Book Antiqua" w:cstheme="minorHAnsi"/>
          <w:iCs/>
          <w:sz w:val="24"/>
          <w:szCs w:val="24"/>
        </w:rPr>
        <w:t xml:space="preserve">di riforma del sistema ITS, oggi ITS </w:t>
      </w:r>
      <w:r w:rsidR="002757F9" w:rsidRPr="00583991">
        <w:rPr>
          <w:rFonts w:ascii="Book Antiqua" w:hAnsi="Book Antiqua" w:cstheme="minorHAnsi"/>
          <w:i/>
          <w:sz w:val="24"/>
          <w:szCs w:val="24"/>
        </w:rPr>
        <w:t>Academy</w:t>
      </w:r>
      <w:r w:rsidR="002757F9" w:rsidRPr="00583991">
        <w:rPr>
          <w:rFonts w:ascii="Book Antiqua" w:hAnsi="Book Antiqua" w:cstheme="minorHAnsi"/>
          <w:iCs/>
          <w:sz w:val="24"/>
          <w:szCs w:val="24"/>
        </w:rPr>
        <w:t>, sono stati previsti maggiori investimenti per consentire al Sistema di poter raddoppiare il numero delle professionalità formate (far crescere il numero degli iscritti agli ITS (+100%)), potenziando le infrastrutture laboratoriali con il loro adeguamento ai nuovi fabbisogni formativi richiesti da Impresa 4.0, incrementando l’offerta formativa e i percorsi professionalizzanti, creando una piattaforma nazionale di tutti gli Istituti e i corsi attivi.</w:t>
      </w:r>
    </w:p>
    <w:p w14:paraId="54C56112" w14:textId="015EB6C8" w:rsidR="00DE0534" w:rsidRPr="00583991" w:rsidRDefault="00DE053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lastRenderedPageBreak/>
        <w:t xml:space="preserve">Da ultimo, il quadro normativo di riferimento è stato modificato a seguito della legge n. 99 del 2022, che ha istituito il Sistema terziario di istruzione tecnologia superiore (ITS </w:t>
      </w:r>
      <w:r w:rsidRPr="00583991">
        <w:rPr>
          <w:rFonts w:ascii="Book Antiqua" w:hAnsi="Book Antiqua" w:cstheme="minorHAnsi"/>
          <w:i/>
          <w:sz w:val="24"/>
          <w:szCs w:val="24"/>
        </w:rPr>
        <w:t>Academy</w:t>
      </w:r>
      <w:r w:rsidRPr="00583991">
        <w:rPr>
          <w:rFonts w:ascii="Book Antiqua" w:hAnsi="Book Antiqua" w:cstheme="minorHAnsi"/>
          <w:iCs/>
          <w:sz w:val="24"/>
          <w:szCs w:val="24"/>
        </w:rPr>
        <w:t xml:space="preserve">), con la finalità di promuovere l’occupazione, in particolare giovanile, e di sviluppare un’economia ad alta densità di conoscenza, per la competitività e la resilienza. </w:t>
      </w:r>
    </w:p>
    <w:p w14:paraId="3329BF9A" w14:textId="77777777" w:rsidR="00DE0534" w:rsidRPr="00583991" w:rsidRDefault="00DE053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La logica iniziale dei provvedimenti in materia di Istituti Tecnici Superiori (ITS), precedentemente illustrati sinteticamente, era quella di definire e qualificare un sistema di istruzione tecnica superiore che potesse costituire una valida ed equivalente alternativa al sistema universitario, consentendo di rispondere alle nuove esigenze del mondo del lavoro, che chiedeva figure professionali di tecnici superiori, colmando così il disallineamento tra la domanda e l’offerta di lavoro. </w:t>
      </w:r>
    </w:p>
    <w:p w14:paraId="63A840D3" w14:textId="7404B865" w:rsidR="00DE0534" w:rsidRPr="00583991" w:rsidRDefault="00DE053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I motivi prioritari per i quali questa Amministrazione ha ritenuto di svolgere la verifica di impatto dei tre provvedimenti in oggetto</w:t>
      </w:r>
      <w:r w:rsidR="00CA7DF6">
        <w:rPr>
          <w:rFonts w:ascii="Book Antiqua" w:hAnsi="Book Antiqua" w:cstheme="minorHAnsi"/>
          <w:iCs/>
          <w:sz w:val="24"/>
          <w:szCs w:val="24"/>
        </w:rPr>
        <w:t xml:space="preserve"> </w:t>
      </w:r>
      <w:r w:rsidRPr="00583991">
        <w:rPr>
          <w:rFonts w:ascii="Book Antiqua" w:hAnsi="Book Antiqua" w:cstheme="minorHAnsi"/>
          <w:iCs/>
          <w:sz w:val="24"/>
          <w:szCs w:val="24"/>
        </w:rPr>
        <w:t>risiedono, dunque, nella rilevanza degli stessi rispetto agli obiettivi di potenziamento dell’istruzione terziaria professionalizzante e delle misure per valorizzare la filiera tecnica e scientifica e nelle modifiche che gli stessi apportano nel contesto socioeconomico di riferimento, con particolare riguardo a quelle derivanti dal progresso tecnologico e scientifico.</w:t>
      </w:r>
    </w:p>
    <w:p w14:paraId="4B0144FB" w14:textId="1942871D" w:rsidR="00DE0534" w:rsidRPr="00583991" w:rsidRDefault="00DE053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Allo stato il Sistema degli ITS </w:t>
      </w:r>
      <w:r w:rsidRPr="00583991">
        <w:rPr>
          <w:rFonts w:ascii="Book Antiqua" w:hAnsi="Book Antiqua" w:cstheme="minorHAnsi"/>
          <w:i/>
          <w:sz w:val="24"/>
          <w:szCs w:val="24"/>
        </w:rPr>
        <w:t>Academy</w:t>
      </w:r>
      <w:r w:rsidRPr="00583991">
        <w:rPr>
          <w:rFonts w:ascii="Book Antiqua" w:hAnsi="Book Antiqua" w:cstheme="minorHAnsi"/>
          <w:iCs/>
          <w:sz w:val="24"/>
          <w:szCs w:val="24"/>
        </w:rPr>
        <w:t xml:space="preserve"> presenta un impatto significativo in termini numerici: i percorsi</w:t>
      </w:r>
      <w:r w:rsidRPr="00583991">
        <w:rPr>
          <w:rFonts w:ascii="Book Antiqua" w:hAnsi="Book Antiqua" w:cstheme="minorHAnsi"/>
          <w:i/>
          <w:sz w:val="24"/>
          <w:szCs w:val="24"/>
        </w:rPr>
        <w:t xml:space="preserve"> </w:t>
      </w:r>
      <w:r w:rsidRPr="00583991">
        <w:rPr>
          <w:rFonts w:ascii="Book Antiqua" w:hAnsi="Book Antiqua" w:cstheme="minorHAnsi"/>
          <w:iCs/>
          <w:sz w:val="24"/>
          <w:szCs w:val="24"/>
        </w:rPr>
        <w:t>sono 146, con 1.002 percorsi attivi, 25.842 iscritti ai percorsi e 3.564 soggetti partner, di cui 1.484 imprese e 163 Associazioni di imprese. (Dati INDIRE aggiornati al 12 giugno 2023).</w:t>
      </w:r>
    </w:p>
    <w:p w14:paraId="0AC01C57" w14:textId="77777777" w:rsidR="00DE0534" w:rsidRPr="00583991" w:rsidRDefault="00DE053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La valutazione dei provvedimenti, in relazione ai quali non è stata svolta attività di consultazione, ha riguardato, in primo luogo, l’efficacia degli stessi, ossia la capacità di realizzare gli obiettivi prefissati. Con particolare riguardo all’occupabilità dei diplomati ITS, dal monitoraggio nazionale INDIRE 2024, che prende in esame i 349 percorsi ITS </w:t>
      </w:r>
      <w:r w:rsidRPr="00583991">
        <w:rPr>
          <w:rFonts w:ascii="Book Antiqua" w:hAnsi="Book Antiqua" w:cstheme="minorHAnsi"/>
          <w:i/>
          <w:sz w:val="24"/>
          <w:szCs w:val="24"/>
        </w:rPr>
        <w:t>Academy</w:t>
      </w:r>
      <w:r w:rsidRPr="00583991">
        <w:rPr>
          <w:rFonts w:ascii="Book Antiqua" w:hAnsi="Book Antiqua" w:cstheme="minorHAnsi"/>
          <w:iCs/>
          <w:sz w:val="24"/>
          <w:szCs w:val="24"/>
        </w:rPr>
        <w:t xml:space="preserve"> terminati al 31 dicembre 2022, emerge che l’87 per cento dei diplomati risulta occupato ad un anno dal diploma; di questi, il 93,8 per cento con un lavoro coerente con il percorso di studi svolto. Si tratta di risultati che riflettono sia l’efficienza che l’efficacia dell’operato degli ITS Academy (</w:t>
      </w:r>
      <w:r w:rsidRPr="00583991">
        <w:rPr>
          <w:rFonts w:ascii="Book Antiqua" w:hAnsi="Book Antiqua" w:cstheme="minorHAnsi"/>
          <w:i/>
          <w:sz w:val="24"/>
          <w:szCs w:val="24"/>
        </w:rPr>
        <w:t>Fonte: banca dati ITS Academy - INDIRE</w:t>
      </w:r>
      <w:r w:rsidRPr="00583991">
        <w:rPr>
          <w:rFonts w:ascii="Book Antiqua" w:hAnsi="Book Antiqua" w:cstheme="minorHAnsi"/>
          <w:iCs/>
          <w:sz w:val="24"/>
          <w:szCs w:val="24"/>
        </w:rPr>
        <w:t xml:space="preserve">). </w:t>
      </w:r>
    </w:p>
    <w:p w14:paraId="070BF034" w14:textId="77777777" w:rsidR="00DE0534" w:rsidRPr="00583991" w:rsidRDefault="00DE053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Correlativamente, si è indagato sull’efficienza delle norme suddette, vale a dire sulla idoneità delle stesse a realizzare gli obiettivi posti, nei limiti delle risorse a vario titolo previste. Alla realizzazione del sistema ITS, infatti, concorrono stabilmente le risorse del Fondo per l'istruzione e formazione tecnica superiore istituito nello stato di previsione dell’allora Ministero della pubblica istruzione e il cofinanziamento obbligatorio da parte delle regioni per almeno il 30 per cento dello stanziamento ad esse destinato sul Fondo medesimo. </w:t>
      </w:r>
    </w:p>
    <w:p w14:paraId="700AB003" w14:textId="77777777" w:rsidR="00DE0534" w:rsidRPr="00583991" w:rsidRDefault="00DE053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Di particolare rilevanza è stata la valutazione degli impatti specifici delle innovazioni introdotte sui destinatari, in primo luogo sui ragazzi e sulle piccole medie imprese. In merito, i dati INDIRE dimostrano che i percorsi ITS risultano sempre più attrattivi: dal 2013 al 2022 il numero di iscritti è salito da 1512 a 9246</w:t>
      </w:r>
      <w:r w:rsidRPr="00583991">
        <w:rPr>
          <w:rFonts w:ascii="Book Antiqua" w:eastAsia="Times New Roman" w:hAnsi="Book Antiqua" w:cstheme="minorHAnsi"/>
          <w:color w:val="FF0000"/>
          <w:sz w:val="24"/>
          <w:szCs w:val="24"/>
        </w:rPr>
        <w:t xml:space="preserve"> </w:t>
      </w:r>
      <w:r w:rsidRPr="00583991">
        <w:rPr>
          <w:rFonts w:ascii="Book Antiqua" w:hAnsi="Book Antiqua" w:cstheme="minorHAnsi"/>
          <w:iCs/>
          <w:sz w:val="24"/>
          <w:szCs w:val="24"/>
        </w:rPr>
        <w:t>(</w:t>
      </w:r>
      <w:r w:rsidRPr="00583991">
        <w:rPr>
          <w:rFonts w:ascii="Book Antiqua" w:hAnsi="Book Antiqua" w:cstheme="minorHAnsi"/>
          <w:i/>
          <w:sz w:val="24"/>
          <w:szCs w:val="24"/>
        </w:rPr>
        <w:t>Fonte: banca dati ITS Academy - INDIRE</w:t>
      </w:r>
      <w:r w:rsidRPr="00583991">
        <w:rPr>
          <w:rFonts w:ascii="Book Antiqua" w:hAnsi="Book Antiqua" w:cstheme="minorHAnsi"/>
          <w:iCs/>
          <w:sz w:val="24"/>
          <w:szCs w:val="24"/>
        </w:rPr>
        <w:t xml:space="preserve">). </w:t>
      </w:r>
    </w:p>
    <w:p w14:paraId="650F5AF9" w14:textId="77777777" w:rsidR="00DE0534" w:rsidRPr="00583991" w:rsidRDefault="00DE053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Nell’attuale contesto, in vigenza della legge n. 99 del 2022, gli ITS sono inseriti nel sistema ordinamentale dell’Istruzione terziaria professionalizzante e sono parte integrante dell’offerta formativa italiana che compone la filiera tecnologico-professionale. Si conferma, </w:t>
      </w:r>
      <w:r w:rsidRPr="00583991">
        <w:rPr>
          <w:rFonts w:ascii="Book Antiqua" w:hAnsi="Book Antiqua" w:cstheme="minorHAnsi"/>
          <w:iCs/>
          <w:sz w:val="24"/>
          <w:szCs w:val="24"/>
        </w:rPr>
        <w:lastRenderedPageBreak/>
        <w:t xml:space="preserve">inoltre, la crescita progressiva del sistema ITS </w:t>
      </w:r>
      <w:r w:rsidRPr="00583991">
        <w:rPr>
          <w:rFonts w:ascii="Book Antiqua" w:hAnsi="Book Antiqua" w:cstheme="minorHAnsi"/>
          <w:i/>
          <w:sz w:val="24"/>
          <w:szCs w:val="24"/>
        </w:rPr>
        <w:t>Academy</w:t>
      </w:r>
      <w:r w:rsidRPr="00583991">
        <w:rPr>
          <w:rFonts w:ascii="Book Antiqua" w:hAnsi="Book Antiqua" w:cstheme="minorHAnsi"/>
          <w:iCs/>
          <w:sz w:val="24"/>
          <w:szCs w:val="24"/>
        </w:rPr>
        <w:t xml:space="preserve">: al 12 giugno 2023, a circa un anno dall’entrata in vigore della legge medesima, il numero degli iscritti ai percorsi, è pari a 25842. </w:t>
      </w:r>
    </w:p>
    <w:p w14:paraId="1921F447" w14:textId="77777777" w:rsidR="00DE0534" w:rsidRPr="00583991" w:rsidRDefault="00DE0534" w:rsidP="00583991">
      <w:pPr>
        <w:jc w:val="both"/>
        <w:rPr>
          <w:rFonts w:ascii="Book Antiqua" w:hAnsi="Book Antiqua" w:cstheme="minorHAnsi"/>
          <w:iCs/>
          <w:sz w:val="24"/>
          <w:szCs w:val="24"/>
        </w:rPr>
      </w:pPr>
      <w:r w:rsidRPr="00583991">
        <w:rPr>
          <w:rFonts w:ascii="Book Antiqua" w:hAnsi="Book Antiqua" w:cstheme="minorHAnsi"/>
          <w:iCs/>
          <w:sz w:val="24"/>
          <w:szCs w:val="24"/>
        </w:rPr>
        <w:t xml:space="preserve">A livello di raccomandazione per il processo decisionale riferito a possibili futuri interventi sarebbe auspicabile un raccordo tra i livelli di autonomia decisionale delle regioni e le linee generali di indirizzo dei piani triennali di programmazione delle attività formative di competenza del Comitato nazionale ITS </w:t>
      </w:r>
      <w:r w:rsidRPr="00583991">
        <w:rPr>
          <w:rFonts w:ascii="Book Antiqua" w:hAnsi="Book Antiqua" w:cstheme="minorHAnsi"/>
          <w:i/>
          <w:sz w:val="24"/>
          <w:szCs w:val="24"/>
        </w:rPr>
        <w:t>Academy</w:t>
      </w:r>
      <w:r w:rsidRPr="00583991">
        <w:rPr>
          <w:rFonts w:ascii="Book Antiqua" w:hAnsi="Book Antiqua" w:cstheme="minorHAnsi"/>
          <w:iCs/>
          <w:sz w:val="24"/>
          <w:szCs w:val="24"/>
        </w:rPr>
        <w:t xml:space="preserve">, ai sensi dell’art. 10 della legge 99 del 2022, anche alla luce dell’accresciuto ruolo di regia del Ministero dell’istruzione e del merito nel Sistema ITS </w:t>
      </w:r>
      <w:r w:rsidRPr="00583991">
        <w:rPr>
          <w:rFonts w:ascii="Book Antiqua" w:hAnsi="Book Antiqua" w:cstheme="minorHAnsi"/>
          <w:i/>
          <w:sz w:val="24"/>
          <w:szCs w:val="24"/>
        </w:rPr>
        <w:t xml:space="preserve">Academy. </w:t>
      </w:r>
    </w:p>
    <w:p w14:paraId="5D2CE9CF" w14:textId="77777777" w:rsidR="00043B79" w:rsidRPr="00583991" w:rsidRDefault="00043B79" w:rsidP="00583991">
      <w:pPr>
        <w:spacing w:after="0"/>
        <w:jc w:val="both"/>
        <w:rPr>
          <w:rFonts w:ascii="Book Antiqua" w:hAnsi="Book Antiqua" w:cstheme="minorHAnsi"/>
          <w:b/>
          <w:i/>
          <w:sz w:val="24"/>
          <w:szCs w:val="24"/>
        </w:rPr>
      </w:pPr>
    </w:p>
    <w:p w14:paraId="122850CE" w14:textId="011A891D" w:rsidR="00602C33" w:rsidRPr="00583991" w:rsidRDefault="00A6114F" w:rsidP="00583991">
      <w:pPr>
        <w:suppressAutoHyphens/>
        <w:spacing w:after="0"/>
        <w:ind w:left="567" w:hanging="567"/>
        <w:rPr>
          <w:rFonts w:ascii="Book Antiqua" w:eastAsia="Times New Roman" w:hAnsi="Book Antiqua" w:cstheme="minorHAnsi"/>
          <w:b/>
          <w:smallCaps/>
          <w:sz w:val="24"/>
          <w:szCs w:val="24"/>
          <w:lang w:eastAsia="ar-SA"/>
        </w:rPr>
      </w:pPr>
      <w:r w:rsidRPr="00583991">
        <w:rPr>
          <w:rFonts w:ascii="Book Antiqua" w:eastAsia="Times New Roman" w:hAnsi="Book Antiqua" w:cstheme="minorHAnsi"/>
          <w:b/>
          <w:smallCaps/>
          <w:sz w:val="24"/>
          <w:szCs w:val="24"/>
          <w:lang w:eastAsia="ar-SA"/>
        </w:rPr>
        <w:t>1.</w:t>
      </w:r>
      <w:r w:rsidRPr="00583991">
        <w:rPr>
          <w:rFonts w:ascii="Book Antiqua" w:eastAsia="Times New Roman" w:hAnsi="Book Antiqua" w:cstheme="minorHAnsi"/>
          <w:b/>
          <w:smallCaps/>
          <w:sz w:val="24"/>
          <w:szCs w:val="24"/>
          <w:lang w:eastAsia="ar-SA"/>
        </w:rPr>
        <w:tab/>
      </w:r>
      <w:r w:rsidR="00CF1A2E" w:rsidRPr="00583991">
        <w:rPr>
          <w:rFonts w:ascii="Book Antiqua" w:eastAsia="Times New Roman" w:hAnsi="Book Antiqua" w:cstheme="minorHAnsi"/>
          <w:b/>
          <w:smallCaps/>
          <w:sz w:val="24"/>
          <w:szCs w:val="24"/>
          <w:lang w:eastAsia="ar-SA"/>
        </w:rPr>
        <w:t>Oggetto della valutazione</w:t>
      </w:r>
    </w:p>
    <w:p w14:paraId="2FB0BD10" w14:textId="309B4AB0" w:rsidR="001026FA" w:rsidRPr="00583991" w:rsidRDefault="00282E60" w:rsidP="00583991">
      <w:pPr>
        <w:spacing w:after="0"/>
        <w:jc w:val="both"/>
        <w:rPr>
          <w:rFonts w:ascii="Book Antiqua" w:hAnsi="Book Antiqua" w:cstheme="minorHAnsi"/>
          <w:i/>
          <w:sz w:val="24"/>
          <w:szCs w:val="24"/>
        </w:rPr>
      </w:pPr>
      <w:r w:rsidRPr="00583991">
        <w:rPr>
          <w:rFonts w:ascii="Book Antiqua" w:hAnsi="Book Antiqua" w:cstheme="minorHAnsi"/>
          <w:i/>
          <w:sz w:val="24"/>
          <w:szCs w:val="24"/>
        </w:rPr>
        <w:t xml:space="preserve">In questa sezione </w:t>
      </w:r>
      <w:r w:rsidR="004E01F0" w:rsidRPr="00583991">
        <w:rPr>
          <w:rFonts w:ascii="Book Antiqua" w:hAnsi="Book Antiqua" w:cstheme="minorHAnsi"/>
          <w:i/>
          <w:sz w:val="24"/>
          <w:szCs w:val="24"/>
        </w:rPr>
        <w:t>si illustrano sinteticamente il provvedimento o i provvedimenti sottoposti a valutazione e il motivo per cui si è ritenuto di svolgere la Vir</w:t>
      </w:r>
      <w:r w:rsidR="008A492B" w:rsidRPr="00583991">
        <w:rPr>
          <w:rFonts w:ascii="Book Antiqua" w:hAnsi="Book Antiqua" w:cstheme="minorHAnsi"/>
          <w:i/>
          <w:sz w:val="24"/>
          <w:szCs w:val="24"/>
        </w:rPr>
        <w:t>.</w:t>
      </w:r>
    </w:p>
    <w:p w14:paraId="47BDF08D" w14:textId="77777777" w:rsidR="00AD7A62" w:rsidRPr="00583991" w:rsidRDefault="00AD7A62" w:rsidP="00583991">
      <w:pPr>
        <w:spacing w:after="0"/>
        <w:jc w:val="both"/>
        <w:rPr>
          <w:rFonts w:ascii="Book Antiqua" w:hAnsi="Book Antiqua" w:cstheme="minorHAnsi"/>
          <w:i/>
          <w:sz w:val="24"/>
          <w:szCs w:val="24"/>
        </w:rPr>
      </w:pPr>
    </w:p>
    <w:p w14:paraId="21B58292" w14:textId="2D5B62A5" w:rsidR="00AD7A62" w:rsidRPr="00583991" w:rsidRDefault="00AD7A62" w:rsidP="00583991">
      <w:pPr>
        <w:tabs>
          <w:tab w:val="left" w:pos="7210"/>
        </w:tabs>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I provvedimenti oggetto di valutazione sono stati </w:t>
      </w:r>
      <w:r w:rsidR="004829B0" w:rsidRPr="00583991">
        <w:rPr>
          <w:rFonts w:ascii="Book Antiqua" w:hAnsi="Book Antiqua" w:cstheme="minorHAnsi"/>
          <w:iCs/>
          <w:sz w:val="24"/>
          <w:szCs w:val="24"/>
        </w:rPr>
        <w:t>l’</w:t>
      </w:r>
      <w:r w:rsidRPr="00583991">
        <w:rPr>
          <w:rFonts w:ascii="Book Antiqua" w:hAnsi="Book Antiqua" w:cstheme="minorHAnsi"/>
          <w:iCs/>
          <w:sz w:val="24"/>
          <w:szCs w:val="24"/>
        </w:rPr>
        <w:t>articolo 1, comma 631</w:t>
      </w:r>
      <w:r w:rsidR="004829B0" w:rsidRPr="00583991">
        <w:rPr>
          <w:rFonts w:ascii="Book Antiqua" w:hAnsi="Book Antiqua" w:cstheme="minorHAnsi"/>
          <w:iCs/>
          <w:sz w:val="24"/>
          <w:szCs w:val="24"/>
        </w:rPr>
        <w:t>,</w:t>
      </w:r>
      <w:r w:rsidRPr="00583991">
        <w:rPr>
          <w:rFonts w:ascii="Book Antiqua" w:hAnsi="Book Antiqua" w:cstheme="minorHAnsi"/>
          <w:iCs/>
          <w:sz w:val="24"/>
          <w:szCs w:val="24"/>
        </w:rPr>
        <w:t xml:space="preserve"> della legge 27 dicembre 2006, n. 296, l’articolo 13, comma 2, del decreto-legge 31 gennaio 2007, n. 7,</w:t>
      </w:r>
      <w:r w:rsidR="004829B0" w:rsidRPr="00583991">
        <w:rPr>
          <w:rFonts w:ascii="Book Antiqua" w:hAnsi="Book Antiqua" w:cstheme="minorHAnsi"/>
          <w:iCs/>
          <w:sz w:val="24"/>
          <w:szCs w:val="24"/>
        </w:rPr>
        <w:t xml:space="preserve"> </w:t>
      </w:r>
      <w:r w:rsidRPr="00583991">
        <w:rPr>
          <w:rFonts w:ascii="Book Antiqua" w:hAnsi="Book Antiqua" w:cstheme="minorHAnsi"/>
          <w:iCs/>
          <w:sz w:val="24"/>
          <w:szCs w:val="24"/>
        </w:rPr>
        <w:t xml:space="preserve">e il decreto del Presidente del Consiglio dei ministri 25 gennaio 2008, recanti la riforma </w:t>
      </w:r>
      <w:r w:rsidR="004829B0" w:rsidRPr="00583991">
        <w:rPr>
          <w:rFonts w:ascii="Book Antiqua" w:hAnsi="Book Antiqua" w:cstheme="minorHAnsi"/>
          <w:iCs/>
          <w:sz w:val="24"/>
          <w:szCs w:val="24"/>
        </w:rPr>
        <w:t xml:space="preserve">della disciplina </w:t>
      </w:r>
      <w:r w:rsidRPr="00583991">
        <w:rPr>
          <w:rFonts w:ascii="Book Antiqua" w:hAnsi="Book Antiqua" w:cstheme="minorHAnsi"/>
          <w:iCs/>
          <w:sz w:val="24"/>
          <w:szCs w:val="24"/>
        </w:rPr>
        <w:t xml:space="preserve">in materia di istruzione </w:t>
      </w:r>
      <w:r w:rsidR="004829B0" w:rsidRPr="00583991">
        <w:rPr>
          <w:rFonts w:ascii="Book Antiqua" w:hAnsi="Book Antiqua" w:cstheme="minorHAnsi"/>
          <w:iCs/>
          <w:sz w:val="24"/>
          <w:szCs w:val="24"/>
        </w:rPr>
        <w:t xml:space="preserve">e formazione </w:t>
      </w:r>
      <w:r w:rsidRPr="00583991">
        <w:rPr>
          <w:rFonts w:ascii="Book Antiqua" w:hAnsi="Book Antiqua" w:cstheme="minorHAnsi"/>
          <w:iCs/>
          <w:sz w:val="24"/>
          <w:szCs w:val="24"/>
        </w:rPr>
        <w:t>tecnica</w:t>
      </w:r>
      <w:r w:rsidR="004829B0" w:rsidRPr="00583991">
        <w:rPr>
          <w:rFonts w:ascii="Book Antiqua" w:hAnsi="Book Antiqua" w:cstheme="minorHAnsi"/>
          <w:iCs/>
          <w:sz w:val="24"/>
          <w:szCs w:val="24"/>
        </w:rPr>
        <w:t xml:space="preserve"> superiore.</w:t>
      </w:r>
    </w:p>
    <w:p w14:paraId="7AD256A1" w14:textId="77777777" w:rsidR="00396D18" w:rsidRPr="00583991" w:rsidRDefault="004829B0" w:rsidP="00583991">
      <w:pPr>
        <w:tabs>
          <w:tab w:val="left" w:pos="7210"/>
        </w:tabs>
        <w:spacing w:after="0"/>
        <w:jc w:val="both"/>
        <w:rPr>
          <w:rFonts w:ascii="Book Antiqua" w:hAnsi="Book Antiqua" w:cstheme="minorHAnsi"/>
          <w:iCs/>
          <w:sz w:val="24"/>
          <w:szCs w:val="24"/>
        </w:rPr>
      </w:pPr>
      <w:r w:rsidRPr="00583991">
        <w:rPr>
          <w:rFonts w:ascii="Book Antiqua" w:hAnsi="Book Antiqua" w:cstheme="minorHAnsi"/>
          <w:iCs/>
          <w:sz w:val="24"/>
          <w:szCs w:val="24"/>
        </w:rPr>
        <w:t>In dettaglio,</w:t>
      </w:r>
      <w:r w:rsidR="005177C1" w:rsidRPr="00583991">
        <w:rPr>
          <w:rFonts w:ascii="Book Antiqua" w:hAnsi="Book Antiqua" w:cstheme="minorHAnsi"/>
          <w:iCs/>
          <w:sz w:val="24"/>
          <w:szCs w:val="24"/>
        </w:rPr>
        <w:t xml:space="preserve"> </w:t>
      </w:r>
      <w:r w:rsidR="005177C1" w:rsidRPr="00583991">
        <w:rPr>
          <w:rFonts w:ascii="Book Antiqua" w:hAnsi="Book Antiqua" w:cstheme="minorHAnsi"/>
          <w:b/>
          <w:bCs/>
          <w:iCs/>
          <w:sz w:val="24"/>
          <w:szCs w:val="24"/>
        </w:rPr>
        <w:t>la legge 27 dicembre 2006, n. 296 (Legge finanziaria 2007), al</w:t>
      </w:r>
      <w:r w:rsidRPr="00583991">
        <w:rPr>
          <w:rFonts w:ascii="Book Antiqua" w:hAnsi="Book Antiqua" w:cstheme="minorHAnsi"/>
          <w:b/>
          <w:bCs/>
          <w:iCs/>
          <w:sz w:val="24"/>
          <w:szCs w:val="24"/>
        </w:rPr>
        <w:t>l’articolo 1, comma 631</w:t>
      </w:r>
      <w:r w:rsidRPr="00583991">
        <w:rPr>
          <w:rFonts w:ascii="Book Antiqua" w:hAnsi="Book Antiqua" w:cstheme="minorHAnsi"/>
          <w:iCs/>
          <w:sz w:val="24"/>
          <w:szCs w:val="24"/>
        </w:rPr>
        <w:t>,</w:t>
      </w:r>
      <w:r w:rsidR="005177C1" w:rsidRPr="00583991">
        <w:rPr>
          <w:rFonts w:ascii="Book Antiqua" w:hAnsi="Book Antiqua" w:cstheme="minorHAnsi"/>
          <w:iCs/>
          <w:sz w:val="24"/>
          <w:szCs w:val="24"/>
        </w:rPr>
        <w:t xml:space="preserve"> </w:t>
      </w:r>
      <w:r w:rsidRPr="00583991">
        <w:rPr>
          <w:rFonts w:ascii="Book Antiqua" w:hAnsi="Book Antiqua" w:cstheme="minorHAnsi"/>
          <w:iCs/>
          <w:sz w:val="24"/>
          <w:szCs w:val="24"/>
        </w:rPr>
        <w:t>rubricato “</w:t>
      </w:r>
      <w:r w:rsidRPr="00583991">
        <w:rPr>
          <w:rFonts w:ascii="Book Antiqua" w:hAnsi="Book Antiqua" w:cstheme="minorHAnsi"/>
          <w:i/>
          <w:sz w:val="24"/>
          <w:szCs w:val="24"/>
        </w:rPr>
        <w:t>Istruzione tecnica superiore</w:t>
      </w:r>
      <w:r w:rsidRPr="00583991">
        <w:rPr>
          <w:rFonts w:ascii="Book Antiqua" w:hAnsi="Book Antiqua" w:cstheme="minorHAnsi"/>
          <w:iCs/>
          <w:sz w:val="24"/>
          <w:szCs w:val="24"/>
        </w:rPr>
        <w:t>”</w:t>
      </w:r>
      <w:r w:rsidR="004D548A" w:rsidRPr="00583991">
        <w:rPr>
          <w:rFonts w:ascii="Book Antiqua" w:hAnsi="Book Antiqua" w:cstheme="minorHAnsi"/>
          <w:iCs/>
          <w:sz w:val="24"/>
          <w:szCs w:val="24"/>
        </w:rPr>
        <w:t xml:space="preserve">, stabilisce che, a decorrere dall'anno 2007, il sistema dell'istruzione e formazione tecnica superiore (IFTS), come </w:t>
      </w:r>
      <w:r w:rsidR="00E950E4" w:rsidRPr="00583991">
        <w:rPr>
          <w:rFonts w:ascii="Book Antiqua" w:hAnsi="Book Antiqua" w:cstheme="minorHAnsi"/>
          <w:iCs/>
          <w:sz w:val="24"/>
          <w:szCs w:val="24"/>
        </w:rPr>
        <w:t>istituito</w:t>
      </w:r>
      <w:r w:rsidR="004D548A" w:rsidRPr="00583991">
        <w:rPr>
          <w:rFonts w:ascii="Book Antiqua" w:hAnsi="Book Antiqua" w:cstheme="minorHAnsi"/>
          <w:iCs/>
          <w:sz w:val="24"/>
          <w:szCs w:val="24"/>
        </w:rPr>
        <w:t xml:space="preserve"> dall'</w:t>
      </w:r>
      <w:hyperlink r:id="rId9" w:history="1">
        <w:r w:rsidR="004D548A" w:rsidRPr="00583991">
          <w:rPr>
            <w:rFonts w:ascii="Book Antiqua" w:hAnsi="Book Antiqua" w:cstheme="minorHAnsi"/>
            <w:sz w:val="24"/>
            <w:szCs w:val="24"/>
          </w:rPr>
          <w:t>articolo 69 della legge 17 maggio 1999, n. 144</w:t>
        </w:r>
      </w:hyperlink>
      <w:r w:rsidR="004D548A" w:rsidRPr="00583991">
        <w:rPr>
          <w:rFonts w:ascii="Book Antiqua" w:hAnsi="Book Antiqua" w:cstheme="minorHAnsi"/>
          <w:iCs/>
          <w:sz w:val="24"/>
          <w:szCs w:val="24"/>
        </w:rPr>
        <w:t xml:space="preserve">, sia riorganizzato, nel quadro del potenziamento dell'alta formazione professionale e delle misure per valorizzare la filiera tecnico-scientifica, secondo linee guida da adottarsi con decreto del Presidente del Consiglio dei ministri, su proposta dell’allora Ministro della pubblica istruzione, di concerto con il Ministro del lavoro e con il Ministro dello sviluppo economico, previa intesa in sede di Conferenza unificata. </w:t>
      </w:r>
      <w:r w:rsidR="003135AE" w:rsidRPr="00583991">
        <w:rPr>
          <w:rFonts w:ascii="Book Antiqua" w:hAnsi="Book Antiqua" w:cstheme="minorHAnsi"/>
          <w:iCs/>
          <w:sz w:val="24"/>
          <w:szCs w:val="24"/>
        </w:rPr>
        <w:t xml:space="preserve">Le suddette linee guida per la riorganizzazione del Sistema di istruzione e formazione tecnica superiore e la costituzione degli Istituti tecnici superiori sono state adottate con il decreto del Presidente del Consiglio dei ministri 25 gennaio 2008, di cui si dirà nel prosieguo. </w:t>
      </w:r>
    </w:p>
    <w:p w14:paraId="7DA853D2" w14:textId="056B2761" w:rsidR="001F7C52" w:rsidRPr="00583991" w:rsidRDefault="001F7C52" w:rsidP="00583991">
      <w:pPr>
        <w:tabs>
          <w:tab w:val="left" w:pos="7210"/>
        </w:tabs>
        <w:spacing w:after="0"/>
        <w:jc w:val="both"/>
        <w:rPr>
          <w:rFonts w:ascii="Book Antiqua" w:hAnsi="Book Antiqua" w:cstheme="minorHAnsi"/>
          <w:iCs/>
          <w:sz w:val="24"/>
          <w:szCs w:val="24"/>
        </w:rPr>
      </w:pPr>
      <w:r w:rsidRPr="00583991">
        <w:rPr>
          <w:rFonts w:ascii="Book Antiqua" w:hAnsi="Book Antiqua" w:cstheme="minorHAnsi"/>
          <w:iCs/>
          <w:sz w:val="24"/>
          <w:szCs w:val="24"/>
        </w:rPr>
        <w:t>L</w:t>
      </w:r>
      <w:r w:rsidR="00E950E4" w:rsidRPr="00583991">
        <w:rPr>
          <w:rFonts w:ascii="Book Antiqua" w:hAnsi="Book Antiqua" w:cstheme="minorHAnsi"/>
          <w:iCs/>
          <w:sz w:val="24"/>
          <w:szCs w:val="24"/>
        </w:rPr>
        <w:t>a</w:t>
      </w:r>
      <w:r w:rsidRPr="00583991">
        <w:rPr>
          <w:rFonts w:ascii="Book Antiqua" w:hAnsi="Book Antiqua" w:cstheme="minorHAnsi"/>
          <w:iCs/>
          <w:sz w:val="24"/>
          <w:szCs w:val="24"/>
        </w:rPr>
        <w:t xml:space="preserve"> disposizione oggetto di valutazione, pertanto, interviene sulla</w:t>
      </w:r>
      <w:r w:rsidR="00E950E4" w:rsidRPr="00583991">
        <w:rPr>
          <w:rFonts w:ascii="Book Antiqua" w:hAnsi="Book Antiqua" w:cstheme="minorHAnsi"/>
          <w:iCs/>
          <w:sz w:val="24"/>
          <w:szCs w:val="24"/>
        </w:rPr>
        <w:t xml:space="preserve"> citata legge n. 144 del 1999</w:t>
      </w:r>
      <w:r w:rsidRPr="00583991">
        <w:rPr>
          <w:rFonts w:ascii="Book Antiqua" w:hAnsi="Book Antiqua" w:cstheme="minorHAnsi"/>
          <w:iCs/>
          <w:sz w:val="24"/>
          <w:szCs w:val="24"/>
        </w:rPr>
        <w:t xml:space="preserve"> che,</w:t>
      </w:r>
      <w:r w:rsidR="00E950E4" w:rsidRPr="00583991">
        <w:rPr>
          <w:rFonts w:ascii="Book Antiqua" w:hAnsi="Book Antiqua" w:cstheme="minorHAnsi"/>
          <w:iCs/>
          <w:sz w:val="24"/>
          <w:szCs w:val="24"/>
        </w:rPr>
        <w:t xml:space="preserve"> all’articolo 69, al fine di riqualificare e ampliare l'offerta formativa destinata ai giovani e agli adulti, occupati e non occupati, </w:t>
      </w:r>
      <w:r w:rsidRPr="00583991">
        <w:rPr>
          <w:rFonts w:ascii="Book Antiqua" w:hAnsi="Book Antiqua" w:cstheme="minorHAnsi"/>
          <w:iCs/>
          <w:sz w:val="24"/>
          <w:szCs w:val="24"/>
        </w:rPr>
        <w:t>ha</w:t>
      </w:r>
      <w:r w:rsidR="00E950E4" w:rsidRPr="00583991">
        <w:rPr>
          <w:rFonts w:ascii="Book Antiqua" w:hAnsi="Book Antiqua" w:cstheme="minorHAnsi"/>
          <w:iCs/>
          <w:sz w:val="24"/>
          <w:szCs w:val="24"/>
        </w:rPr>
        <w:t xml:space="preserve"> istituito </w:t>
      </w:r>
      <w:r w:rsidR="004D548A" w:rsidRPr="00583991">
        <w:rPr>
          <w:rFonts w:ascii="Book Antiqua" w:hAnsi="Book Antiqua" w:cstheme="minorHAnsi"/>
          <w:iCs/>
          <w:sz w:val="24"/>
          <w:szCs w:val="24"/>
        </w:rPr>
        <w:t xml:space="preserve">il </w:t>
      </w:r>
      <w:r w:rsidR="00E950E4" w:rsidRPr="00583991">
        <w:rPr>
          <w:rFonts w:ascii="Book Antiqua" w:hAnsi="Book Antiqua" w:cstheme="minorHAnsi"/>
          <w:iCs/>
          <w:sz w:val="24"/>
          <w:szCs w:val="24"/>
        </w:rPr>
        <w:t>canale formativo di</w:t>
      </w:r>
      <w:r w:rsidR="004D548A" w:rsidRPr="00583991">
        <w:rPr>
          <w:rFonts w:ascii="Book Antiqua" w:hAnsi="Book Antiqua" w:cstheme="minorHAnsi"/>
          <w:iCs/>
          <w:sz w:val="24"/>
          <w:szCs w:val="24"/>
        </w:rPr>
        <w:t xml:space="preserve"> istruzione e formazione tecnica superiore (IFTS)</w:t>
      </w:r>
      <w:r w:rsidR="00E950E4" w:rsidRPr="00583991">
        <w:rPr>
          <w:rFonts w:ascii="Book Antiqua" w:hAnsi="Book Antiqua" w:cstheme="minorHAnsi"/>
          <w:iCs/>
          <w:sz w:val="24"/>
          <w:szCs w:val="24"/>
        </w:rPr>
        <w:t xml:space="preserve"> nell'ambito del sistema integrato di Formazione Superiore e ne </w:t>
      </w:r>
      <w:r w:rsidRPr="00583991">
        <w:rPr>
          <w:rFonts w:ascii="Book Antiqua" w:hAnsi="Book Antiqua" w:cstheme="minorHAnsi"/>
          <w:iCs/>
          <w:sz w:val="24"/>
          <w:szCs w:val="24"/>
        </w:rPr>
        <w:t xml:space="preserve">ha </w:t>
      </w:r>
      <w:r w:rsidR="00E950E4" w:rsidRPr="00583991">
        <w:rPr>
          <w:rFonts w:ascii="Book Antiqua" w:hAnsi="Book Antiqua" w:cstheme="minorHAnsi"/>
          <w:iCs/>
          <w:sz w:val="24"/>
          <w:szCs w:val="24"/>
        </w:rPr>
        <w:t xml:space="preserve">definito i contorni generali, stabilendo che allo stesso </w:t>
      </w:r>
      <w:r w:rsidR="004D548A" w:rsidRPr="00583991">
        <w:rPr>
          <w:rFonts w:ascii="Book Antiqua" w:hAnsi="Book Antiqua" w:cstheme="minorHAnsi"/>
          <w:iCs/>
          <w:sz w:val="24"/>
          <w:szCs w:val="24"/>
        </w:rPr>
        <w:t>si acced</w:t>
      </w:r>
      <w:r w:rsidR="00E950E4" w:rsidRPr="00583991">
        <w:rPr>
          <w:rFonts w:ascii="Book Antiqua" w:hAnsi="Book Antiqua" w:cstheme="minorHAnsi"/>
          <w:iCs/>
          <w:sz w:val="24"/>
          <w:szCs w:val="24"/>
        </w:rPr>
        <w:t>a</w:t>
      </w:r>
      <w:r w:rsidR="004D548A" w:rsidRPr="00583991">
        <w:rPr>
          <w:rFonts w:ascii="Book Antiqua" w:hAnsi="Book Antiqua" w:cstheme="minorHAnsi"/>
          <w:iCs/>
          <w:sz w:val="24"/>
          <w:szCs w:val="24"/>
        </w:rPr>
        <w:t xml:space="preserve"> di norma con il possesso del diploma di scuola secondaria superiore</w:t>
      </w:r>
      <w:r w:rsidR="00E950E4" w:rsidRPr="00583991">
        <w:rPr>
          <w:rFonts w:ascii="Book Antiqua" w:hAnsi="Book Antiqua" w:cstheme="minorHAnsi"/>
          <w:iCs/>
          <w:sz w:val="24"/>
          <w:szCs w:val="24"/>
        </w:rPr>
        <w:t xml:space="preserve"> e demandando</w:t>
      </w:r>
      <w:r w:rsidR="00EB4A02" w:rsidRPr="00583991">
        <w:rPr>
          <w:rFonts w:ascii="Book Antiqua" w:hAnsi="Book Antiqua" w:cstheme="minorHAnsi"/>
          <w:iCs/>
          <w:sz w:val="24"/>
          <w:szCs w:val="24"/>
        </w:rPr>
        <w:t xml:space="preserve">, </w:t>
      </w:r>
      <w:r w:rsidR="00E950E4" w:rsidRPr="00583991">
        <w:rPr>
          <w:rFonts w:ascii="Book Antiqua" w:hAnsi="Book Antiqua" w:cstheme="minorHAnsi"/>
          <w:iCs/>
          <w:sz w:val="24"/>
          <w:szCs w:val="24"/>
        </w:rPr>
        <w:t>poi, alla decretazione attuativa</w:t>
      </w:r>
      <w:r w:rsidR="005F1D29" w:rsidRPr="00583991">
        <w:rPr>
          <w:rFonts w:ascii="Book Antiqua" w:hAnsi="Book Antiqua" w:cstheme="minorHAnsi"/>
          <w:iCs/>
          <w:sz w:val="24"/>
          <w:szCs w:val="24"/>
        </w:rPr>
        <w:t>,</w:t>
      </w:r>
      <w:r w:rsidR="00E950E4" w:rsidRPr="00583991">
        <w:rPr>
          <w:rFonts w:ascii="Book Antiqua" w:hAnsi="Book Antiqua" w:cstheme="minorHAnsi"/>
          <w:iCs/>
          <w:sz w:val="24"/>
          <w:szCs w:val="24"/>
        </w:rPr>
        <w:t xml:space="preserve"> la definizione delle condizioni di accesso ai corsi IFTS, </w:t>
      </w:r>
      <w:r w:rsidR="005F1D29" w:rsidRPr="00583991">
        <w:rPr>
          <w:rFonts w:ascii="Book Antiqua" w:hAnsi="Book Antiqua" w:cstheme="minorHAnsi"/>
          <w:iCs/>
          <w:sz w:val="24"/>
          <w:szCs w:val="24"/>
        </w:rPr>
        <w:t>de</w:t>
      </w:r>
      <w:r w:rsidR="00E950E4" w:rsidRPr="00583991">
        <w:rPr>
          <w:rFonts w:ascii="Book Antiqua" w:hAnsi="Book Antiqua" w:cstheme="minorHAnsi"/>
          <w:iCs/>
          <w:sz w:val="24"/>
          <w:szCs w:val="24"/>
        </w:rPr>
        <w:t xml:space="preserve">gli </w:t>
      </w:r>
      <w:r w:rsidR="00E950E4" w:rsidRPr="00583991">
        <w:rPr>
          <w:rFonts w:ascii="Book Antiqua" w:hAnsi="Book Antiqua" w:cstheme="minorHAnsi"/>
          <w:i/>
          <w:sz w:val="24"/>
          <w:szCs w:val="24"/>
        </w:rPr>
        <w:t>standard</w:t>
      </w:r>
      <w:r w:rsidR="00E950E4" w:rsidRPr="00583991">
        <w:rPr>
          <w:rFonts w:ascii="Book Antiqua" w:hAnsi="Book Antiqua" w:cstheme="minorHAnsi"/>
          <w:iCs/>
          <w:sz w:val="24"/>
          <w:szCs w:val="24"/>
        </w:rPr>
        <w:t xml:space="preserve"> </w:t>
      </w:r>
      <w:r w:rsidR="005F1D29" w:rsidRPr="00583991">
        <w:rPr>
          <w:rFonts w:ascii="Book Antiqua" w:hAnsi="Book Antiqua" w:cstheme="minorHAnsi"/>
          <w:iCs/>
          <w:sz w:val="24"/>
          <w:szCs w:val="24"/>
        </w:rPr>
        <w:t xml:space="preserve">dei diversi percorsi e dei criteri di validità dei titoli e dei crediti acquisiti, </w:t>
      </w:r>
      <w:r w:rsidR="00EB4A02" w:rsidRPr="00583991">
        <w:rPr>
          <w:rFonts w:ascii="Book Antiqua" w:hAnsi="Book Antiqua" w:cstheme="minorHAnsi"/>
          <w:iCs/>
          <w:sz w:val="24"/>
          <w:szCs w:val="24"/>
        </w:rPr>
        <w:t xml:space="preserve">e </w:t>
      </w:r>
      <w:r w:rsidR="005F1D29" w:rsidRPr="00583991">
        <w:rPr>
          <w:rFonts w:ascii="Book Antiqua" w:hAnsi="Book Antiqua" w:cstheme="minorHAnsi"/>
          <w:iCs/>
          <w:sz w:val="24"/>
          <w:szCs w:val="24"/>
        </w:rPr>
        <w:t>lasciando alle Regioni la programmazione dell’istituzione dei corsi medesimi.</w:t>
      </w:r>
    </w:p>
    <w:p w14:paraId="5C66BE98" w14:textId="47882F8E" w:rsidR="003227E5" w:rsidRPr="00583991" w:rsidRDefault="003227E5" w:rsidP="00583991">
      <w:pPr>
        <w:tabs>
          <w:tab w:val="left" w:pos="7210"/>
        </w:tabs>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Il successivo </w:t>
      </w:r>
      <w:r w:rsidRPr="00583991">
        <w:rPr>
          <w:rFonts w:ascii="Book Antiqua" w:hAnsi="Book Antiqua" w:cstheme="minorHAnsi"/>
          <w:b/>
          <w:bCs/>
          <w:iCs/>
          <w:sz w:val="24"/>
          <w:szCs w:val="24"/>
        </w:rPr>
        <w:t>decreto-legge n. 7 del 2007, all’articolo 13, comma 2</w:t>
      </w:r>
      <w:r w:rsidRPr="00583991">
        <w:rPr>
          <w:rFonts w:ascii="Book Antiqua" w:hAnsi="Book Antiqua" w:cstheme="minorHAnsi"/>
          <w:iCs/>
          <w:sz w:val="24"/>
          <w:szCs w:val="24"/>
        </w:rPr>
        <w:t xml:space="preserve">, ha previsto la possibilità di costituire - fatta salva l’autonomia delle istituzioni scolastiche e le competenze degli enti locali e delle regioni - in ambito provinciale o sub-provinciale, «poli tecnico-professionali» tra gli istituti tecnici e gli istituti professionali, le strutture della formazione professionale accreditate e i nuovi istituti tecnici superiori, previsti dall’articolo 1, comma 631, della </w:t>
      </w:r>
      <w:r w:rsidRPr="00583991">
        <w:rPr>
          <w:rFonts w:ascii="Book Antiqua" w:hAnsi="Book Antiqua" w:cstheme="minorHAnsi"/>
          <w:iCs/>
          <w:sz w:val="24"/>
          <w:szCs w:val="24"/>
        </w:rPr>
        <w:lastRenderedPageBreak/>
        <w:t xml:space="preserve">precedente legge n. 296 del 2006. I «poli» sono costituiti sulla base della programmazione dell’offerta formativa, comprensiva della formazione tecnica superiore, delle regioni, che concorrono alla loro realizzazione in relazione alla partecipazione delle strutture formative di competenza regionale. I «poli», di natura consortile, sono costituiti con il fine di promuovere in modo stabile e organico la diffusione della cultura scientifica e tecnica e di sostenere le misure per la crescita sociale, economica e produttiva del Paese. Essi sono dotati di propri organi da definire nelle relative convenzioni. </w:t>
      </w:r>
    </w:p>
    <w:p w14:paraId="6A719E72" w14:textId="6850BAF8" w:rsidR="00396D18" w:rsidRDefault="003227E5" w:rsidP="00583991">
      <w:pPr>
        <w:tabs>
          <w:tab w:val="left" w:pos="7210"/>
        </w:tabs>
        <w:spacing w:after="0"/>
        <w:jc w:val="both"/>
        <w:rPr>
          <w:rFonts w:ascii="Book Antiqua" w:hAnsi="Book Antiqua" w:cstheme="minorHAnsi"/>
          <w:sz w:val="24"/>
          <w:szCs w:val="24"/>
        </w:rPr>
      </w:pPr>
      <w:r w:rsidRPr="00583991">
        <w:rPr>
          <w:rFonts w:ascii="Book Antiqua" w:hAnsi="Book Antiqua" w:cstheme="minorHAnsi"/>
          <w:iCs/>
          <w:sz w:val="24"/>
          <w:szCs w:val="24"/>
        </w:rPr>
        <w:t xml:space="preserve">Il terzo dei provvedimenti oggetto valutazione è il </w:t>
      </w:r>
      <w:r w:rsidRPr="00583991">
        <w:rPr>
          <w:rFonts w:ascii="Book Antiqua" w:hAnsi="Book Antiqua" w:cstheme="minorHAnsi"/>
          <w:b/>
          <w:bCs/>
          <w:iCs/>
          <w:sz w:val="24"/>
          <w:szCs w:val="24"/>
        </w:rPr>
        <w:t>decreto del Presidente del Consiglio dei ministri 25 gennaio 2008</w:t>
      </w:r>
      <w:r w:rsidRPr="00583991">
        <w:rPr>
          <w:rFonts w:ascii="Book Antiqua" w:hAnsi="Book Antiqua" w:cstheme="minorHAnsi"/>
          <w:iCs/>
          <w:sz w:val="24"/>
          <w:szCs w:val="24"/>
        </w:rPr>
        <w:t>, recante “</w:t>
      </w:r>
      <w:r w:rsidRPr="00583991">
        <w:rPr>
          <w:rFonts w:ascii="Book Antiqua" w:hAnsi="Book Antiqua" w:cstheme="minorHAnsi"/>
          <w:i/>
          <w:sz w:val="24"/>
          <w:szCs w:val="24"/>
        </w:rPr>
        <w:t>linee guida per la riorganizzazione del Sistema di istruzione e formazione tecnica superiore e la costituzione degli Istituti tecnici superiori</w:t>
      </w:r>
      <w:r w:rsidRPr="00583991">
        <w:rPr>
          <w:rFonts w:ascii="Book Antiqua" w:hAnsi="Book Antiqua" w:cstheme="minorHAnsi"/>
          <w:iCs/>
          <w:sz w:val="24"/>
          <w:szCs w:val="24"/>
        </w:rPr>
        <w:t>”, che</w:t>
      </w:r>
      <w:r w:rsidR="003135AE" w:rsidRPr="00583991">
        <w:rPr>
          <w:rFonts w:ascii="Book Antiqua" w:hAnsi="Book Antiqua" w:cstheme="minorHAnsi"/>
          <w:iCs/>
          <w:sz w:val="24"/>
          <w:szCs w:val="24"/>
        </w:rPr>
        <w:t xml:space="preserve"> è emanato in</w:t>
      </w:r>
      <w:r w:rsidRPr="00583991">
        <w:rPr>
          <w:rFonts w:ascii="Book Antiqua" w:hAnsi="Book Antiqua" w:cstheme="minorHAnsi"/>
          <w:iCs/>
          <w:sz w:val="24"/>
          <w:szCs w:val="24"/>
        </w:rPr>
        <w:t xml:space="preserve"> attuazione </w:t>
      </w:r>
      <w:r w:rsidR="003135AE" w:rsidRPr="00583991">
        <w:rPr>
          <w:rFonts w:ascii="Book Antiqua" w:hAnsi="Book Antiqua" w:cstheme="minorHAnsi"/>
          <w:iCs/>
          <w:sz w:val="24"/>
          <w:szCs w:val="24"/>
        </w:rPr>
        <w:t>del citato articolo 1, comma 631, della legge n. 296 del 2006</w:t>
      </w:r>
      <w:r w:rsidR="001F7C52" w:rsidRPr="00583991">
        <w:rPr>
          <w:rFonts w:ascii="Book Antiqua" w:hAnsi="Book Antiqua" w:cstheme="minorHAnsi"/>
          <w:iCs/>
          <w:sz w:val="24"/>
          <w:szCs w:val="24"/>
        </w:rPr>
        <w:t>. I</w:t>
      </w:r>
      <w:r w:rsidR="00AD7A62" w:rsidRPr="00583991">
        <w:rPr>
          <w:rFonts w:ascii="Book Antiqua" w:hAnsi="Book Antiqua" w:cstheme="minorHAnsi"/>
          <w:iCs/>
          <w:sz w:val="24"/>
          <w:szCs w:val="24"/>
        </w:rPr>
        <w:t>l D</w:t>
      </w:r>
      <w:r w:rsidR="001F7C52" w:rsidRPr="00583991">
        <w:rPr>
          <w:rFonts w:ascii="Book Antiqua" w:hAnsi="Book Antiqua" w:cstheme="minorHAnsi"/>
          <w:iCs/>
          <w:sz w:val="24"/>
          <w:szCs w:val="24"/>
        </w:rPr>
        <w:t>.</w:t>
      </w:r>
      <w:r w:rsidR="00AD7A62" w:rsidRPr="00583991">
        <w:rPr>
          <w:rFonts w:ascii="Book Antiqua" w:hAnsi="Book Antiqua" w:cstheme="minorHAnsi"/>
          <w:iCs/>
          <w:sz w:val="24"/>
          <w:szCs w:val="24"/>
        </w:rPr>
        <w:t>P</w:t>
      </w:r>
      <w:r w:rsidR="001F7C52" w:rsidRPr="00583991">
        <w:rPr>
          <w:rFonts w:ascii="Book Antiqua" w:hAnsi="Book Antiqua" w:cstheme="minorHAnsi"/>
          <w:iCs/>
          <w:sz w:val="24"/>
          <w:szCs w:val="24"/>
        </w:rPr>
        <w:t>.</w:t>
      </w:r>
      <w:r w:rsidR="00AD7A62" w:rsidRPr="00583991">
        <w:rPr>
          <w:rFonts w:ascii="Book Antiqua" w:hAnsi="Book Antiqua" w:cstheme="minorHAnsi"/>
          <w:iCs/>
          <w:sz w:val="24"/>
          <w:szCs w:val="24"/>
        </w:rPr>
        <w:t>C</w:t>
      </w:r>
      <w:r w:rsidR="001F7C52" w:rsidRPr="00583991">
        <w:rPr>
          <w:rFonts w:ascii="Book Antiqua" w:hAnsi="Book Antiqua" w:cstheme="minorHAnsi"/>
          <w:iCs/>
          <w:sz w:val="24"/>
          <w:szCs w:val="24"/>
        </w:rPr>
        <w:t>.</w:t>
      </w:r>
      <w:r w:rsidR="00AD7A62" w:rsidRPr="00583991">
        <w:rPr>
          <w:rFonts w:ascii="Book Antiqua" w:hAnsi="Book Antiqua" w:cstheme="minorHAnsi"/>
          <w:iCs/>
          <w:sz w:val="24"/>
          <w:szCs w:val="24"/>
        </w:rPr>
        <w:t>M</w:t>
      </w:r>
      <w:r w:rsidR="001F7C52" w:rsidRPr="00583991">
        <w:rPr>
          <w:rFonts w:ascii="Book Antiqua" w:hAnsi="Book Antiqua" w:cstheme="minorHAnsi"/>
          <w:iCs/>
          <w:sz w:val="24"/>
          <w:szCs w:val="24"/>
        </w:rPr>
        <w:t>.</w:t>
      </w:r>
      <w:r w:rsidR="00AD7A62" w:rsidRPr="00583991">
        <w:rPr>
          <w:rFonts w:ascii="Book Antiqua" w:hAnsi="Book Antiqua" w:cstheme="minorHAnsi"/>
          <w:iCs/>
          <w:sz w:val="24"/>
          <w:szCs w:val="24"/>
        </w:rPr>
        <w:t xml:space="preserve"> del 2008</w:t>
      </w:r>
      <w:r w:rsidR="001F7C52" w:rsidRPr="00583991">
        <w:rPr>
          <w:rFonts w:ascii="Book Antiqua" w:hAnsi="Book Antiqua" w:cstheme="minorHAnsi"/>
          <w:iCs/>
          <w:sz w:val="24"/>
          <w:szCs w:val="24"/>
        </w:rPr>
        <w:t xml:space="preserve"> </w:t>
      </w:r>
      <w:r w:rsidR="00AD7A62" w:rsidRPr="00583991">
        <w:rPr>
          <w:rFonts w:ascii="Book Antiqua" w:hAnsi="Book Antiqua" w:cstheme="minorHAnsi"/>
          <w:iCs/>
          <w:sz w:val="24"/>
          <w:szCs w:val="24"/>
        </w:rPr>
        <w:t>prefigu</w:t>
      </w:r>
      <w:r w:rsidR="001F7C52" w:rsidRPr="00583991">
        <w:rPr>
          <w:rFonts w:ascii="Book Antiqua" w:hAnsi="Book Antiqua" w:cstheme="minorHAnsi"/>
          <w:iCs/>
          <w:sz w:val="24"/>
          <w:szCs w:val="24"/>
        </w:rPr>
        <w:t>ra, pertanto,</w:t>
      </w:r>
      <w:r w:rsidR="00AD7A62" w:rsidRPr="00583991">
        <w:rPr>
          <w:rFonts w:ascii="Book Antiqua" w:hAnsi="Book Antiqua" w:cstheme="minorHAnsi"/>
          <w:iCs/>
          <w:sz w:val="24"/>
          <w:szCs w:val="24"/>
        </w:rPr>
        <w:t xml:space="preserve"> </w:t>
      </w:r>
      <w:r w:rsidR="001F7C52" w:rsidRPr="00583991">
        <w:rPr>
          <w:rFonts w:ascii="Book Antiqua" w:hAnsi="Book Antiqua" w:cstheme="minorHAnsi"/>
          <w:iCs/>
          <w:sz w:val="24"/>
          <w:szCs w:val="24"/>
        </w:rPr>
        <w:t>l</w:t>
      </w:r>
      <w:r w:rsidR="00AD7A62" w:rsidRPr="00583991">
        <w:rPr>
          <w:rFonts w:ascii="Book Antiqua" w:hAnsi="Book Antiqua" w:cstheme="minorHAnsi"/>
          <w:iCs/>
          <w:sz w:val="24"/>
          <w:szCs w:val="24"/>
        </w:rPr>
        <w:t>a riorganizzazione del sistema</w:t>
      </w:r>
      <w:r w:rsidR="001F7C52" w:rsidRPr="00583991">
        <w:rPr>
          <w:rFonts w:ascii="Book Antiqua" w:hAnsi="Book Antiqua" w:cstheme="minorHAnsi"/>
          <w:iCs/>
          <w:sz w:val="24"/>
          <w:szCs w:val="24"/>
        </w:rPr>
        <w:t xml:space="preserve"> dell’istruzione e formazione tecnica superiore </w:t>
      </w:r>
      <w:r w:rsidR="00AD7A62" w:rsidRPr="00583991">
        <w:rPr>
          <w:rFonts w:ascii="Book Antiqua" w:hAnsi="Book Antiqua" w:cstheme="minorHAnsi"/>
          <w:iCs/>
          <w:sz w:val="24"/>
          <w:szCs w:val="24"/>
        </w:rPr>
        <w:t xml:space="preserve">già anticipata nella </w:t>
      </w:r>
      <w:r w:rsidR="001F7C52" w:rsidRPr="00583991">
        <w:rPr>
          <w:rFonts w:ascii="Book Antiqua" w:hAnsi="Book Antiqua" w:cstheme="minorHAnsi"/>
          <w:iCs/>
          <w:sz w:val="24"/>
          <w:szCs w:val="24"/>
        </w:rPr>
        <w:t>l</w:t>
      </w:r>
      <w:r w:rsidR="00AD7A62" w:rsidRPr="00583991">
        <w:rPr>
          <w:rFonts w:ascii="Book Antiqua" w:hAnsi="Book Antiqua" w:cstheme="minorHAnsi"/>
          <w:iCs/>
          <w:sz w:val="24"/>
          <w:szCs w:val="24"/>
        </w:rPr>
        <w:t>egge n. 296</w:t>
      </w:r>
      <w:r w:rsidR="001F7C52" w:rsidRPr="00583991">
        <w:rPr>
          <w:rFonts w:ascii="Book Antiqua" w:hAnsi="Book Antiqua" w:cstheme="minorHAnsi"/>
          <w:iCs/>
          <w:sz w:val="24"/>
          <w:szCs w:val="24"/>
        </w:rPr>
        <w:t xml:space="preserve"> del </w:t>
      </w:r>
      <w:r w:rsidR="00AD7A62" w:rsidRPr="00583991">
        <w:rPr>
          <w:rFonts w:ascii="Book Antiqua" w:hAnsi="Book Antiqua" w:cstheme="minorHAnsi"/>
          <w:iCs/>
          <w:sz w:val="24"/>
          <w:szCs w:val="24"/>
        </w:rPr>
        <w:t xml:space="preserve">2006 e nella </w:t>
      </w:r>
      <w:r w:rsidR="001F7C52" w:rsidRPr="00583991">
        <w:rPr>
          <w:rFonts w:ascii="Book Antiqua" w:hAnsi="Book Antiqua" w:cstheme="minorHAnsi"/>
          <w:iCs/>
          <w:sz w:val="24"/>
          <w:szCs w:val="24"/>
        </w:rPr>
        <w:t>l</w:t>
      </w:r>
      <w:r w:rsidR="00AD7A62" w:rsidRPr="00583991">
        <w:rPr>
          <w:rFonts w:ascii="Book Antiqua" w:hAnsi="Book Antiqua" w:cstheme="minorHAnsi"/>
          <w:iCs/>
          <w:sz w:val="24"/>
          <w:szCs w:val="24"/>
        </w:rPr>
        <w:t>egge n. 40</w:t>
      </w:r>
      <w:r w:rsidR="001F7C52" w:rsidRPr="00583991">
        <w:rPr>
          <w:rFonts w:ascii="Book Antiqua" w:hAnsi="Book Antiqua" w:cstheme="minorHAnsi"/>
          <w:iCs/>
          <w:sz w:val="24"/>
          <w:szCs w:val="24"/>
        </w:rPr>
        <w:t xml:space="preserve"> del </w:t>
      </w:r>
      <w:r w:rsidR="00AD7A62" w:rsidRPr="00583991">
        <w:rPr>
          <w:rFonts w:ascii="Book Antiqua" w:hAnsi="Book Antiqua" w:cstheme="minorHAnsi"/>
          <w:iCs/>
          <w:sz w:val="24"/>
          <w:szCs w:val="24"/>
        </w:rPr>
        <w:t>2007, con l'obiettivo di contribuire in maniera sistematica alla diffusione della cultura tecnica e scientifica e di sostenere lo sviluppo economico e la competitività del Paese. </w:t>
      </w:r>
      <w:r w:rsidR="0011476F" w:rsidRPr="00583991">
        <w:rPr>
          <w:rFonts w:ascii="Book Antiqua" w:hAnsi="Book Antiqua" w:cstheme="minorHAnsi"/>
          <w:iCs/>
          <w:sz w:val="24"/>
          <w:szCs w:val="24"/>
        </w:rPr>
        <w:t xml:space="preserve">Si segnala, in particolare, la previsione dei nuovi istituti tecnici superiori (ITS), quali </w:t>
      </w:r>
      <w:r w:rsidR="007E0289" w:rsidRPr="00583991">
        <w:rPr>
          <w:rFonts w:ascii="Book Antiqua" w:hAnsi="Book Antiqua" w:cstheme="minorHAnsi"/>
          <w:iCs/>
          <w:sz w:val="24"/>
          <w:szCs w:val="24"/>
        </w:rPr>
        <w:t>F</w:t>
      </w:r>
      <w:r w:rsidR="0011476F" w:rsidRPr="00583991">
        <w:rPr>
          <w:rFonts w:ascii="Book Antiqua" w:hAnsi="Book Antiqua" w:cstheme="minorHAnsi"/>
          <w:iCs/>
          <w:sz w:val="24"/>
          <w:szCs w:val="24"/>
        </w:rPr>
        <w:t xml:space="preserve">ondazioni di partecipazione finalizzate a programmare ed erogare un’offerta formativa stabile </w:t>
      </w:r>
      <w:r w:rsidR="00B2601E" w:rsidRPr="00583991">
        <w:rPr>
          <w:rFonts w:ascii="Book Antiqua" w:hAnsi="Book Antiqua" w:cstheme="minorHAnsi"/>
          <w:iCs/>
          <w:sz w:val="24"/>
          <w:szCs w:val="24"/>
        </w:rPr>
        <w:t xml:space="preserve">e articolata </w:t>
      </w:r>
      <w:r w:rsidR="0011476F" w:rsidRPr="00583991">
        <w:rPr>
          <w:rFonts w:ascii="Book Antiqua" w:hAnsi="Book Antiqua" w:cstheme="minorHAnsi"/>
          <w:iCs/>
          <w:sz w:val="24"/>
          <w:szCs w:val="24"/>
        </w:rPr>
        <w:t>attraverso percorsi</w:t>
      </w:r>
      <w:r w:rsidR="00B2601E" w:rsidRPr="00583991">
        <w:rPr>
          <w:rFonts w:ascii="Book Antiqua" w:hAnsi="Book Antiqua" w:cstheme="minorHAnsi"/>
          <w:iCs/>
          <w:sz w:val="24"/>
          <w:szCs w:val="24"/>
        </w:rPr>
        <w:t xml:space="preserve"> biennali</w:t>
      </w:r>
      <w:r w:rsidR="00B2601E" w:rsidRPr="00583991">
        <w:rPr>
          <w:rFonts w:ascii="Book Antiqua" w:hAnsi="Book Antiqua" w:cstheme="minorHAnsi"/>
          <w:sz w:val="24"/>
          <w:szCs w:val="24"/>
        </w:rPr>
        <w:t xml:space="preserve"> finalizzati a far conseguire una specializzazione tecnica superiore a giovani e adulti, con più specifiche conoscenze culturali coniugate con una formazione tecnica e professionale approfondita e mirata. </w:t>
      </w:r>
    </w:p>
    <w:p w14:paraId="12A6D470" w14:textId="1D2B1406" w:rsidR="00B10949" w:rsidRPr="00583991" w:rsidRDefault="00B10949" w:rsidP="006D3DF3">
      <w:pPr>
        <w:spacing w:after="0"/>
        <w:jc w:val="both"/>
        <w:rPr>
          <w:rFonts w:ascii="Book Antiqua" w:hAnsi="Book Antiqua" w:cstheme="minorHAnsi"/>
          <w:iCs/>
          <w:sz w:val="24"/>
          <w:szCs w:val="24"/>
        </w:rPr>
      </w:pPr>
      <w:r w:rsidRPr="00583991">
        <w:rPr>
          <w:rFonts w:ascii="Book Antiqua" w:hAnsi="Book Antiqua" w:cstheme="minorHAnsi"/>
          <w:iCs/>
          <w:sz w:val="24"/>
          <w:szCs w:val="24"/>
        </w:rPr>
        <w:t>I motivi prioritari per i quali questa Amministrazione ha ritenuto di svolgere la verifica di impatto dei tre provvedimenti elencati risiedono nella rilevanza degli stessi rispetto agli obiettivi di potenziamento del</w:t>
      </w:r>
      <w:r w:rsidR="00D24E7B" w:rsidRPr="00583991">
        <w:rPr>
          <w:rFonts w:ascii="Book Antiqua" w:hAnsi="Book Antiqua" w:cstheme="minorHAnsi"/>
          <w:iCs/>
          <w:sz w:val="24"/>
          <w:szCs w:val="24"/>
        </w:rPr>
        <w:t>l’istruzione</w:t>
      </w:r>
      <w:r w:rsidR="006F45ED" w:rsidRPr="00583991">
        <w:rPr>
          <w:rFonts w:ascii="Book Antiqua" w:hAnsi="Book Antiqua" w:cstheme="minorHAnsi"/>
          <w:iCs/>
          <w:sz w:val="24"/>
          <w:szCs w:val="24"/>
        </w:rPr>
        <w:t xml:space="preserve"> terziaria</w:t>
      </w:r>
      <w:r w:rsidRPr="00583991">
        <w:rPr>
          <w:rFonts w:ascii="Book Antiqua" w:hAnsi="Book Antiqua" w:cstheme="minorHAnsi"/>
          <w:iCs/>
          <w:sz w:val="24"/>
          <w:szCs w:val="24"/>
        </w:rPr>
        <w:t xml:space="preserve"> professional</w:t>
      </w:r>
      <w:r w:rsidR="006F45ED" w:rsidRPr="00583991">
        <w:rPr>
          <w:rFonts w:ascii="Book Antiqua" w:hAnsi="Book Antiqua" w:cstheme="minorHAnsi"/>
          <w:iCs/>
          <w:sz w:val="24"/>
          <w:szCs w:val="24"/>
        </w:rPr>
        <w:t>izzante</w:t>
      </w:r>
      <w:r w:rsidRPr="00583991">
        <w:rPr>
          <w:rFonts w:ascii="Book Antiqua" w:hAnsi="Book Antiqua" w:cstheme="minorHAnsi"/>
          <w:iCs/>
          <w:sz w:val="24"/>
          <w:szCs w:val="24"/>
        </w:rPr>
        <w:t xml:space="preserve"> e delle misure per valorizzare la filiera tecnic</w:t>
      </w:r>
      <w:r w:rsidR="00D24E7B" w:rsidRPr="00583991">
        <w:rPr>
          <w:rFonts w:ascii="Book Antiqua" w:hAnsi="Book Antiqua" w:cstheme="minorHAnsi"/>
          <w:iCs/>
          <w:sz w:val="24"/>
          <w:szCs w:val="24"/>
        </w:rPr>
        <w:t xml:space="preserve">a e </w:t>
      </w:r>
      <w:r w:rsidRPr="00583991">
        <w:rPr>
          <w:rFonts w:ascii="Book Antiqua" w:hAnsi="Book Antiqua" w:cstheme="minorHAnsi"/>
          <w:iCs/>
          <w:sz w:val="24"/>
          <w:szCs w:val="24"/>
        </w:rPr>
        <w:t>scientifica e nelle modifiche che gli stessi apportano nel contesto socioeconomico di riferimento, con particolare riguardo a quelle derivanti dal progresso tecnologico e scientifico.</w:t>
      </w:r>
    </w:p>
    <w:p w14:paraId="1C0A626B" w14:textId="4F6969BA" w:rsidR="006D3DF3" w:rsidRPr="00583991" w:rsidRDefault="006D3DF3" w:rsidP="006D3DF3">
      <w:pPr>
        <w:tabs>
          <w:tab w:val="left" w:pos="7210"/>
        </w:tabs>
        <w:spacing w:after="0"/>
        <w:jc w:val="both"/>
        <w:rPr>
          <w:rFonts w:ascii="Book Antiqua" w:hAnsi="Book Antiqua" w:cstheme="minorHAnsi"/>
          <w:iCs/>
          <w:sz w:val="24"/>
          <w:szCs w:val="24"/>
        </w:rPr>
      </w:pPr>
      <w:r w:rsidRPr="00FF5AB6">
        <w:rPr>
          <w:rFonts w:ascii="Book Antiqua" w:hAnsi="Book Antiqua" w:cstheme="minorHAnsi"/>
          <w:sz w:val="24"/>
          <w:szCs w:val="24"/>
        </w:rPr>
        <w:t xml:space="preserve">Si precisa, al riguardo, che </w:t>
      </w:r>
      <w:r w:rsidR="005D232B" w:rsidRPr="00FF5AB6">
        <w:rPr>
          <w:rFonts w:ascii="Book Antiqua" w:hAnsi="Book Antiqua" w:cstheme="minorHAnsi"/>
          <w:sz w:val="24"/>
          <w:szCs w:val="24"/>
        </w:rPr>
        <w:t xml:space="preserve">il sistema delineato dai tre provvedimenti </w:t>
      </w:r>
      <w:r w:rsidRPr="00FF5AB6">
        <w:rPr>
          <w:rFonts w:ascii="Book Antiqua" w:hAnsi="Book Antiqua" w:cstheme="minorHAnsi"/>
          <w:sz w:val="24"/>
          <w:szCs w:val="24"/>
        </w:rPr>
        <w:t>descritti</w:t>
      </w:r>
      <w:r w:rsidR="005D232B" w:rsidRPr="00FF5AB6">
        <w:rPr>
          <w:rFonts w:ascii="Book Antiqua" w:hAnsi="Book Antiqua" w:cstheme="minorHAnsi"/>
          <w:sz w:val="24"/>
          <w:szCs w:val="24"/>
        </w:rPr>
        <w:t xml:space="preserve"> è stato oggetto di revisione ad opera della legge </w:t>
      </w:r>
      <w:r w:rsidR="00980DB4" w:rsidRPr="00FF5AB6">
        <w:rPr>
          <w:rFonts w:ascii="Book Antiqua" w:hAnsi="Book Antiqua" w:cstheme="minorHAnsi"/>
          <w:sz w:val="24"/>
          <w:szCs w:val="24"/>
        </w:rPr>
        <w:t xml:space="preserve">15 luglio 2022, n. 99 </w:t>
      </w:r>
      <w:r w:rsidR="00980DB4" w:rsidRPr="00FF5AB6">
        <w:rPr>
          <w:rFonts w:ascii="Book Antiqua" w:hAnsi="Book Antiqua" w:cstheme="minorHAnsi"/>
          <w:iCs/>
          <w:sz w:val="24"/>
          <w:szCs w:val="24"/>
        </w:rPr>
        <w:t>che</w:t>
      </w:r>
      <w:r w:rsidR="00EB1A36" w:rsidRPr="00FF5AB6">
        <w:rPr>
          <w:rFonts w:ascii="Book Antiqua" w:hAnsi="Book Antiqua" w:cstheme="minorHAnsi"/>
          <w:iCs/>
          <w:sz w:val="24"/>
          <w:szCs w:val="24"/>
        </w:rPr>
        <w:t>,</w:t>
      </w:r>
      <w:r w:rsidR="00980DB4" w:rsidRPr="00FF5AB6">
        <w:rPr>
          <w:rFonts w:ascii="Book Antiqua" w:hAnsi="Book Antiqua" w:cstheme="minorHAnsi"/>
          <w:iCs/>
          <w:sz w:val="24"/>
          <w:szCs w:val="24"/>
        </w:rPr>
        <w:t xml:space="preserve"> </w:t>
      </w:r>
      <w:r w:rsidR="00EB1A36" w:rsidRPr="00FF5AB6">
        <w:rPr>
          <w:rFonts w:ascii="Book Antiqua" w:hAnsi="Book Antiqua" w:cstheme="minorHAnsi"/>
          <w:iCs/>
          <w:sz w:val="24"/>
          <w:szCs w:val="24"/>
        </w:rPr>
        <w:t>attraverso l’istituzione del Sistema terziario di istruzione tecnologia superiore (ITS</w:t>
      </w:r>
      <w:r w:rsidR="00EB1A36" w:rsidRPr="00FF5AB6">
        <w:rPr>
          <w:rFonts w:ascii="Book Antiqua" w:hAnsi="Book Antiqua" w:cstheme="minorHAnsi"/>
          <w:i/>
          <w:sz w:val="24"/>
          <w:szCs w:val="24"/>
        </w:rPr>
        <w:t xml:space="preserve"> Academy</w:t>
      </w:r>
      <w:r w:rsidR="00EB1A36" w:rsidRPr="00FF5AB6">
        <w:rPr>
          <w:rFonts w:ascii="Book Antiqua" w:hAnsi="Book Antiqua" w:cstheme="minorHAnsi"/>
          <w:iCs/>
          <w:sz w:val="24"/>
          <w:szCs w:val="24"/>
        </w:rPr>
        <w:t xml:space="preserve">), </w:t>
      </w:r>
      <w:r w:rsidR="00980DB4" w:rsidRPr="00FF5AB6">
        <w:rPr>
          <w:rFonts w:ascii="Book Antiqua" w:hAnsi="Book Antiqua" w:cstheme="minorHAnsi"/>
          <w:iCs/>
          <w:sz w:val="24"/>
          <w:szCs w:val="24"/>
        </w:rPr>
        <w:t>ha</w:t>
      </w:r>
      <w:r w:rsidR="0034388E" w:rsidRPr="00FF5AB6">
        <w:rPr>
          <w:rFonts w:ascii="Book Antiqua" w:hAnsi="Book Antiqua" w:cstheme="minorHAnsi"/>
          <w:iCs/>
          <w:sz w:val="24"/>
          <w:szCs w:val="24"/>
        </w:rPr>
        <w:t xml:space="preserve"> realizzato compiutamente</w:t>
      </w:r>
      <w:r w:rsidR="005649A7" w:rsidRPr="00FF5AB6">
        <w:rPr>
          <w:rFonts w:ascii="Book Antiqua" w:hAnsi="Book Antiqua" w:cstheme="minorHAnsi"/>
          <w:iCs/>
          <w:sz w:val="24"/>
          <w:szCs w:val="24"/>
        </w:rPr>
        <w:t xml:space="preserve"> il </w:t>
      </w:r>
      <w:r w:rsidR="009E00CC" w:rsidRPr="00FF5AB6">
        <w:rPr>
          <w:rFonts w:ascii="Book Antiqua" w:hAnsi="Book Antiqua" w:cstheme="minorHAnsi"/>
          <w:iCs/>
          <w:sz w:val="24"/>
          <w:szCs w:val="24"/>
        </w:rPr>
        <w:t>progetto</w:t>
      </w:r>
      <w:r w:rsidR="008169A3" w:rsidRPr="00FF5AB6">
        <w:rPr>
          <w:rFonts w:ascii="Book Antiqua" w:hAnsi="Book Antiqua" w:cstheme="minorHAnsi"/>
          <w:iCs/>
          <w:sz w:val="24"/>
          <w:szCs w:val="24"/>
        </w:rPr>
        <w:t xml:space="preserve"> di valorizzazione dei percorsi di istruzione terziaria professionalizzante</w:t>
      </w:r>
      <w:r w:rsidR="00EB1A36" w:rsidRPr="00FF5AB6">
        <w:rPr>
          <w:rFonts w:ascii="Book Antiqua" w:hAnsi="Book Antiqua" w:cstheme="minorHAnsi"/>
          <w:iCs/>
          <w:sz w:val="24"/>
          <w:szCs w:val="24"/>
        </w:rPr>
        <w:t xml:space="preserve"> </w:t>
      </w:r>
      <w:r w:rsidR="007C2918" w:rsidRPr="00FF5AB6">
        <w:rPr>
          <w:rFonts w:ascii="Book Antiqua" w:hAnsi="Book Antiqua" w:cstheme="minorHAnsi"/>
          <w:iCs/>
          <w:sz w:val="24"/>
          <w:szCs w:val="24"/>
        </w:rPr>
        <w:t>precedentemente</w:t>
      </w:r>
      <w:r w:rsidR="00F004D6" w:rsidRPr="00FF5AB6">
        <w:rPr>
          <w:rFonts w:ascii="Book Antiqua" w:hAnsi="Book Antiqua" w:cstheme="minorHAnsi"/>
          <w:iCs/>
          <w:sz w:val="24"/>
          <w:szCs w:val="24"/>
        </w:rPr>
        <w:t xml:space="preserve"> avviato</w:t>
      </w:r>
      <w:r w:rsidR="00EB1A36" w:rsidRPr="00FF5AB6">
        <w:rPr>
          <w:rFonts w:ascii="Book Antiqua" w:hAnsi="Book Antiqua" w:cstheme="minorHAnsi"/>
          <w:iCs/>
          <w:sz w:val="24"/>
          <w:szCs w:val="24"/>
        </w:rPr>
        <w:t>.</w:t>
      </w:r>
      <w:r w:rsidR="00F004D6" w:rsidRPr="00FF5AB6">
        <w:rPr>
          <w:rFonts w:ascii="Book Antiqua" w:hAnsi="Book Antiqua" w:cstheme="minorHAnsi"/>
          <w:iCs/>
          <w:sz w:val="24"/>
          <w:szCs w:val="24"/>
        </w:rPr>
        <w:t xml:space="preserve"> </w:t>
      </w:r>
      <w:r w:rsidR="00EB1A36" w:rsidRPr="00FF5AB6">
        <w:rPr>
          <w:rFonts w:ascii="Book Antiqua" w:hAnsi="Book Antiqua" w:cstheme="minorHAnsi"/>
          <w:iCs/>
          <w:sz w:val="24"/>
          <w:szCs w:val="24"/>
        </w:rPr>
        <w:t>S</w:t>
      </w:r>
      <w:r w:rsidR="00456D0F" w:rsidRPr="00FF5AB6">
        <w:rPr>
          <w:rFonts w:ascii="Book Antiqua" w:hAnsi="Book Antiqua" w:cstheme="minorHAnsi"/>
          <w:iCs/>
          <w:sz w:val="24"/>
          <w:szCs w:val="24"/>
        </w:rPr>
        <w:t>i è ritenuto</w:t>
      </w:r>
      <w:r w:rsidR="00EB1A36" w:rsidRPr="00FF5AB6">
        <w:rPr>
          <w:rFonts w:ascii="Book Antiqua" w:hAnsi="Book Antiqua" w:cstheme="minorHAnsi"/>
          <w:iCs/>
          <w:sz w:val="24"/>
          <w:szCs w:val="24"/>
        </w:rPr>
        <w:t>, pertanto,</w:t>
      </w:r>
      <w:r w:rsidR="00456D0F" w:rsidRPr="00FF5AB6">
        <w:rPr>
          <w:rFonts w:ascii="Book Antiqua" w:hAnsi="Book Antiqua" w:cstheme="minorHAnsi"/>
          <w:iCs/>
          <w:sz w:val="24"/>
          <w:szCs w:val="24"/>
        </w:rPr>
        <w:t xml:space="preserve"> di estendere la valutazione</w:t>
      </w:r>
      <w:r w:rsidR="00C41FDD" w:rsidRPr="00FF5AB6">
        <w:rPr>
          <w:rFonts w:ascii="Book Antiqua" w:hAnsi="Book Antiqua" w:cstheme="minorHAnsi"/>
          <w:iCs/>
          <w:sz w:val="24"/>
          <w:szCs w:val="24"/>
        </w:rPr>
        <w:t xml:space="preserve"> anche alla suddetta legge che rappresenta, oggi, la normativa di riferimento in materia.</w:t>
      </w:r>
      <w:r w:rsidR="0034388E" w:rsidRPr="00C41FDD">
        <w:rPr>
          <w:rFonts w:ascii="Book Antiqua" w:hAnsi="Book Antiqua" w:cstheme="minorHAnsi"/>
          <w:iCs/>
          <w:sz w:val="24"/>
          <w:szCs w:val="24"/>
        </w:rPr>
        <w:t xml:space="preserve"> </w:t>
      </w:r>
    </w:p>
    <w:p w14:paraId="33D2EE9B" w14:textId="77777777" w:rsidR="0015493B" w:rsidRPr="00583991" w:rsidRDefault="0015493B" w:rsidP="00583991">
      <w:pPr>
        <w:spacing w:after="0"/>
        <w:jc w:val="both"/>
        <w:rPr>
          <w:rFonts w:ascii="Book Antiqua" w:hAnsi="Book Antiqua" w:cstheme="minorHAnsi"/>
          <w:iCs/>
          <w:sz w:val="24"/>
          <w:szCs w:val="24"/>
        </w:rPr>
      </w:pPr>
    </w:p>
    <w:p w14:paraId="79E9786D" w14:textId="77777777" w:rsidR="00CA7DF6" w:rsidRDefault="00CA7DF6" w:rsidP="00583991">
      <w:pPr>
        <w:suppressAutoHyphens/>
        <w:spacing w:after="0"/>
        <w:ind w:left="567" w:hanging="567"/>
        <w:rPr>
          <w:rFonts w:ascii="Book Antiqua" w:eastAsia="Times New Roman" w:hAnsi="Book Antiqua" w:cstheme="minorHAnsi"/>
          <w:b/>
          <w:smallCaps/>
          <w:sz w:val="24"/>
          <w:szCs w:val="24"/>
          <w:lang w:eastAsia="ar-SA"/>
        </w:rPr>
      </w:pPr>
    </w:p>
    <w:p w14:paraId="2A51DA91" w14:textId="7422E649" w:rsidR="00602C33" w:rsidRPr="00583991" w:rsidRDefault="00602C33" w:rsidP="00583991">
      <w:pPr>
        <w:suppressAutoHyphens/>
        <w:spacing w:after="0"/>
        <w:ind w:left="567" w:hanging="567"/>
        <w:rPr>
          <w:rFonts w:ascii="Book Antiqua" w:eastAsia="Times New Roman" w:hAnsi="Book Antiqua" w:cstheme="minorHAnsi"/>
          <w:b/>
          <w:smallCaps/>
          <w:sz w:val="24"/>
          <w:szCs w:val="24"/>
          <w:lang w:eastAsia="ar-SA"/>
        </w:rPr>
      </w:pPr>
      <w:r w:rsidRPr="00583991">
        <w:rPr>
          <w:rFonts w:ascii="Book Antiqua" w:eastAsia="Times New Roman" w:hAnsi="Book Antiqua" w:cstheme="minorHAnsi"/>
          <w:b/>
          <w:smallCaps/>
          <w:sz w:val="24"/>
          <w:szCs w:val="24"/>
          <w:lang w:eastAsia="ar-SA"/>
        </w:rPr>
        <w:t>2.</w:t>
      </w:r>
      <w:r w:rsidR="00A6114F" w:rsidRPr="00583991">
        <w:rPr>
          <w:rFonts w:ascii="Book Antiqua" w:eastAsia="Times New Roman" w:hAnsi="Book Antiqua" w:cstheme="minorHAnsi"/>
          <w:b/>
          <w:smallCaps/>
          <w:sz w:val="24"/>
          <w:szCs w:val="24"/>
          <w:lang w:eastAsia="ar-SA"/>
        </w:rPr>
        <w:tab/>
      </w:r>
      <w:r w:rsidR="00B55F8D" w:rsidRPr="00583991">
        <w:rPr>
          <w:rFonts w:ascii="Book Antiqua" w:eastAsia="Times New Roman" w:hAnsi="Book Antiqua" w:cstheme="minorHAnsi"/>
          <w:b/>
          <w:smallCaps/>
          <w:sz w:val="24"/>
          <w:szCs w:val="24"/>
          <w:lang w:eastAsia="ar-SA"/>
        </w:rPr>
        <w:t>Situazione attuale</w:t>
      </w:r>
    </w:p>
    <w:p w14:paraId="6F86769B" w14:textId="54CE3E2A" w:rsidR="00B55F8D" w:rsidRPr="00583991" w:rsidRDefault="00B55F8D" w:rsidP="00583991">
      <w:pPr>
        <w:spacing w:after="0"/>
        <w:jc w:val="both"/>
        <w:rPr>
          <w:rFonts w:ascii="Book Antiqua" w:hAnsi="Book Antiqua" w:cstheme="minorHAnsi"/>
          <w:i/>
          <w:sz w:val="24"/>
          <w:szCs w:val="24"/>
        </w:rPr>
      </w:pPr>
      <w:r w:rsidRPr="00583991">
        <w:rPr>
          <w:rFonts w:ascii="Book Antiqua" w:hAnsi="Book Antiqua" w:cstheme="minorHAnsi"/>
          <w:i/>
          <w:sz w:val="24"/>
          <w:szCs w:val="24"/>
        </w:rPr>
        <w:t xml:space="preserve">Si riporta l'analisi del contesto di riferimento, in relazione agli aspetti di natura giuridica, economica, sociale, ambientale e territoriale, e dei principali problemi riscontrati. L'analisi </w:t>
      </w:r>
      <w:r w:rsidR="00DE0FBB" w:rsidRPr="00583991">
        <w:rPr>
          <w:rFonts w:ascii="Book Antiqua" w:hAnsi="Book Antiqua" w:cstheme="minorHAnsi"/>
          <w:i/>
          <w:sz w:val="24"/>
          <w:szCs w:val="24"/>
        </w:rPr>
        <w:t>è</w:t>
      </w:r>
      <w:r w:rsidRPr="00583991">
        <w:rPr>
          <w:rFonts w:ascii="Book Antiqua" w:hAnsi="Book Antiqua" w:cstheme="minorHAnsi"/>
          <w:i/>
          <w:sz w:val="24"/>
          <w:szCs w:val="24"/>
        </w:rPr>
        <w:t xml:space="preserve"> corredata da evidenze qualitative e quantitative, indicando le relative fonti informative. Si descrive, inoltre, il grado di attuazione della normativa in esame, con riferimento, se del caso, ai diversi livelli istituzionali coinvolti, illustrando le ragioni per le quali si sono riscontrate eventuali </w:t>
      </w:r>
      <w:r w:rsidR="00DE0FBB" w:rsidRPr="00583991">
        <w:rPr>
          <w:rFonts w:ascii="Book Antiqua" w:hAnsi="Book Antiqua" w:cstheme="minorHAnsi"/>
          <w:i/>
          <w:sz w:val="24"/>
          <w:szCs w:val="24"/>
        </w:rPr>
        <w:t>difficoltà</w:t>
      </w:r>
      <w:r w:rsidRPr="00583991">
        <w:rPr>
          <w:rFonts w:ascii="Book Antiqua" w:hAnsi="Book Antiqua" w:cstheme="minorHAnsi"/>
          <w:i/>
          <w:sz w:val="24"/>
          <w:szCs w:val="24"/>
        </w:rPr>
        <w:t xml:space="preserve"> attuative.</w:t>
      </w:r>
    </w:p>
    <w:p w14:paraId="0D0AE168" w14:textId="77777777" w:rsidR="00927EF9" w:rsidRPr="00583991" w:rsidRDefault="00927EF9" w:rsidP="00583991">
      <w:pPr>
        <w:spacing w:after="0"/>
        <w:jc w:val="both"/>
        <w:rPr>
          <w:rFonts w:ascii="Book Antiqua" w:hAnsi="Book Antiqua" w:cstheme="minorHAnsi"/>
          <w:i/>
          <w:sz w:val="24"/>
          <w:szCs w:val="24"/>
        </w:rPr>
      </w:pPr>
    </w:p>
    <w:p w14:paraId="52732A4C" w14:textId="57EC3289" w:rsidR="0011476F" w:rsidRPr="00583991" w:rsidRDefault="00927EF9"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lastRenderedPageBreak/>
        <w:t>I provvedimenti oggetto di valutazione</w:t>
      </w:r>
      <w:r w:rsidR="0011476F" w:rsidRPr="00583991">
        <w:rPr>
          <w:rFonts w:ascii="Book Antiqua" w:hAnsi="Book Antiqua" w:cstheme="minorHAnsi"/>
          <w:iCs/>
          <w:sz w:val="24"/>
          <w:szCs w:val="24"/>
        </w:rPr>
        <w:t xml:space="preserve"> si inseriscono nel quadro dell’istruzione post-secondaria non accademica. </w:t>
      </w:r>
      <w:r w:rsidR="00DA0B85" w:rsidRPr="00583991">
        <w:rPr>
          <w:rFonts w:ascii="Book Antiqua" w:hAnsi="Book Antiqua" w:cstheme="minorHAnsi"/>
          <w:iCs/>
          <w:sz w:val="24"/>
          <w:szCs w:val="24"/>
        </w:rPr>
        <w:t xml:space="preserve"> </w:t>
      </w:r>
      <w:r w:rsidR="0011476F" w:rsidRPr="00583991">
        <w:rPr>
          <w:rFonts w:ascii="Book Antiqua" w:hAnsi="Book Antiqua" w:cstheme="minorHAnsi"/>
          <w:iCs/>
          <w:sz w:val="24"/>
          <w:szCs w:val="24"/>
        </w:rPr>
        <w:t>In particolare, il D.P.C.M. del 2008</w:t>
      </w:r>
      <w:r w:rsidR="00DA0B85" w:rsidRPr="00583991">
        <w:rPr>
          <w:rFonts w:ascii="Book Antiqua" w:hAnsi="Book Antiqua" w:cstheme="minorHAnsi"/>
          <w:iCs/>
          <w:sz w:val="24"/>
          <w:szCs w:val="24"/>
        </w:rPr>
        <w:t xml:space="preserve">, in attuazione della legge n. 296 del 2006, riorganizza il </w:t>
      </w:r>
      <w:r w:rsidR="0011476F" w:rsidRPr="00583991">
        <w:rPr>
          <w:rFonts w:ascii="Book Antiqua" w:hAnsi="Book Antiqua" w:cstheme="minorHAnsi"/>
          <w:iCs/>
          <w:sz w:val="24"/>
          <w:szCs w:val="24"/>
        </w:rPr>
        <w:t>sistema d</w:t>
      </w:r>
      <w:r w:rsidR="00DA0B85" w:rsidRPr="00583991">
        <w:rPr>
          <w:rFonts w:ascii="Book Antiqua" w:hAnsi="Book Antiqua" w:cstheme="minorHAnsi"/>
          <w:iCs/>
          <w:sz w:val="24"/>
          <w:szCs w:val="24"/>
        </w:rPr>
        <w:t>ella</w:t>
      </w:r>
      <w:r w:rsidR="0011476F" w:rsidRPr="00583991">
        <w:rPr>
          <w:rFonts w:ascii="Book Antiqua" w:hAnsi="Book Antiqua" w:cstheme="minorHAnsi"/>
          <w:iCs/>
          <w:sz w:val="24"/>
          <w:szCs w:val="24"/>
        </w:rPr>
        <w:t xml:space="preserve"> formazione tecnica superiore </w:t>
      </w:r>
      <w:r w:rsidR="00DA0B85" w:rsidRPr="00583991">
        <w:rPr>
          <w:rFonts w:ascii="Book Antiqua" w:hAnsi="Book Antiqua" w:cstheme="minorHAnsi"/>
          <w:iCs/>
          <w:sz w:val="24"/>
          <w:szCs w:val="24"/>
        </w:rPr>
        <w:t xml:space="preserve">attraverso </w:t>
      </w:r>
      <w:r w:rsidR="0011476F" w:rsidRPr="00583991">
        <w:rPr>
          <w:rFonts w:ascii="Book Antiqua" w:hAnsi="Book Antiqua" w:cstheme="minorHAnsi"/>
          <w:iCs/>
          <w:sz w:val="24"/>
          <w:szCs w:val="24"/>
        </w:rPr>
        <w:t>tre diverse tipologie di intervento:</w:t>
      </w:r>
    </w:p>
    <w:p w14:paraId="272A88D1" w14:textId="1F128A2F" w:rsidR="0011476F" w:rsidRPr="00583991" w:rsidRDefault="0011476F" w:rsidP="00583991">
      <w:pPr>
        <w:tabs>
          <w:tab w:val="left" w:pos="7210"/>
        </w:tabs>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a) </w:t>
      </w:r>
      <w:r w:rsidR="00DA0B85" w:rsidRPr="00583991">
        <w:rPr>
          <w:rFonts w:ascii="Book Antiqua" w:hAnsi="Book Antiqua" w:cstheme="minorHAnsi"/>
          <w:iCs/>
          <w:sz w:val="24"/>
          <w:szCs w:val="24"/>
        </w:rPr>
        <w:t>l’offerta formativa stabile realizzata dai nuovi istituti tecnici superiori (ITS), quali fondazioni di partecipazione (Capo II);</w:t>
      </w:r>
    </w:p>
    <w:p w14:paraId="25CF8049" w14:textId="77777777" w:rsidR="0011476F" w:rsidRPr="00583991" w:rsidRDefault="0011476F"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b) l'offerta formativa legata alle esigenze del mercato del lavoro territoriale, riguardante i percorsi di istruzione e formazione tecnica superiore (IFTS) tradizionali, ridefiniti nella loro organizzazione (Capo III);</w:t>
      </w:r>
    </w:p>
    <w:p w14:paraId="24793980" w14:textId="77777777" w:rsidR="0011476F" w:rsidRPr="00583991" w:rsidRDefault="0011476F"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c) le misure per facilitare lo sviluppo dei poli tecnico-professionali. </w:t>
      </w:r>
    </w:p>
    <w:p w14:paraId="599FBA31" w14:textId="77777777" w:rsidR="0011476F" w:rsidRPr="00583991" w:rsidRDefault="0011476F"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Con specifico riguardo agli Istituti tecnici superiori (ITS), istituiti con il D.P.C.M. oggetto di valutazione, si precisa che gli stessi sono configurati come un canale formativo di livello post-secondario, parallelo ai percorsi accademici, e mirato a formare figure definite a livello nazionale per rispondere al fabbisogno di specializzazioni tecniche in sei specifiche aree, individuate dal ministero dello Sviluppo economico con il Piano Industria 2015 quali ambiti di innovazione e sviluppo per il Paese: efficienza energetica, mobilità sostenibile, nuove tecnologie per la vita, nuove tecnologie per il made in </w:t>
      </w:r>
      <w:r w:rsidRPr="00583991">
        <w:rPr>
          <w:rFonts w:ascii="Book Antiqua" w:hAnsi="Book Antiqua" w:cstheme="minorHAnsi"/>
          <w:i/>
          <w:sz w:val="24"/>
          <w:szCs w:val="24"/>
        </w:rPr>
        <w:t>Italy,</w:t>
      </w:r>
      <w:r w:rsidRPr="00583991">
        <w:rPr>
          <w:rFonts w:ascii="Book Antiqua" w:hAnsi="Book Antiqua" w:cstheme="minorHAnsi"/>
          <w:iCs/>
          <w:sz w:val="24"/>
          <w:szCs w:val="24"/>
        </w:rPr>
        <w:t xml:space="preserve"> tecnologie innovative per i beni e le attività culturali, tecnologie dell'informazione e della comunicazione. </w:t>
      </w:r>
    </w:p>
    <w:p w14:paraId="5FB6C9B5" w14:textId="09493EC6" w:rsidR="0011476F" w:rsidRPr="00583991" w:rsidRDefault="0011476F" w:rsidP="00583991">
      <w:pPr>
        <w:spacing w:after="0"/>
        <w:jc w:val="both"/>
        <w:rPr>
          <w:rFonts w:ascii="Book Antiqua" w:hAnsi="Book Antiqua" w:cstheme="minorHAnsi"/>
          <w:iCs/>
          <w:color w:val="000000" w:themeColor="text1"/>
          <w:sz w:val="24"/>
          <w:szCs w:val="24"/>
        </w:rPr>
      </w:pPr>
      <w:r w:rsidRPr="00583991">
        <w:rPr>
          <w:rFonts w:ascii="Book Antiqua" w:hAnsi="Book Antiqua" w:cstheme="minorHAnsi"/>
          <w:iCs/>
          <w:color w:val="000000" w:themeColor="text1"/>
          <w:sz w:val="24"/>
          <w:szCs w:val="24"/>
        </w:rPr>
        <w:t>Gli ITS possono essere costituiti se previsti nei piani territoriali adottati ogni triennio dalle regioni</w:t>
      </w:r>
      <w:r w:rsidR="008207DA" w:rsidRPr="00583991">
        <w:rPr>
          <w:rFonts w:ascii="Book Antiqua" w:hAnsi="Book Antiqua" w:cstheme="minorHAnsi"/>
          <w:iCs/>
          <w:color w:val="000000" w:themeColor="text1"/>
          <w:sz w:val="24"/>
          <w:szCs w:val="24"/>
        </w:rPr>
        <w:t xml:space="preserve">, </w:t>
      </w:r>
      <w:r w:rsidRPr="00583991">
        <w:rPr>
          <w:rFonts w:ascii="Book Antiqua" w:hAnsi="Book Antiqua" w:cstheme="minorHAnsi"/>
          <w:iCs/>
          <w:color w:val="000000" w:themeColor="text1"/>
          <w:sz w:val="24"/>
          <w:szCs w:val="24"/>
        </w:rPr>
        <w:t>nell'ambito della programmazione dell'offerta formativa di loro competenza</w:t>
      </w:r>
      <w:r w:rsidR="008207DA" w:rsidRPr="00583991">
        <w:rPr>
          <w:rFonts w:ascii="Book Antiqua" w:hAnsi="Book Antiqua" w:cstheme="minorHAnsi"/>
          <w:iCs/>
          <w:color w:val="000000" w:themeColor="text1"/>
          <w:sz w:val="24"/>
          <w:szCs w:val="24"/>
        </w:rPr>
        <w:t xml:space="preserve">. Gli stessi </w:t>
      </w:r>
      <w:r w:rsidRPr="00583991">
        <w:rPr>
          <w:rFonts w:ascii="Book Antiqua" w:hAnsi="Book Antiqua" w:cstheme="minorHAnsi"/>
          <w:iCs/>
          <w:color w:val="000000" w:themeColor="text1"/>
          <w:sz w:val="24"/>
          <w:szCs w:val="24"/>
        </w:rPr>
        <w:t>sono configurati secondo il modello organizzativo della Fondazione di partecipazione, alla quale – in base all’allegato A</w:t>
      </w:r>
      <w:r w:rsidR="008207DA" w:rsidRPr="00583991">
        <w:rPr>
          <w:rFonts w:ascii="Book Antiqua" w:hAnsi="Book Antiqua" w:cstheme="minorHAnsi"/>
          <w:iCs/>
          <w:color w:val="000000" w:themeColor="text1"/>
          <w:sz w:val="24"/>
          <w:szCs w:val="24"/>
        </w:rPr>
        <w:t xml:space="preserve"> al</w:t>
      </w:r>
      <w:r w:rsidRPr="00583991">
        <w:rPr>
          <w:rFonts w:ascii="Book Antiqua" w:hAnsi="Book Antiqua" w:cstheme="minorHAnsi"/>
          <w:iCs/>
          <w:color w:val="000000" w:themeColor="text1"/>
          <w:sz w:val="24"/>
          <w:szCs w:val="24"/>
        </w:rPr>
        <w:t xml:space="preserve"> D</w:t>
      </w:r>
      <w:r w:rsidR="008207DA" w:rsidRPr="00583991">
        <w:rPr>
          <w:rFonts w:ascii="Book Antiqua" w:hAnsi="Book Antiqua" w:cstheme="minorHAnsi"/>
          <w:iCs/>
          <w:color w:val="000000" w:themeColor="text1"/>
          <w:sz w:val="24"/>
          <w:szCs w:val="24"/>
        </w:rPr>
        <w:t>.</w:t>
      </w:r>
      <w:r w:rsidRPr="00583991">
        <w:rPr>
          <w:rFonts w:ascii="Book Antiqua" w:hAnsi="Book Antiqua" w:cstheme="minorHAnsi"/>
          <w:iCs/>
          <w:color w:val="000000" w:themeColor="text1"/>
          <w:sz w:val="24"/>
          <w:szCs w:val="24"/>
        </w:rPr>
        <w:t>P</w:t>
      </w:r>
      <w:r w:rsidR="008207DA" w:rsidRPr="00583991">
        <w:rPr>
          <w:rFonts w:ascii="Book Antiqua" w:hAnsi="Book Antiqua" w:cstheme="minorHAnsi"/>
          <w:iCs/>
          <w:color w:val="000000" w:themeColor="text1"/>
          <w:sz w:val="24"/>
          <w:szCs w:val="24"/>
        </w:rPr>
        <w:t>.C.</w:t>
      </w:r>
      <w:r w:rsidRPr="00583991">
        <w:rPr>
          <w:rFonts w:ascii="Book Antiqua" w:hAnsi="Book Antiqua" w:cstheme="minorHAnsi"/>
          <w:iCs/>
          <w:color w:val="000000" w:themeColor="text1"/>
          <w:sz w:val="24"/>
          <w:szCs w:val="24"/>
        </w:rPr>
        <w:t>M</w:t>
      </w:r>
      <w:r w:rsidR="008207DA" w:rsidRPr="00583991">
        <w:rPr>
          <w:rFonts w:ascii="Book Antiqua" w:hAnsi="Book Antiqua" w:cstheme="minorHAnsi"/>
          <w:iCs/>
          <w:color w:val="000000" w:themeColor="text1"/>
          <w:sz w:val="24"/>
          <w:szCs w:val="24"/>
        </w:rPr>
        <w:t xml:space="preserve">. </w:t>
      </w:r>
      <w:r w:rsidRPr="00583991">
        <w:rPr>
          <w:rFonts w:ascii="Book Antiqua" w:hAnsi="Book Antiqua" w:cstheme="minorHAnsi"/>
          <w:iCs/>
          <w:color w:val="000000" w:themeColor="text1"/>
          <w:sz w:val="24"/>
          <w:szCs w:val="24"/>
        </w:rPr>
        <w:t>del 25 gennaio 2008 - possono partecipare: un istituto tecnico o professionale, statale o paritario, che risulti ubicato nella provincia sede della Fondazione; una struttura formativa accreditata dalla regione per l'alta formazione, anch'essa ubicata nella provincia; un'impresa del settore produttivo cui si riferisce l’ITS; un dipartimento universitario o altro organismo appartenente al sistema della ricerca scientifica e tecnologica; un ente locale. Gli istituti tecnici e professionali ne costituiscono gli enti di riferimento, pur conservando distinta e autonoma soggettività giuridica rispetto all’ITS.</w:t>
      </w:r>
    </w:p>
    <w:p w14:paraId="026511C7" w14:textId="559A4FD9" w:rsidR="0011476F" w:rsidRPr="00583991" w:rsidRDefault="0011476F"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Ai percorsi ITS si accede con il possesso del diploma di istruzione secondaria superiore. </w:t>
      </w:r>
      <w:r w:rsidR="00E54F46" w:rsidRPr="00583991">
        <w:rPr>
          <w:rFonts w:ascii="Book Antiqua" w:hAnsi="Book Antiqua" w:cstheme="minorHAnsi"/>
          <w:iCs/>
          <w:sz w:val="24"/>
          <w:szCs w:val="24"/>
        </w:rPr>
        <w:t>Gli stessi</w:t>
      </w:r>
      <w:r w:rsidRPr="00583991">
        <w:rPr>
          <w:rFonts w:ascii="Book Antiqua" w:hAnsi="Book Antiqua" w:cstheme="minorHAnsi"/>
          <w:iCs/>
          <w:sz w:val="24"/>
          <w:szCs w:val="24"/>
        </w:rPr>
        <w:t xml:space="preserve"> hanno la durata di quattro semestri, per un totale di 1800/2000 ore, con un possibile ampliamento fino a sei semestri per particolari figure, nell'ambito di specifiche convenzioni con le università. Sono previsti</w:t>
      </w:r>
      <w:r w:rsidR="00154E83" w:rsidRPr="00583991">
        <w:rPr>
          <w:rFonts w:ascii="Book Antiqua" w:hAnsi="Book Antiqua" w:cstheme="minorHAnsi"/>
          <w:iCs/>
          <w:sz w:val="24"/>
          <w:szCs w:val="24"/>
        </w:rPr>
        <w:t>,</w:t>
      </w:r>
      <w:r w:rsidRPr="00583991">
        <w:rPr>
          <w:rFonts w:ascii="Book Antiqua" w:hAnsi="Book Antiqua" w:cstheme="minorHAnsi"/>
          <w:iCs/>
          <w:sz w:val="24"/>
          <w:szCs w:val="24"/>
        </w:rPr>
        <w:t xml:space="preserve"> inoltre</w:t>
      </w:r>
      <w:r w:rsidR="00154E83" w:rsidRPr="00583991">
        <w:rPr>
          <w:rFonts w:ascii="Book Antiqua" w:hAnsi="Book Antiqua" w:cstheme="minorHAnsi"/>
          <w:iCs/>
          <w:sz w:val="24"/>
          <w:szCs w:val="24"/>
        </w:rPr>
        <w:t>,</w:t>
      </w:r>
      <w:r w:rsidRPr="00583991">
        <w:rPr>
          <w:rFonts w:ascii="Book Antiqua" w:hAnsi="Book Antiqua" w:cstheme="minorHAnsi"/>
          <w:iCs/>
          <w:sz w:val="24"/>
          <w:szCs w:val="24"/>
        </w:rPr>
        <w:t xml:space="preserve"> stage aziendali e tirocini formativi obbligatori per almeno il 30% del monte ore complessivo di formazione. Infine, il 50</w:t>
      </w:r>
      <w:r w:rsidR="00043B79" w:rsidRPr="00583991">
        <w:rPr>
          <w:rFonts w:ascii="Book Antiqua" w:hAnsi="Book Antiqua" w:cstheme="minorHAnsi"/>
          <w:iCs/>
          <w:sz w:val="24"/>
          <w:szCs w:val="24"/>
        </w:rPr>
        <w:t xml:space="preserve"> per cento</w:t>
      </w:r>
      <w:r w:rsidRPr="00583991">
        <w:rPr>
          <w:rFonts w:ascii="Book Antiqua" w:hAnsi="Book Antiqua" w:cstheme="minorHAnsi"/>
          <w:iCs/>
          <w:sz w:val="24"/>
          <w:szCs w:val="24"/>
        </w:rPr>
        <w:t xml:space="preserve"> dei docenti deve provenire dal mondo del lavoro, con una specifica esperienza professionale nel settore di indirizzo.</w:t>
      </w:r>
    </w:p>
    <w:p w14:paraId="7EF9EA8F" w14:textId="61E6D60D" w:rsidR="0011476F" w:rsidRPr="00583991" w:rsidRDefault="0011476F"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A conclusione dei percorsi, è previsto il conseguimento del diploma di Tecnico superiore relativo all'area tecnologica ed alla figura nazionale di riferimento adottata nell'ITS frequentato. Il diploma è valido su tutto il territorio nazionale ed europeo, raccordandosi con il Quadro europeo delle qualifiche (EQF), e costituisce titolo per l'accesso ai pubblici concorsi.</w:t>
      </w:r>
    </w:p>
    <w:p w14:paraId="7FE3CFB9" w14:textId="317BE93E" w:rsidR="00927EF9" w:rsidRPr="00583991" w:rsidRDefault="00DA0B85"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lastRenderedPageBreak/>
        <w:t>Il D</w:t>
      </w:r>
      <w:r w:rsidR="00154E83" w:rsidRPr="00583991">
        <w:rPr>
          <w:rFonts w:ascii="Book Antiqua" w:hAnsi="Book Antiqua" w:cstheme="minorHAnsi"/>
          <w:iCs/>
          <w:sz w:val="24"/>
          <w:szCs w:val="24"/>
        </w:rPr>
        <w:t>.</w:t>
      </w:r>
      <w:r w:rsidRPr="00583991">
        <w:rPr>
          <w:rFonts w:ascii="Book Antiqua" w:hAnsi="Book Antiqua" w:cstheme="minorHAnsi"/>
          <w:iCs/>
          <w:sz w:val="24"/>
          <w:szCs w:val="24"/>
        </w:rPr>
        <w:t>P</w:t>
      </w:r>
      <w:r w:rsidR="00154E83" w:rsidRPr="00583991">
        <w:rPr>
          <w:rFonts w:ascii="Book Antiqua" w:hAnsi="Book Antiqua" w:cstheme="minorHAnsi"/>
          <w:iCs/>
          <w:sz w:val="24"/>
          <w:szCs w:val="24"/>
        </w:rPr>
        <w:t>.</w:t>
      </w:r>
      <w:r w:rsidRPr="00583991">
        <w:rPr>
          <w:rFonts w:ascii="Book Antiqua" w:hAnsi="Book Antiqua" w:cstheme="minorHAnsi"/>
          <w:iCs/>
          <w:sz w:val="24"/>
          <w:szCs w:val="24"/>
        </w:rPr>
        <w:t>C</w:t>
      </w:r>
      <w:r w:rsidR="00154E83" w:rsidRPr="00583991">
        <w:rPr>
          <w:rFonts w:ascii="Book Antiqua" w:hAnsi="Book Antiqua" w:cstheme="minorHAnsi"/>
          <w:iCs/>
          <w:sz w:val="24"/>
          <w:szCs w:val="24"/>
        </w:rPr>
        <w:t>.</w:t>
      </w:r>
      <w:r w:rsidRPr="00583991">
        <w:rPr>
          <w:rFonts w:ascii="Book Antiqua" w:hAnsi="Book Antiqua" w:cstheme="minorHAnsi"/>
          <w:iCs/>
          <w:sz w:val="24"/>
          <w:szCs w:val="24"/>
        </w:rPr>
        <w:t>M</w:t>
      </w:r>
      <w:r w:rsidR="00154E83" w:rsidRPr="00583991">
        <w:rPr>
          <w:rFonts w:ascii="Book Antiqua" w:hAnsi="Book Antiqua" w:cstheme="minorHAnsi"/>
          <w:iCs/>
          <w:sz w:val="24"/>
          <w:szCs w:val="24"/>
        </w:rPr>
        <w:t>. del 2008</w:t>
      </w:r>
      <w:r w:rsidRPr="00583991">
        <w:rPr>
          <w:rFonts w:ascii="Book Antiqua" w:hAnsi="Book Antiqua" w:cstheme="minorHAnsi"/>
          <w:iCs/>
          <w:sz w:val="24"/>
          <w:szCs w:val="24"/>
        </w:rPr>
        <w:t xml:space="preserve"> è sta</w:t>
      </w:r>
      <w:r w:rsidR="00F808F4" w:rsidRPr="00583991">
        <w:rPr>
          <w:rFonts w:ascii="Book Antiqua" w:hAnsi="Book Antiqua" w:cstheme="minorHAnsi"/>
          <w:iCs/>
          <w:sz w:val="24"/>
          <w:szCs w:val="24"/>
        </w:rPr>
        <w:t>t</w:t>
      </w:r>
      <w:r w:rsidRPr="00583991">
        <w:rPr>
          <w:rFonts w:ascii="Book Antiqua" w:hAnsi="Book Antiqua" w:cstheme="minorHAnsi"/>
          <w:iCs/>
          <w:sz w:val="24"/>
          <w:szCs w:val="24"/>
        </w:rPr>
        <w:t>o</w:t>
      </w:r>
      <w:r w:rsidR="00927EF9" w:rsidRPr="00583991">
        <w:rPr>
          <w:rFonts w:ascii="Book Antiqua" w:hAnsi="Book Antiqua" w:cstheme="minorHAnsi"/>
          <w:iCs/>
          <w:sz w:val="24"/>
          <w:szCs w:val="24"/>
        </w:rPr>
        <w:t xml:space="preserve"> successivamente ampliato con alcuni decreti interministeriali di attuazione tra il 2011, il 2013 e il 2016.</w:t>
      </w:r>
      <w:r w:rsidR="00154E83" w:rsidRPr="00583991">
        <w:rPr>
          <w:rFonts w:ascii="Book Antiqua" w:hAnsi="Book Antiqua" w:cstheme="minorHAnsi"/>
          <w:iCs/>
          <w:sz w:val="24"/>
          <w:szCs w:val="24"/>
        </w:rPr>
        <w:t xml:space="preserve"> </w:t>
      </w:r>
      <w:r w:rsidR="00927EF9" w:rsidRPr="00583991">
        <w:rPr>
          <w:rFonts w:ascii="Book Antiqua" w:hAnsi="Book Antiqua" w:cstheme="minorHAnsi"/>
          <w:iCs/>
          <w:sz w:val="24"/>
          <w:szCs w:val="24"/>
        </w:rPr>
        <w:t>I contenuti del DPCM risultano</w:t>
      </w:r>
      <w:r w:rsidRPr="00583991">
        <w:rPr>
          <w:rFonts w:ascii="Book Antiqua" w:hAnsi="Book Antiqua" w:cstheme="minorHAnsi"/>
          <w:iCs/>
          <w:sz w:val="24"/>
          <w:szCs w:val="24"/>
        </w:rPr>
        <w:t>, inoltre,</w:t>
      </w:r>
      <w:r w:rsidR="00927EF9" w:rsidRPr="00583991">
        <w:rPr>
          <w:rFonts w:ascii="Book Antiqua" w:hAnsi="Book Antiqua" w:cstheme="minorHAnsi"/>
          <w:iCs/>
          <w:sz w:val="24"/>
          <w:szCs w:val="24"/>
        </w:rPr>
        <w:t xml:space="preserve"> parzialmente superati dai successivi Accordi in Conferenza Unificata dell’agosto 2014 e</w:t>
      </w:r>
      <w:r w:rsidR="00154E83" w:rsidRPr="00583991">
        <w:rPr>
          <w:rFonts w:ascii="Book Antiqua" w:hAnsi="Book Antiqua" w:cstheme="minorHAnsi"/>
          <w:iCs/>
          <w:sz w:val="24"/>
          <w:szCs w:val="24"/>
        </w:rPr>
        <w:t xml:space="preserve"> del</w:t>
      </w:r>
      <w:r w:rsidR="00927EF9" w:rsidRPr="00583991">
        <w:rPr>
          <w:rFonts w:ascii="Book Antiqua" w:hAnsi="Book Antiqua" w:cstheme="minorHAnsi"/>
          <w:iCs/>
          <w:sz w:val="24"/>
          <w:szCs w:val="24"/>
        </w:rPr>
        <w:t xml:space="preserve"> dicembre 2015, soprattutto in materia di riparto delle risorse dell’allora Fondo per l’istruzione tecnica superiore e</w:t>
      </w:r>
      <w:r w:rsidR="00154E83" w:rsidRPr="00583991">
        <w:rPr>
          <w:rFonts w:ascii="Book Antiqua" w:hAnsi="Book Antiqua" w:cstheme="minorHAnsi"/>
          <w:iCs/>
          <w:sz w:val="24"/>
          <w:szCs w:val="24"/>
        </w:rPr>
        <w:t xml:space="preserve"> con riguardo agli</w:t>
      </w:r>
      <w:r w:rsidR="00927EF9" w:rsidRPr="00583991">
        <w:rPr>
          <w:rFonts w:ascii="Book Antiqua" w:hAnsi="Book Antiqua" w:cstheme="minorHAnsi"/>
          <w:iCs/>
          <w:sz w:val="24"/>
          <w:szCs w:val="24"/>
        </w:rPr>
        <w:t xml:space="preserve"> indicatori di monitoraggio.</w:t>
      </w:r>
    </w:p>
    <w:p w14:paraId="72CF347D" w14:textId="4C25ED10" w:rsidR="00255EDE" w:rsidRPr="00583991" w:rsidRDefault="00255EDE"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Il Sistema ITS, come delineato dal D.P.C.M. del 2008 ha, tuttavia, mostrato alcuni profili di criticità.</w:t>
      </w:r>
    </w:p>
    <w:p w14:paraId="44FEA2F2" w14:textId="7D96FA66" w:rsidR="00255EDE" w:rsidRPr="00583991" w:rsidRDefault="00255EDE"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In particolare, lo stesso non ha prodotto i risultati attesi, per molteplici ragioni e di varia natura.</w:t>
      </w:r>
    </w:p>
    <w:p w14:paraId="2A2E2DF5" w14:textId="0EBBD566" w:rsidR="00255EDE" w:rsidRPr="00251976" w:rsidRDefault="00F107B9" w:rsidP="00583991">
      <w:pPr>
        <w:spacing w:after="0"/>
        <w:jc w:val="both"/>
        <w:rPr>
          <w:rFonts w:ascii="Book Antiqua" w:hAnsi="Book Antiqua" w:cstheme="minorHAnsi"/>
          <w:iCs/>
          <w:sz w:val="24"/>
          <w:szCs w:val="24"/>
        </w:rPr>
      </w:pPr>
      <w:r w:rsidRPr="00251976">
        <w:rPr>
          <w:rFonts w:ascii="Book Antiqua" w:hAnsi="Book Antiqua" w:cstheme="minorHAnsi"/>
          <w:iCs/>
          <w:sz w:val="24"/>
          <w:szCs w:val="24"/>
        </w:rPr>
        <w:t>Una delle principali criticità rilevate è l</w:t>
      </w:r>
      <w:r w:rsidR="00255EDE" w:rsidRPr="00251976">
        <w:rPr>
          <w:rFonts w:ascii="Book Antiqua" w:hAnsi="Book Antiqua" w:cstheme="minorHAnsi"/>
          <w:iCs/>
          <w:sz w:val="24"/>
          <w:szCs w:val="24"/>
        </w:rPr>
        <w:t xml:space="preserve">’endemica carenza dell’istruzione terziaria in campo tecnico-professionale, che testimonia della difficoltà, rispetto ad altri paesi europei (ad esempio, la Germania, ma anche la Francia e Svizzera), di realizzare una efficiente filiera della formazione tecnico-professionale. Tale vuoto nell’istruzione terziaria non ha consentito di fornire personale professionale altamente qualificato, con il conseguente effetto negativo sul il mondo del lavoro e della produzione. </w:t>
      </w:r>
    </w:p>
    <w:p w14:paraId="48A5D9A9" w14:textId="77777777" w:rsidR="00255EDE" w:rsidRPr="00251976" w:rsidRDefault="00255EDE" w:rsidP="00583991">
      <w:pPr>
        <w:spacing w:after="0"/>
        <w:jc w:val="both"/>
        <w:rPr>
          <w:rFonts w:ascii="Book Antiqua" w:hAnsi="Book Antiqua" w:cstheme="minorHAnsi"/>
          <w:iCs/>
          <w:sz w:val="24"/>
          <w:szCs w:val="24"/>
        </w:rPr>
      </w:pPr>
      <w:r w:rsidRPr="00251976">
        <w:rPr>
          <w:rFonts w:ascii="Book Antiqua" w:hAnsi="Book Antiqua" w:cstheme="minorHAnsi"/>
          <w:iCs/>
          <w:sz w:val="24"/>
          <w:szCs w:val="24"/>
        </w:rPr>
        <w:t>Non sono state realizzate le necessarie forme di raccordo tra il Sistema ITS e i percorsi di istruzione secondaria superiore, né sono stati realizzati efficaci raccordi con il Sistema universitario, creando passerelle tra gli ITS e le Università in entrambe le direzioni.</w:t>
      </w:r>
    </w:p>
    <w:p w14:paraId="1D9BF114" w14:textId="77777777" w:rsidR="00255EDE" w:rsidRPr="00251976" w:rsidRDefault="00255EDE" w:rsidP="00583991">
      <w:pPr>
        <w:spacing w:after="0"/>
        <w:jc w:val="both"/>
        <w:rPr>
          <w:rFonts w:ascii="Book Antiqua" w:hAnsi="Book Antiqua" w:cstheme="minorHAnsi"/>
          <w:iCs/>
          <w:sz w:val="24"/>
          <w:szCs w:val="24"/>
        </w:rPr>
      </w:pPr>
      <w:r w:rsidRPr="00251976">
        <w:rPr>
          <w:rFonts w:ascii="Book Antiqua" w:hAnsi="Book Antiqua" w:cstheme="minorHAnsi"/>
          <w:iCs/>
          <w:sz w:val="24"/>
          <w:szCs w:val="24"/>
        </w:rPr>
        <w:t>La materia è stata intrappolata nell’intrico del riparto tra lo Stato e le Regioni, che non ha permesso l’efficace costruzione, in concreto, di un sistema integrato, nonostante i tentativi che il legislatore ha compiuto.</w:t>
      </w:r>
    </w:p>
    <w:p w14:paraId="027C4717" w14:textId="77777777" w:rsidR="00255EDE" w:rsidRPr="00583991" w:rsidRDefault="00255EDE" w:rsidP="00583991">
      <w:pPr>
        <w:spacing w:after="0"/>
        <w:jc w:val="both"/>
        <w:rPr>
          <w:rFonts w:ascii="Book Antiqua" w:hAnsi="Book Antiqua" w:cstheme="minorHAnsi"/>
          <w:iCs/>
          <w:sz w:val="24"/>
          <w:szCs w:val="24"/>
        </w:rPr>
      </w:pPr>
      <w:r w:rsidRPr="00251976">
        <w:rPr>
          <w:rFonts w:ascii="Book Antiqua" w:hAnsi="Book Antiqua" w:cstheme="minorHAnsi"/>
          <w:iCs/>
          <w:sz w:val="24"/>
          <w:szCs w:val="24"/>
        </w:rPr>
        <w:t>Il Sistema ITS ha registrato, negli anni, numeri che denotavano la residualità del modello. In termini di ritorno occupazionale, si osserva che, negli anni 2013- 2022, nonostante circa l’80 percento tra coloro che concludevano i percorsi ITS trovasse lavoro nei dodici mesi successivi, tale percorso è stato per lungo tempo sconosciuto e “denigrato”.</w:t>
      </w:r>
      <w:r w:rsidRPr="00583991">
        <w:rPr>
          <w:rFonts w:ascii="Book Antiqua" w:hAnsi="Book Antiqua" w:cstheme="minorHAnsi"/>
          <w:iCs/>
          <w:sz w:val="24"/>
          <w:szCs w:val="24"/>
        </w:rPr>
        <w:t xml:space="preserve"> </w:t>
      </w:r>
    </w:p>
    <w:p w14:paraId="450FB7FA" w14:textId="77777777" w:rsidR="00F107B9" w:rsidRPr="00583991" w:rsidRDefault="00F107B9" w:rsidP="00583991">
      <w:pPr>
        <w:spacing w:after="0"/>
        <w:jc w:val="both"/>
        <w:rPr>
          <w:rFonts w:ascii="Book Antiqua" w:hAnsi="Book Antiqua" w:cstheme="minorHAnsi"/>
          <w:iCs/>
          <w:sz w:val="24"/>
          <w:szCs w:val="24"/>
        </w:rPr>
      </w:pPr>
    </w:p>
    <w:p w14:paraId="788BBEF8" w14:textId="3429A51B" w:rsidR="006B4454" w:rsidRPr="00583991" w:rsidRDefault="00F107B9"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Al fine di superare le criticità sopra menzionate, </w:t>
      </w:r>
      <w:r w:rsidR="006B4454" w:rsidRPr="00583991">
        <w:rPr>
          <w:rFonts w:ascii="Book Antiqua" w:hAnsi="Book Antiqua" w:cstheme="minorHAnsi"/>
          <w:iCs/>
          <w:sz w:val="24"/>
          <w:szCs w:val="24"/>
        </w:rPr>
        <w:t>il Piano nazionale di ripresa e resilienza (PNRR) è intervenuto sotto un duplice profilo, vale a dire con la riforma 1.2 della Missione 4 “Istruzione e ricerca” – C 1 e con la misura di cui alla Missione 4- C1 - Investimento 1.5 del PNRR “Sviluppo del sistema di formazione professionale terziaria (ITS)”.</w:t>
      </w:r>
    </w:p>
    <w:p w14:paraId="718F2CFD" w14:textId="197E590B" w:rsidR="00F107B9" w:rsidRPr="00583991" w:rsidRDefault="006B445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Con la </w:t>
      </w:r>
      <w:r w:rsidR="00F107B9" w:rsidRPr="00583991">
        <w:rPr>
          <w:rFonts w:ascii="Book Antiqua" w:hAnsi="Book Antiqua" w:cstheme="minorHAnsi"/>
          <w:iCs/>
          <w:sz w:val="24"/>
          <w:szCs w:val="24"/>
        </w:rPr>
        <w:t xml:space="preserve">successiva legge n. 99 del 2022, </w:t>
      </w:r>
      <w:r w:rsidRPr="00583991">
        <w:rPr>
          <w:rFonts w:ascii="Book Antiqua" w:hAnsi="Book Antiqua" w:cstheme="minorHAnsi"/>
          <w:iCs/>
          <w:sz w:val="24"/>
          <w:szCs w:val="24"/>
        </w:rPr>
        <w:t xml:space="preserve">con la quale è stata adottata la citata riforma 1.2 M4C1 del PNRR, </w:t>
      </w:r>
      <w:r w:rsidR="00F107B9" w:rsidRPr="00583991">
        <w:rPr>
          <w:rFonts w:ascii="Book Antiqua" w:hAnsi="Book Antiqua" w:cstheme="minorHAnsi"/>
          <w:iCs/>
          <w:sz w:val="24"/>
          <w:szCs w:val="24"/>
        </w:rPr>
        <w:t xml:space="preserve">di riforma del sistema ITS, oggi ITS </w:t>
      </w:r>
      <w:r w:rsidR="00F107B9" w:rsidRPr="00583991">
        <w:rPr>
          <w:rFonts w:ascii="Book Antiqua" w:hAnsi="Book Antiqua" w:cstheme="minorHAnsi"/>
          <w:i/>
          <w:sz w:val="24"/>
          <w:szCs w:val="24"/>
        </w:rPr>
        <w:t>Academy</w:t>
      </w:r>
      <w:r w:rsidR="00F107B9" w:rsidRPr="00583991">
        <w:rPr>
          <w:rFonts w:ascii="Book Antiqua" w:hAnsi="Book Antiqua" w:cstheme="minorHAnsi"/>
          <w:iCs/>
          <w:sz w:val="24"/>
          <w:szCs w:val="24"/>
        </w:rPr>
        <w:t xml:space="preserve">, </w:t>
      </w:r>
      <w:r w:rsidRPr="00583991">
        <w:rPr>
          <w:rFonts w:ascii="Book Antiqua" w:hAnsi="Book Antiqua" w:cstheme="minorHAnsi"/>
          <w:iCs/>
          <w:sz w:val="24"/>
          <w:szCs w:val="24"/>
        </w:rPr>
        <w:t xml:space="preserve">si è perseguito </w:t>
      </w:r>
      <w:r w:rsidR="00F107B9" w:rsidRPr="00583991">
        <w:rPr>
          <w:rFonts w:ascii="Book Antiqua" w:hAnsi="Book Antiqua" w:cstheme="minorHAnsi"/>
          <w:iCs/>
          <w:sz w:val="24"/>
          <w:szCs w:val="24"/>
        </w:rPr>
        <w:t>l’obiettivo, altresì</w:t>
      </w:r>
      <w:r w:rsidRPr="00583991">
        <w:rPr>
          <w:rFonts w:ascii="Book Antiqua" w:hAnsi="Book Antiqua" w:cstheme="minorHAnsi"/>
          <w:iCs/>
          <w:sz w:val="24"/>
          <w:szCs w:val="24"/>
        </w:rPr>
        <w:t>,</w:t>
      </w:r>
      <w:r w:rsidR="00F107B9" w:rsidRPr="00583991">
        <w:rPr>
          <w:rFonts w:ascii="Book Antiqua" w:hAnsi="Book Antiqua" w:cstheme="minorHAnsi"/>
          <w:iCs/>
          <w:sz w:val="24"/>
          <w:szCs w:val="24"/>
        </w:rPr>
        <w:t xml:space="preserve"> di intensificare la presenza attiva degli ITS </w:t>
      </w:r>
      <w:r w:rsidR="00F107B9" w:rsidRPr="00583991">
        <w:rPr>
          <w:rFonts w:ascii="Book Antiqua" w:hAnsi="Book Antiqua" w:cstheme="minorHAnsi"/>
          <w:i/>
          <w:sz w:val="24"/>
          <w:szCs w:val="24"/>
        </w:rPr>
        <w:t>Academy,</w:t>
      </w:r>
      <w:r w:rsidR="00F107B9" w:rsidRPr="00583991">
        <w:rPr>
          <w:rFonts w:ascii="Book Antiqua" w:hAnsi="Book Antiqua" w:cstheme="minorHAnsi"/>
          <w:iCs/>
          <w:sz w:val="24"/>
          <w:szCs w:val="24"/>
        </w:rPr>
        <w:t xml:space="preserve"> che hanno la capacità di intercettare le innovazioni, in particolare, sul fronte dell’uso delle tecnologie abilitanti proprie a Industria 4.0. </w:t>
      </w:r>
    </w:p>
    <w:p w14:paraId="777BADAF" w14:textId="6CDA6B3D" w:rsidR="006B4454" w:rsidRPr="00583991" w:rsidRDefault="0054544D"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Nello specifico, in primo luogo, l</w:t>
      </w:r>
      <w:r w:rsidR="00255EDE" w:rsidRPr="00583991">
        <w:rPr>
          <w:rFonts w:ascii="Book Antiqua" w:hAnsi="Book Antiqua" w:cstheme="minorHAnsi"/>
          <w:iCs/>
          <w:sz w:val="24"/>
          <w:szCs w:val="24"/>
        </w:rPr>
        <w:t>a</w:t>
      </w:r>
      <w:r w:rsidR="00F107B9" w:rsidRPr="00583991">
        <w:rPr>
          <w:rFonts w:ascii="Book Antiqua" w:hAnsi="Book Antiqua" w:cstheme="minorHAnsi"/>
          <w:iCs/>
          <w:sz w:val="24"/>
          <w:szCs w:val="24"/>
        </w:rPr>
        <w:t xml:space="preserve"> Missione 4- C1 </w:t>
      </w:r>
      <w:r w:rsidR="006B4454" w:rsidRPr="00583991">
        <w:rPr>
          <w:rFonts w:ascii="Book Antiqua" w:hAnsi="Book Antiqua" w:cstheme="minorHAnsi"/>
          <w:iCs/>
          <w:sz w:val="24"/>
          <w:szCs w:val="24"/>
        </w:rPr>
        <w:t>–</w:t>
      </w:r>
      <w:r w:rsidR="00F107B9" w:rsidRPr="00583991">
        <w:rPr>
          <w:rFonts w:ascii="Book Antiqua" w:hAnsi="Book Antiqua" w:cstheme="minorHAnsi"/>
          <w:iCs/>
          <w:sz w:val="24"/>
          <w:szCs w:val="24"/>
        </w:rPr>
        <w:t xml:space="preserve"> </w:t>
      </w:r>
      <w:r w:rsidR="006B4454" w:rsidRPr="00583991">
        <w:rPr>
          <w:rFonts w:ascii="Book Antiqua" w:hAnsi="Book Antiqua" w:cstheme="minorHAnsi"/>
          <w:iCs/>
          <w:sz w:val="24"/>
          <w:szCs w:val="24"/>
        </w:rPr>
        <w:t>Riforma 1.2 “</w:t>
      </w:r>
      <w:r w:rsidRPr="00583991">
        <w:rPr>
          <w:rFonts w:ascii="Book Antiqua" w:hAnsi="Book Antiqua" w:cstheme="minorHAnsi"/>
          <w:b/>
          <w:bCs/>
          <w:iCs/>
          <w:sz w:val="24"/>
          <w:szCs w:val="24"/>
        </w:rPr>
        <w:t xml:space="preserve">Riforma del sistema ITS” </w:t>
      </w:r>
      <w:r w:rsidR="006B4454" w:rsidRPr="00583991">
        <w:rPr>
          <w:rFonts w:ascii="Book Antiqua" w:hAnsi="Book Antiqua" w:cstheme="minorHAnsi"/>
          <w:iCs/>
          <w:sz w:val="24"/>
          <w:szCs w:val="24"/>
        </w:rPr>
        <w:t>mira a semplificare il modello organizzativo e didattico, </w:t>
      </w:r>
      <w:r w:rsidR="006B4454" w:rsidRPr="00583991">
        <w:rPr>
          <w:rFonts w:ascii="Book Antiqua" w:hAnsi="Book Antiqua" w:cstheme="minorHAnsi"/>
          <w:b/>
          <w:bCs/>
          <w:iCs/>
          <w:sz w:val="24"/>
          <w:szCs w:val="24"/>
        </w:rPr>
        <w:t>aumentare il numero degli istituti e degli iscritti</w:t>
      </w:r>
      <w:r w:rsidR="006B4454" w:rsidRPr="00583991">
        <w:rPr>
          <w:rFonts w:ascii="Book Antiqua" w:hAnsi="Book Antiqua" w:cstheme="minorHAnsi"/>
          <w:iCs/>
          <w:sz w:val="24"/>
          <w:szCs w:val="24"/>
        </w:rPr>
        <w:t>, migliorare la qualità del collegamento con la rete degli imprenditori nei territori, al fine di </w:t>
      </w:r>
      <w:r w:rsidR="006B4454" w:rsidRPr="00583991">
        <w:rPr>
          <w:rFonts w:ascii="Book Antiqua" w:hAnsi="Book Antiqua" w:cstheme="minorHAnsi"/>
          <w:b/>
          <w:bCs/>
          <w:iCs/>
          <w:sz w:val="24"/>
          <w:szCs w:val="24"/>
        </w:rPr>
        <w:t>colmare il disallineamento tra domanda e offerta di lavoro</w:t>
      </w:r>
      <w:r w:rsidR="006B4454" w:rsidRPr="00583991">
        <w:rPr>
          <w:rFonts w:ascii="Book Antiqua" w:hAnsi="Book Antiqua" w:cstheme="minorHAnsi"/>
          <w:iCs/>
          <w:sz w:val="24"/>
          <w:szCs w:val="24"/>
        </w:rPr>
        <w:t>.</w:t>
      </w:r>
      <w:r w:rsidRPr="00583991">
        <w:rPr>
          <w:rFonts w:ascii="Book Antiqua" w:hAnsi="Book Antiqua" w:cstheme="minorHAnsi"/>
          <w:iCs/>
          <w:sz w:val="24"/>
          <w:szCs w:val="24"/>
        </w:rPr>
        <w:t xml:space="preserve"> In particolare, i nuovi</w:t>
      </w:r>
      <w:r w:rsidR="006B4454" w:rsidRPr="00583991">
        <w:rPr>
          <w:rFonts w:ascii="Book Antiqua" w:hAnsi="Book Antiqua" w:cstheme="minorHAnsi"/>
          <w:iCs/>
          <w:sz w:val="24"/>
          <w:szCs w:val="24"/>
        </w:rPr>
        <w:t xml:space="preserve"> ITS, grazie anche a partnership con imprese, università, centri di ricerca ed Enti Locali, potranno offrire </w:t>
      </w:r>
      <w:r w:rsidR="006B4454" w:rsidRPr="00583991">
        <w:rPr>
          <w:rFonts w:ascii="Book Antiqua" w:hAnsi="Book Antiqua" w:cstheme="minorHAnsi"/>
          <w:b/>
          <w:bCs/>
          <w:iCs/>
          <w:sz w:val="24"/>
          <w:szCs w:val="24"/>
        </w:rPr>
        <w:t>corsi terziari job-oriented sempre più avanzat</w:t>
      </w:r>
      <w:r w:rsidR="006B4454" w:rsidRPr="00583991">
        <w:rPr>
          <w:rFonts w:ascii="Book Antiqua" w:hAnsi="Book Antiqua" w:cstheme="minorHAnsi"/>
          <w:iCs/>
          <w:sz w:val="24"/>
          <w:szCs w:val="24"/>
        </w:rPr>
        <w:t xml:space="preserve">i per la formazione di tecnici che gestiscono sistemi e processi ad alta complessità in sei aree: </w:t>
      </w:r>
      <w:r w:rsidR="006B4454" w:rsidRPr="00583991">
        <w:rPr>
          <w:rFonts w:ascii="Book Antiqua" w:hAnsi="Book Antiqua" w:cstheme="minorHAnsi"/>
          <w:iCs/>
          <w:sz w:val="24"/>
          <w:szCs w:val="24"/>
        </w:rPr>
        <w:lastRenderedPageBreak/>
        <w:t>efficienza energetica; mobilità sostenibile; nuove tecnologie della vita; nuove tecnologie per il Made in Italy; tecnologie innovative per il patrimonio culturale e attività connesse; tecnologie dell’informazione e della comunicazione.</w:t>
      </w:r>
    </w:p>
    <w:p w14:paraId="74BFE105" w14:textId="0FAACEEE" w:rsidR="00255EDE" w:rsidRPr="00583991" w:rsidRDefault="0054544D"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In secondo luogo, la Missione 4- C1 – </w:t>
      </w:r>
      <w:r w:rsidR="00F107B9" w:rsidRPr="00583991">
        <w:rPr>
          <w:rFonts w:ascii="Book Antiqua" w:hAnsi="Book Antiqua" w:cstheme="minorHAnsi"/>
          <w:iCs/>
          <w:sz w:val="24"/>
          <w:szCs w:val="24"/>
        </w:rPr>
        <w:t xml:space="preserve">Investimento 1.5 del PNRR “Sviluppo del sistema di formazione professionale terziaria (ITS)” </w:t>
      </w:r>
      <w:r w:rsidR="00255EDE" w:rsidRPr="00583991">
        <w:rPr>
          <w:rFonts w:ascii="Book Antiqua" w:hAnsi="Book Antiqua" w:cstheme="minorHAnsi"/>
          <w:iCs/>
          <w:sz w:val="24"/>
          <w:szCs w:val="24"/>
        </w:rPr>
        <w:t>ha pr</w:t>
      </w:r>
      <w:r w:rsidR="00A11D64" w:rsidRPr="00583991">
        <w:rPr>
          <w:rFonts w:ascii="Book Antiqua" w:hAnsi="Book Antiqua" w:cstheme="minorHAnsi"/>
          <w:iCs/>
          <w:sz w:val="24"/>
          <w:szCs w:val="24"/>
        </w:rPr>
        <w:t>e</w:t>
      </w:r>
      <w:r w:rsidR="00255EDE" w:rsidRPr="00583991">
        <w:rPr>
          <w:rFonts w:ascii="Book Antiqua" w:hAnsi="Book Antiqua" w:cstheme="minorHAnsi"/>
          <w:iCs/>
          <w:sz w:val="24"/>
          <w:szCs w:val="24"/>
        </w:rPr>
        <w:t>visto maggiori investimenti per consentire a tale Sistema -  con la legge di riforma - di poter raddoppiare il numero delle professionalità formate, potenziando le infrastrutture laboratoriali con il loro adeguamento ai nuovi fabbisogni formativi richiesti da Impresa 4.0, incrementando l’offerta formativa e i percorsi professionalizzanti, creando una piattaforma nazionale di tutti gli Istituti e i corsi attivi, che permetta agli studenti di conoscere le offerte di lavoro per coloro che ottengono una qualifica professionale.</w:t>
      </w:r>
    </w:p>
    <w:p w14:paraId="1C3ADB35" w14:textId="4907BC70" w:rsidR="00255EDE" w:rsidRPr="00583991" w:rsidRDefault="00A11D64"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Una seconda misura legata all’investimento è finalizzata all’incremento dell’offerta formativa delle fondazioni “ITS </w:t>
      </w:r>
      <w:r w:rsidRPr="00583991">
        <w:rPr>
          <w:rFonts w:ascii="Book Antiqua" w:hAnsi="Book Antiqua" w:cstheme="minorHAnsi"/>
          <w:i/>
          <w:sz w:val="24"/>
          <w:szCs w:val="24"/>
        </w:rPr>
        <w:t>Academy</w:t>
      </w:r>
      <w:r w:rsidRPr="00583991">
        <w:rPr>
          <w:rFonts w:ascii="Book Antiqua" w:hAnsi="Book Antiqua" w:cstheme="minorHAnsi"/>
          <w:iCs/>
          <w:sz w:val="24"/>
          <w:szCs w:val="24"/>
        </w:rPr>
        <w:t>” e all’aumento della partecipazione delle aziende ai processi formativi, con la realizzazione dei percorsi formativi per il conseguimento del relativo diploma di specializzazione, nel rispetto degli standard vigenti, in particolare collegati ai settori funzionali all’adeguamento delle competenze 4.0 a settori di sviluppo strategici all’interno delle aree tecnologiche; le attività di orientamento formativo in entrata e in uscita, la concessione di borse di studio per garantire il diritto allo studio alle studentesse e agli studenti dei percorsi del sistema di formazione professionale terziaria, il sostegno per lo svolgimento degli stage e dei tirocini formativi anche all’estero, la formazione dei docenti dei percorsi formativi al fine di aumentarne le competenze.</w:t>
      </w:r>
    </w:p>
    <w:p w14:paraId="448E3B2B" w14:textId="77777777" w:rsidR="0054544D" w:rsidRPr="00583991" w:rsidRDefault="0054544D" w:rsidP="00583991">
      <w:pPr>
        <w:pStyle w:val="NormaleWeb"/>
        <w:shd w:val="clear" w:color="auto" w:fill="FFFFFF"/>
        <w:spacing w:before="0" w:beforeAutospacing="0" w:after="0" w:afterAutospacing="0" w:line="276" w:lineRule="auto"/>
        <w:jc w:val="both"/>
        <w:rPr>
          <w:rFonts w:ascii="Book Antiqua" w:hAnsi="Book Antiqua" w:cstheme="minorHAnsi"/>
          <w:iCs/>
        </w:rPr>
      </w:pPr>
    </w:p>
    <w:p w14:paraId="074669B5" w14:textId="0B388F7F" w:rsidR="000F5BE9" w:rsidRPr="00583991" w:rsidRDefault="0054544D" w:rsidP="00583991">
      <w:pPr>
        <w:pStyle w:val="NormaleWeb"/>
        <w:shd w:val="clear" w:color="auto" w:fill="FFFFFF"/>
        <w:spacing w:before="0" w:beforeAutospacing="0" w:after="0" w:afterAutospacing="0" w:line="276" w:lineRule="auto"/>
        <w:jc w:val="both"/>
        <w:rPr>
          <w:rFonts w:ascii="Book Antiqua" w:hAnsi="Book Antiqua" w:cstheme="minorHAnsi"/>
          <w:iCs/>
        </w:rPr>
      </w:pPr>
      <w:r w:rsidRPr="00583991">
        <w:rPr>
          <w:rFonts w:ascii="Book Antiqua" w:hAnsi="Book Antiqua" w:cstheme="minorHAnsi"/>
          <w:iCs/>
        </w:rPr>
        <w:t>La suindicata riforma 1.2 M4-C1</w:t>
      </w:r>
      <w:r w:rsidR="00A11D64" w:rsidRPr="00583991">
        <w:rPr>
          <w:rFonts w:ascii="Book Antiqua" w:hAnsi="Book Antiqua" w:cstheme="minorHAnsi"/>
          <w:iCs/>
        </w:rPr>
        <w:t xml:space="preserve"> è stata </w:t>
      </w:r>
      <w:r w:rsidRPr="00583991">
        <w:rPr>
          <w:rFonts w:ascii="Book Antiqua" w:hAnsi="Book Antiqua" w:cstheme="minorHAnsi"/>
          <w:iCs/>
        </w:rPr>
        <w:t>realizzata con l’approvazione del</w:t>
      </w:r>
      <w:r w:rsidR="00927EF9" w:rsidRPr="00583991">
        <w:rPr>
          <w:rFonts w:ascii="Book Antiqua" w:hAnsi="Book Antiqua" w:cstheme="minorHAnsi"/>
          <w:iCs/>
        </w:rPr>
        <w:t xml:space="preserve">la </w:t>
      </w:r>
      <w:r w:rsidR="00DA0B85" w:rsidRPr="00583991">
        <w:rPr>
          <w:rFonts w:ascii="Book Antiqua" w:hAnsi="Book Antiqua" w:cstheme="minorHAnsi"/>
          <w:iCs/>
        </w:rPr>
        <w:t>legge</w:t>
      </w:r>
      <w:r w:rsidR="008A1EE3" w:rsidRPr="00583991">
        <w:rPr>
          <w:rFonts w:ascii="Book Antiqua" w:hAnsi="Book Antiqua" w:cstheme="minorHAnsi"/>
          <w:iCs/>
        </w:rPr>
        <w:t xml:space="preserve"> n.</w:t>
      </w:r>
      <w:r w:rsidR="00927EF9" w:rsidRPr="00583991">
        <w:rPr>
          <w:rFonts w:ascii="Book Antiqua" w:hAnsi="Book Antiqua" w:cstheme="minorHAnsi"/>
          <w:iCs/>
        </w:rPr>
        <w:t xml:space="preserve"> 99</w:t>
      </w:r>
      <w:r w:rsidR="00DA0B85" w:rsidRPr="00583991">
        <w:rPr>
          <w:rFonts w:ascii="Book Antiqua" w:hAnsi="Book Antiqua" w:cstheme="minorHAnsi"/>
          <w:iCs/>
        </w:rPr>
        <w:t xml:space="preserve"> del </w:t>
      </w:r>
      <w:r w:rsidR="00927EF9" w:rsidRPr="00583991">
        <w:rPr>
          <w:rFonts w:ascii="Book Antiqua" w:hAnsi="Book Antiqua" w:cstheme="minorHAnsi"/>
          <w:iCs/>
        </w:rPr>
        <w:t>2022</w:t>
      </w:r>
      <w:r w:rsidR="008A1EE3" w:rsidRPr="00583991">
        <w:rPr>
          <w:rFonts w:ascii="Book Antiqua" w:hAnsi="Book Antiqua" w:cstheme="minorHAnsi"/>
          <w:iCs/>
        </w:rPr>
        <w:t>,</w:t>
      </w:r>
      <w:r w:rsidR="00927EF9" w:rsidRPr="00583991">
        <w:rPr>
          <w:rFonts w:ascii="Book Antiqua" w:hAnsi="Book Antiqua" w:cstheme="minorHAnsi"/>
          <w:iCs/>
        </w:rPr>
        <w:t xml:space="preserve"> che</w:t>
      </w:r>
      <w:r w:rsidR="00DA0B85" w:rsidRPr="00583991">
        <w:rPr>
          <w:rFonts w:ascii="Book Antiqua" w:hAnsi="Book Antiqua" w:cstheme="minorHAnsi"/>
          <w:iCs/>
        </w:rPr>
        <w:t xml:space="preserve"> ha </w:t>
      </w:r>
      <w:r w:rsidR="00927EF9" w:rsidRPr="00583991">
        <w:rPr>
          <w:rFonts w:ascii="Book Antiqua" w:hAnsi="Book Antiqua" w:cstheme="minorHAnsi"/>
          <w:iCs/>
        </w:rPr>
        <w:t>istitui</w:t>
      </w:r>
      <w:r w:rsidR="00DA0B85" w:rsidRPr="00583991">
        <w:rPr>
          <w:rFonts w:ascii="Book Antiqua" w:hAnsi="Book Antiqua" w:cstheme="minorHAnsi"/>
          <w:iCs/>
        </w:rPr>
        <w:t>to</w:t>
      </w:r>
      <w:r w:rsidR="00927EF9" w:rsidRPr="00583991">
        <w:rPr>
          <w:rFonts w:ascii="Book Antiqua" w:hAnsi="Book Antiqua" w:cstheme="minorHAnsi"/>
          <w:iCs/>
        </w:rPr>
        <w:t xml:space="preserve"> il Sistema terziario di istruzione tecnologia superiore (ITS </w:t>
      </w:r>
      <w:r w:rsidR="00927EF9" w:rsidRPr="00583991">
        <w:rPr>
          <w:rFonts w:ascii="Book Antiqua" w:hAnsi="Book Antiqua" w:cstheme="minorHAnsi"/>
          <w:i/>
        </w:rPr>
        <w:t>Academy</w:t>
      </w:r>
      <w:r w:rsidR="00927EF9" w:rsidRPr="00583991">
        <w:rPr>
          <w:rFonts w:ascii="Book Antiqua" w:hAnsi="Book Antiqua" w:cstheme="minorHAnsi"/>
          <w:iCs/>
        </w:rPr>
        <w:t xml:space="preserve">), con la finalità di promuovere l’occupazione, in particolare giovanile, e </w:t>
      </w:r>
      <w:r w:rsidR="00DA0B85" w:rsidRPr="00583991">
        <w:rPr>
          <w:rFonts w:ascii="Book Antiqua" w:hAnsi="Book Antiqua" w:cstheme="minorHAnsi"/>
          <w:iCs/>
        </w:rPr>
        <w:t xml:space="preserve">di </w:t>
      </w:r>
      <w:r w:rsidR="00927EF9" w:rsidRPr="00583991">
        <w:rPr>
          <w:rFonts w:ascii="Book Antiqua" w:hAnsi="Book Antiqua" w:cstheme="minorHAnsi"/>
          <w:iCs/>
        </w:rPr>
        <w:t xml:space="preserve">sviluppare un’economia ad alta densità di conoscenza, per la competitività e </w:t>
      </w:r>
      <w:r w:rsidR="008A1EE3" w:rsidRPr="00583991">
        <w:rPr>
          <w:rFonts w:ascii="Book Antiqua" w:hAnsi="Book Antiqua" w:cstheme="minorHAnsi"/>
          <w:iCs/>
        </w:rPr>
        <w:t xml:space="preserve">la </w:t>
      </w:r>
      <w:r w:rsidR="00927EF9" w:rsidRPr="00583991">
        <w:rPr>
          <w:rFonts w:ascii="Book Antiqua" w:hAnsi="Book Antiqua" w:cstheme="minorHAnsi"/>
          <w:iCs/>
        </w:rPr>
        <w:t>resilienza</w:t>
      </w:r>
      <w:r w:rsidR="00DA0B85" w:rsidRPr="00583991">
        <w:rPr>
          <w:rFonts w:ascii="Book Antiqua" w:hAnsi="Book Antiqua" w:cstheme="minorHAnsi"/>
          <w:iCs/>
        </w:rPr>
        <w:t xml:space="preserve">. </w:t>
      </w:r>
    </w:p>
    <w:p w14:paraId="54233741" w14:textId="7AB96D9F" w:rsidR="00F30CCB" w:rsidRPr="00583991" w:rsidRDefault="00F30CCB" w:rsidP="00583991">
      <w:pPr>
        <w:spacing w:after="0"/>
        <w:jc w:val="both"/>
        <w:rPr>
          <w:rFonts w:ascii="Book Antiqua" w:hAnsi="Book Antiqua" w:cstheme="minorHAnsi"/>
          <w:iCs/>
          <w:sz w:val="24"/>
          <w:szCs w:val="24"/>
        </w:rPr>
      </w:pPr>
      <w:r w:rsidRPr="00583991">
        <w:rPr>
          <w:rFonts w:ascii="Book Antiqua" w:eastAsia="Times New Roman" w:hAnsi="Book Antiqua" w:cstheme="minorHAnsi"/>
          <w:iCs/>
          <w:sz w:val="24"/>
          <w:szCs w:val="24"/>
          <w:lang w:eastAsia="it-IT"/>
        </w:rPr>
        <w:t>Gli ITS </w:t>
      </w:r>
      <w:r w:rsidRPr="00583991">
        <w:rPr>
          <w:rFonts w:ascii="Book Antiqua" w:eastAsia="Times New Roman" w:hAnsi="Book Antiqua" w:cstheme="minorHAnsi"/>
          <w:i/>
          <w:sz w:val="24"/>
          <w:szCs w:val="24"/>
          <w:lang w:eastAsia="it-IT"/>
        </w:rPr>
        <w:t>Academy</w:t>
      </w:r>
      <w:r w:rsidR="007418EB" w:rsidRPr="00583991">
        <w:rPr>
          <w:rFonts w:ascii="Book Antiqua" w:eastAsia="Times New Roman" w:hAnsi="Book Antiqua" w:cstheme="minorHAnsi"/>
          <w:iCs/>
          <w:sz w:val="24"/>
          <w:szCs w:val="24"/>
          <w:lang w:eastAsia="it-IT"/>
        </w:rPr>
        <w:t xml:space="preserve"> continuano a</w:t>
      </w:r>
      <w:r w:rsidRPr="00583991">
        <w:rPr>
          <w:rFonts w:ascii="Book Antiqua" w:eastAsia="Times New Roman" w:hAnsi="Book Antiqua" w:cstheme="minorHAnsi"/>
          <w:iCs/>
          <w:sz w:val="24"/>
          <w:szCs w:val="24"/>
          <w:lang w:eastAsia="it-IT"/>
        </w:rPr>
        <w:t> persegu</w:t>
      </w:r>
      <w:r w:rsidR="007418EB" w:rsidRPr="00583991">
        <w:rPr>
          <w:rFonts w:ascii="Book Antiqua" w:eastAsia="Times New Roman" w:hAnsi="Book Antiqua" w:cstheme="minorHAnsi"/>
          <w:iCs/>
          <w:sz w:val="24"/>
          <w:szCs w:val="24"/>
          <w:lang w:eastAsia="it-IT"/>
        </w:rPr>
        <w:t>ire</w:t>
      </w:r>
      <w:r w:rsidRPr="00583991">
        <w:rPr>
          <w:rFonts w:ascii="Book Antiqua" w:eastAsia="Times New Roman" w:hAnsi="Book Antiqua" w:cstheme="minorHAnsi"/>
          <w:iCs/>
          <w:sz w:val="24"/>
          <w:szCs w:val="24"/>
          <w:lang w:eastAsia="it-IT"/>
        </w:rPr>
        <w:t xml:space="preserve"> gli obiettivi e la </w:t>
      </w:r>
      <w:r w:rsidRPr="00583991">
        <w:rPr>
          <w:rFonts w:ascii="Book Antiqua" w:eastAsia="Times New Roman" w:hAnsi="Book Antiqua" w:cstheme="minorHAnsi"/>
          <w:i/>
          <w:sz w:val="24"/>
          <w:szCs w:val="24"/>
          <w:lang w:eastAsia="it-IT"/>
        </w:rPr>
        <w:t>mission p</w:t>
      </w:r>
      <w:r w:rsidRPr="00583991">
        <w:rPr>
          <w:rFonts w:ascii="Book Antiqua" w:eastAsia="Times New Roman" w:hAnsi="Book Antiqua" w:cstheme="minorHAnsi"/>
          <w:iCs/>
          <w:sz w:val="24"/>
          <w:szCs w:val="24"/>
          <w:lang w:eastAsia="it-IT"/>
        </w:rPr>
        <w:t>er</w:t>
      </w:r>
      <w:r w:rsidRPr="00583991">
        <w:rPr>
          <w:rFonts w:ascii="Book Antiqua" w:hAnsi="Book Antiqua" w:cstheme="minorHAnsi"/>
          <w:iCs/>
          <w:sz w:val="24"/>
          <w:szCs w:val="24"/>
        </w:rPr>
        <w:t xml:space="preserve"> i quali sono stati istituiti: garantire una formazione al lavoro del futuro. Ciò si concretizza anche grazie ai </w:t>
      </w:r>
      <w:r w:rsidR="00B61F3F" w:rsidRPr="00583991">
        <w:rPr>
          <w:rFonts w:ascii="Book Antiqua" w:hAnsi="Book Antiqua" w:cstheme="minorHAnsi"/>
          <w:iCs/>
          <w:sz w:val="24"/>
          <w:szCs w:val="24"/>
        </w:rPr>
        <w:t xml:space="preserve">18 </w:t>
      </w:r>
      <w:r w:rsidRPr="00583991">
        <w:rPr>
          <w:rFonts w:ascii="Book Antiqua" w:hAnsi="Book Antiqua" w:cstheme="minorHAnsi"/>
          <w:iCs/>
          <w:sz w:val="24"/>
          <w:szCs w:val="24"/>
        </w:rPr>
        <w:t>provvedimenti attuativi della citata legg</w:t>
      </w:r>
      <w:r w:rsidR="00B61F3F" w:rsidRPr="00583991">
        <w:rPr>
          <w:rFonts w:ascii="Book Antiqua" w:hAnsi="Book Antiqua" w:cstheme="minorHAnsi"/>
          <w:iCs/>
          <w:sz w:val="24"/>
          <w:szCs w:val="24"/>
        </w:rPr>
        <w:t>e, che hanno determinato il coinvolgimento di diversi Ministeri, delle Regioni, del C</w:t>
      </w:r>
      <w:r w:rsidR="00B134FA" w:rsidRPr="00583991">
        <w:rPr>
          <w:rFonts w:ascii="Book Antiqua" w:hAnsi="Book Antiqua" w:cstheme="minorHAnsi"/>
          <w:iCs/>
          <w:sz w:val="24"/>
          <w:szCs w:val="24"/>
        </w:rPr>
        <w:t>onsiglio superiore della pubblica istruzione</w:t>
      </w:r>
      <w:r w:rsidR="00B61F3F" w:rsidRPr="00583991">
        <w:rPr>
          <w:rFonts w:ascii="Book Antiqua" w:hAnsi="Book Antiqua" w:cstheme="minorHAnsi"/>
          <w:iCs/>
          <w:sz w:val="24"/>
          <w:szCs w:val="24"/>
        </w:rPr>
        <w:t>, delle associazioni ITS e delle O</w:t>
      </w:r>
      <w:r w:rsidR="00B134FA" w:rsidRPr="00583991">
        <w:rPr>
          <w:rFonts w:ascii="Book Antiqua" w:hAnsi="Book Antiqua" w:cstheme="minorHAnsi"/>
          <w:iCs/>
          <w:sz w:val="24"/>
          <w:szCs w:val="24"/>
        </w:rPr>
        <w:t>rganizzazioni sindacali</w:t>
      </w:r>
      <w:r w:rsidR="008A1EE3" w:rsidRPr="00583991">
        <w:rPr>
          <w:rFonts w:ascii="Book Antiqua" w:hAnsi="Book Antiqua" w:cstheme="minorHAnsi"/>
          <w:iCs/>
          <w:sz w:val="24"/>
          <w:szCs w:val="24"/>
        </w:rPr>
        <w:t>.</w:t>
      </w:r>
    </w:p>
    <w:p w14:paraId="58DA318E" w14:textId="6C5B9CCE" w:rsidR="00B61F3F" w:rsidRPr="00583991" w:rsidRDefault="00F30CCB"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L’obiettivo di consolidare il Sistema degli ITS </w:t>
      </w:r>
      <w:r w:rsidRPr="00583991">
        <w:rPr>
          <w:rFonts w:ascii="Book Antiqua" w:hAnsi="Book Antiqua" w:cstheme="minorHAnsi"/>
          <w:i/>
          <w:sz w:val="24"/>
          <w:szCs w:val="24"/>
        </w:rPr>
        <w:t>Academy</w:t>
      </w:r>
      <w:r w:rsidRPr="00583991">
        <w:rPr>
          <w:rFonts w:ascii="Book Antiqua" w:hAnsi="Book Antiqua" w:cstheme="minorHAnsi"/>
          <w:iCs/>
          <w:sz w:val="24"/>
          <w:szCs w:val="24"/>
        </w:rPr>
        <w:t xml:space="preserve"> ed estendere il suo modello e la sua offerta formativa si sta realizzando: gli ITS </w:t>
      </w:r>
      <w:r w:rsidRPr="00583991">
        <w:rPr>
          <w:rFonts w:ascii="Book Antiqua" w:hAnsi="Book Antiqua" w:cstheme="minorHAnsi"/>
          <w:i/>
          <w:sz w:val="24"/>
          <w:szCs w:val="24"/>
        </w:rPr>
        <w:t xml:space="preserve">Academy </w:t>
      </w:r>
      <w:r w:rsidRPr="00583991">
        <w:rPr>
          <w:rFonts w:ascii="Book Antiqua" w:hAnsi="Book Antiqua" w:cstheme="minorHAnsi"/>
          <w:iCs/>
          <w:sz w:val="24"/>
          <w:szCs w:val="24"/>
        </w:rPr>
        <w:t>sono 146, con 1.002 percorsi attivi, 25.842 iscritti ai percorsi e 3.564 soggetti partner, di cui 1.484 imprese e 163 Associazioni di imprese. (</w:t>
      </w:r>
      <w:r w:rsidRPr="00583991">
        <w:rPr>
          <w:rFonts w:ascii="Book Antiqua" w:hAnsi="Book Antiqua" w:cstheme="minorHAnsi"/>
          <w:i/>
          <w:sz w:val="24"/>
          <w:szCs w:val="24"/>
        </w:rPr>
        <w:t>Dati INDIRE aggiornati al 12 giugno 2023</w:t>
      </w:r>
      <w:r w:rsidRPr="00583991">
        <w:rPr>
          <w:rFonts w:ascii="Book Antiqua" w:hAnsi="Book Antiqua" w:cstheme="minorHAnsi"/>
          <w:iCs/>
          <w:sz w:val="24"/>
          <w:szCs w:val="24"/>
        </w:rPr>
        <w:t>)</w:t>
      </w:r>
      <w:r w:rsidR="00B61F3F" w:rsidRPr="00583991">
        <w:rPr>
          <w:rFonts w:ascii="Book Antiqua" w:hAnsi="Book Antiqua" w:cstheme="minorHAnsi"/>
          <w:iCs/>
          <w:sz w:val="24"/>
          <w:szCs w:val="24"/>
        </w:rPr>
        <w:t>.</w:t>
      </w:r>
    </w:p>
    <w:p w14:paraId="660B8975" w14:textId="67F96CC1" w:rsidR="00F30CCB" w:rsidRPr="00583991" w:rsidRDefault="00B61F3F" w:rsidP="00583991">
      <w:pPr>
        <w:jc w:val="both"/>
        <w:rPr>
          <w:rFonts w:ascii="Book Antiqua" w:hAnsi="Book Antiqua" w:cstheme="minorHAnsi"/>
          <w:iCs/>
          <w:sz w:val="24"/>
          <w:szCs w:val="24"/>
        </w:rPr>
      </w:pPr>
      <w:r w:rsidRPr="00583991">
        <w:rPr>
          <w:rFonts w:ascii="Book Antiqua" w:hAnsi="Book Antiqua" w:cstheme="minorHAnsi"/>
          <w:iCs/>
          <w:sz w:val="24"/>
          <w:szCs w:val="24"/>
        </w:rPr>
        <w:t>Come si ricava dal Rapporto di monitoraggio 2024 redatto dall’INDIRE, che prende in esame i 349 percorsi terminati al 31</w:t>
      </w:r>
      <w:r w:rsidR="00517E02" w:rsidRPr="00583991">
        <w:rPr>
          <w:rFonts w:ascii="Book Antiqua" w:hAnsi="Book Antiqua" w:cstheme="minorHAnsi"/>
          <w:iCs/>
          <w:sz w:val="24"/>
          <w:szCs w:val="24"/>
        </w:rPr>
        <w:t xml:space="preserve"> dicembre </w:t>
      </w:r>
      <w:r w:rsidRPr="00583991">
        <w:rPr>
          <w:rFonts w:ascii="Book Antiqua" w:hAnsi="Book Antiqua" w:cstheme="minorHAnsi"/>
          <w:iCs/>
          <w:sz w:val="24"/>
          <w:szCs w:val="24"/>
        </w:rPr>
        <w:t>2022, l’87</w:t>
      </w:r>
      <w:r w:rsidR="00B134FA" w:rsidRPr="00583991">
        <w:rPr>
          <w:rFonts w:ascii="Book Antiqua" w:hAnsi="Book Antiqua" w:cstheme="minorHAnsi"/>
          <w:iCs/>
          <w:sz w:val="24"/>
          <w:szCs w:val="24"/>
        </w:rPr>
        <w:t xml:space="preserve"> per cento </w:t>
      </w:r>
      <w:r w:rsidRPr="00583991">
        <w:rPr>
          <w:rFonts w:ascii="Book Antiqua" w:hAnsi="Book Antiqua" w:cstheme="minorHAnsi"/>
          <w:iCs/>
          <w:sz w:val="24"/>
          <w:szCs w:val="24"/>
        </w:rPr>
        <w:t>dei diplomati risultano occupati ad un anno dal diploma, di questi il 93,8</w:t>
      </w:r>
      <w:r w:rsidR="00C15682" w:rsidRPr="00583991">
        <w:rPr>
          <w:rFonts w:ascii="Book Antiqua" w:hAnsi="Book Antiqua" w:cstheme="minorHAnsi"/>
          <w:iCs/>
          <w:sz w:val="24"/>
          <w:szCs w:val="24"/>
        </w:rPr>
        <w:t xml:space="preserve"> per cento</w:t>
      </w:r>
      <w:r w:rsidRPr="00583991">
        <w:rPr>
          <w:rFonts w:ascii="Book Antiqua" w:hAnsi="Book Antiqua" w:cstheme="minorHAnsi"/>
          <w:iCs/>
          <w:sz w:val="24"/>
          <w:szCs w:val="24"/>
        </w:rPr>
        <w:t xml:space="preserve"> in un’area coerente con il percorso portato a termine.</w:t>
      </w:r>
    </w:p>
    <w:p w14:paraId="17AD14FA" w14:textId="77777777" w:rsidR="00043B79" w:rsidRPr="00583991" w:rsidRDefault="00043B79" w:rsidP="00583991">
      <w:pPr>
        <w:spacing w:after="0"/>
        <w:jc w:val="both"/>
        <w:rPr>
          <w:rFonts w:ascii="Book Antiqua" w:hAnsi="Book Antiqua" w:cstheme="minorHAnsi"/>
          <w:iCs/>
          <w:sz w:val="24"/>
          <w:szCs w:val="24"/>
        </w:rPr>
      </w:pPr>
    </w:p>
    <w:p w14:paraId="1A1AF527" w14:textId="77777777" w:rsidR="00251976" w:rsidRDefault="00251976" w:rsidP="00583991">
      <w:pPr>
        <w:suppressAutoHyphens/>
        <w:spacing w:after="0"/>
        <w:rPr>
          <w:rFonts w:ascii="Book Antiqua" w:eastAsia="Times New Roman" w:hAnsi="Book Antiqua" w:cstheme="minorHAnsi"/>
          <w:b/>
          <w:smallCaps/>
          <w:sz w:val="24"/>
          <w:szCs w:val="24"/>
          <w:lang w:eastAsia="ar-SA"/>
        </w:rPr>
      </w:pPr>
    </w:p>
    <w:p w14:paraId="64D40D7D" w14:textId="77777777" w:rsidR="00251976" w:rsidRDefault="00251976" w:rsidP="00583991">
      <w:pPr>
        <w:suppressAutoHyphens/>
        <w:spacing w:after="0"/>
        <w:rPr>
          <w:rFonts w:ascii="Book Antiqua" w:eastAsia="Times New Roman" w:hAnsi="Book Antiqua" w:cstheme="minorHAnsi"/>
          <w:b/>
          <w:smallCaps/>
          <w:sz w:val="24"/>
          <w:szCs w:val="24"/>
          <w:lang w:eastAsia="ar-SA"/>
        </w:rPr>
      </w:pPr>
    </w:p>
    <w:p w14:paraId="0F73D934" w14:textId="173B9BC8" w:rsidR="00602C33" w:rsidRPr="00583991" w:rsidRDefault="00F10430" w:rsidP="00583991">
      <w:pPr>
        <w:suppressAutoHyphens/>
        <w:spacing w:after="0"/>
        <w:rPr>
          <w:rFonts w:ascii="Book Antiqua" w:eastAsia="Times New Roman" w:hAnsi="Book Antiqua" w:cstheme="minorHAnsi"/>
          <w:b/>
          <w:smallCaps/>
          <w:sz w:val="24"/>
          <w:szCs w:val="24"/>
          <w:lang w:eastAsia="ar-SA"/>
        </w:rPr>
      </w:pPr>
      <w:r w:rsidRPr="00583991">
        <w:rPr>
          <w:rFonts w:ascii="Book Antiqua" w:eastAsia="Times New Roman" w:hAnsi="Book Antiqua" w:cstheme="minorHAnsi"/>
          <w:b/>
          <w:smallCaps/>
          <w:sz w:val="24"/>
          <w:szCs w:val="24"/>
          <w:lang w:eastAsia="ar-SA"/>
        </w:rPr>
        <w:lastRenderedPageBreak/>
        <w:t>3.</w:t>
      </w:r>
      <w:r w:rsidR="00A6114F" w:rsidRPr="00583991">
        <w:rPr>
          <w:rFonts w:ascii="Book Antiqua" w:eastAsia="Times New Roman" w:hAnsi="Book Antiqua" w:cstheme="minorHAnsi"/>
          <w:b/>
          <w:smallCaps/>
          <w:sz w:val="24"/>
          <w:szCs w:val="24"/>
          <w:lang w:eastAsia="ar-SA"/>
        </w:rPr>
        <w:tab/>
      </w:r>
      <w:r w:rsidR="00627C3F" w:rsidRPr="00583991">
        <w:rPr>
          <w:rFonts w:ascii="Book Antiqua" w:eastAsia="Times New Roman" w:hAnsi="Book Antiqua" w:cstheme="minorHAnsi"/>
          <w:b/>
          <w:smallCaps/>
          <w:sz w:val="24"/>
          <w:szCs w:val="24"/>
          <w:lang w:eastAsia="ar-SA"/>
        </w:rPr>
        <w:t>Logica iniziale dell’intervento</w:t>
      </w:r>
    </w:p>
    <w:p w14:paraId="0686BF5E" w14:textId="665C396C" w:rsidR="001372A1" w:rsidRPr="00583991" w:rsidRDefault="001372A1" w:rsidP="00583991">
      <w:pPr>
        <w:spacing w:after="0"/>
        <w:jc w:val="both"/>
        <w:rPr>
          <w:rFonts w:ascii="Book Antiqua" w:hAnsi="Book Antiqua" w:cstheme="minorHAnsi"/>
          <w:i/>
          <w:sz w:val="24"/>
          <w:szCs w:val="24"/>
        </w:rPr>
      </w:pPr>
      <w:r w:rsidRPr="00583991">
        <w:rPr>
          <w:rFonts w:ascii="Book Antiqua" w:hAnsi="Book Antiqua" w:cstheme="minorHAnsi"/>
          <w:i/>
          <w:sz w:val="24"/>
          <w:szCs w:val="24"/>
        </w:rPr>
        <w:t xml:space="preserve">In questa sezione </w:t>
      </w:r>
      <w:r w:rsidR="00602AC1" w:rsidRPr="00583991">
        <w:rPr>
          <w:rFonts w:ascii="Book Antiqua" w:hAnsi="Book Antiqua" w:cstheme="minorHAnsi"/>
          <w:i/>
          <w:sz w:val="24"/>
          <w:szCs w:val="24"/>
        </w:rPr>
        <w:t>si</w:t>
      </w:r>
      <w:r w:rsidRPr="00583991">
        <w:rPr>
          <w:rFonts w:ascii="Book Antiqua" w:hAnsi="Book Antiqua" w:cstheme="minorHAnsi"/>
          <w:i/>
          <w:sz w:val="24"/>
          <w:szCs w:val="24"/>
        </w:rPr>
        <w:t xml:space="preserve"> illustra la ricostruzione della logica iniziale dell'intervento, indicando: i problemi che si intendevano affrontare, gli obiettivi che si intendevano conseguire, gli strumenti e le azioni previste per conseguire gli obiettivi, i destinatari direttamente e indirettamente coinvolti e i risultati attesi. Si descrive inoltre l'evoluzione del contesto rispetto alla situazione antecedente l'intervento.</w:t>
      </w:r>
    </w:p>
    <w:p w14:paraId="26B99013" w14:textId="77777777" w:rsidR="00CE22E2" w:rsidRPr="00583991" w:rsidRDefault="00CE22E2" w:rsidP="00583991">
      <w:pPr>
        <w:spacing w:after="0"/>
        <w:jc w:val="both"/>
        <w:rPr>
          <w:rFonts w:ascii="Book Antiqua" w:hAnsi="Book Antiqua" w:cstheme="minorHAnsi"/>
          <w:i/>
          <w:sz w:val="24"/>
          <w:szCs w:val="24"/>
        </w:rPr>
      </w:pPr>
    </w:p>
    <w:p w14:paraId="2E6F54E3" w14:textId="77777777" w:rsidR="00CE22E2" w:rsidRPr="00583991"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La logica iniziale dei provvedimenti in materia di Istituti Tecnici Superiori (ITS), precedentemente illustrati sinteticamente, era quella di definire e qualificare un sistema di istruzione tecnica superiore che potesse costituire una valida ed equivalente alternativa al sistema universitario, consentendo di rispondere alle nuove esigenze del mondo del lavoro che chiedeva figure professionali di tecnici superiori, colmando così il disallineamento tra la domanda e l’offerta di lavoro. </w:t>
      </w:r>
    </w:p>
    <w:p w14:paraId="00186023" w14:textId="77777777" w:rsidR="00CE22E2" w:rsidRPr="00583991" w:rsidRDefault="00CE22E2" w:rsidP="00583991">
      <w:pPr>
        <w:spacing w:after="0"/>
        <w:jc w:val="both"/>
        <w:rPr>
          <w:rFonts w:ascii="Book Antiqua" w:hAnsi="Book Antiqua" w:cstheme="minorHAnsi"/>
          <w:i/>
          <w:sz w:val="24"/>
          <w:szCs w:val="24"/>
        </w:rPr>
      </w:pPr>
      <w:r w:rsidRPr="00583991">
        <w:rPr>
          <w:rFonts w:ascii="Book Antiqua" w:hAnsi="Book Antiqua" w:cstheme="minorHAnsi"/>
          <w:iCs/>
          <w:sz w:val="24"/>
          <w:szCs w:val="24"/>
        </w:rPr>
        <w:t xml:space="preserve">In tale contesto vi erano spazi per una differenziazione dell’offerta formativa tra sistema universitario, più orientato verso la formazione di professioni ordinistiche e comunque più standardizzabili, e il sistema ITS, più centrato sui fabbisogni delle imprese ad elevata specificità, come avveniva in Francia con la distinzione tra </w:t>
      </w:r>
      <w:r w:rsidRPr="00583991">
        <w:rPr>
          <w:rFonts w:ascii="Book Antiqua" w:hAnsi="Book Antiqua" w:cstheme="minorHAnsi"/>
          <w:i/>
          <w:sz w:val="24"/>
          <w:szCs w:val="24"/>
        </w:rPr>
        <w:t xml:space="preserve">Institut Universitaire de Technologie (IUT) e Sections de technicien supérieur (STS). </w:t>
      </w:r>
    </w:p>
    <w:p w14:paraId="422CBFC2" w14:textId="77777777" w:rsidR="00CE22E2" w:rsidRPr="00583991"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Si trattava, dunque, di creare - sulla scia dei sistemi consolidati in altri Paesi europei come Germania e, appunto, Francia </w:t>
      </w:r>
      <w:r w:rsidRPr="00583991">
        <w:rPr>
          <w:rFonts w:ascii="Book Antiqua" w:hAnsi="Book Antiqua" w:cstheme="minorHAnsi"/>
          <w:i/>
          <w:sz w:val="24"/>
          <w:szCs w:val="24"/>
        </w:rPr>
        <w:t>in primis</w:t>
      </w:r>
      <w:r w:rsidRPr="00583991">
        <w:rPr>
          <w:rFonts w:ascii="Book Antiqua" w:hAnsi="Book Antiqua" w:cstheme="minorHAnsi"/>
          <w:color w:val="222222"/>
          <w:spacing w:val="11"/>
          <w:sz w:val="24"/>
          <w:szCs w:val="24"/>
          <w:shd w:val="clear" w:color="auto" w:fill="FFFFFF"/>
        </w:rPr>
        <w:t xml:space="preserve">- </w:t>
      </w:r>
      <w:r w:rsidRPr="00583991">
        <w:rPr>
          <w:rFonts w:ascii="Book Antiqua" w:hAnsi="Book Antiqua" w:cstheme="minorHAnsi"/>
          <w:iCs/>
          <w:sz w:val="24"/>
          <w:szCs w:val="24"/>
        </w:rPr>
        <w:t xml:space="preserve">un segmento di istruzione terziaria professionalizzante innovativo e competitivo per il Paese e di assicurare l’offerta di tecnici superiori in relazione alle aree tecnologiche considerate strategiche nell’ambito delle politiche di sviluppo industriale. </w:t>
      </w:r>
    </w:p>
    <w:p w14:paraId="49C5534A" w14:textId="77777777" w:rsidR="00CE22E2" w:rsidRPr="00583991" w:rsidRDefault="00CE22E2" w:rsidP="00583991">
      <w:pPr>
        <w:spacing w:after="0"/>
        <w:jc w:val="both"/>
        <w:rPr>
          <w:rFonts w:ascii="Book Antiqua" w:hAnsi="Book Antiqua" w:cstheme="minorHAnsi"/>
          <w:b/>
          <w:bCs/>
          <w:i/>
          <w:iCs/>
          <w:sz w:val="24"/>
          <w:szCs w:val="24"/>
        </w:rPr>
      </w:pPr>
      <w:r w:rsidRPr="00583991">
        <w:rPr>
          <w:rFonts w:ascii="Book Antiqua" w:hAnsi="Book Antiqua" w:cstheme="minorHAnsi"/>
          <w:iCs/>
          <w:sz w:val="24"/>
          <w:szCs w:val="24"/>
        </w:rPr>
        <w:t>Una formazione professionalizzante che mirasse non soltanto a formare nell’immediato figure professionali necessarie a soddisfare le richieste delle filiere produttive, ma anche ad anticipare le esigenze dei settori di più forte crescita nel mercato del lavoro, dando progressivo slancio all’economia nazionale.</w:t>
      </w:r>
      <w:r w:rsidRPr="00583991">
        <w:rPr>
          <w:rFonts w:ascii="Book Antiqua" w:hAnsi="Book Antiqua" w:cstheme="minorHAnsi"/>
          <w:b/>
          <w:bCs/>
          <w:i/>
          <w:iCs/>
          <w:sz w:val="24"/>
          <w:szCs w:val="24"/>
        </w:rPr>
        <w:t xml:space="preserve"> </w:t>
      </w:r>
    </w:p>
    <w:p w14:paraId="32190EE2" w14:textId="77777777" w:rsidR="00CE22E2" w:rsidRPr="00583991"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Per rispondere alle esigenze di fabbisogni formativi espressi dal tessuto produttivo socioeconomico del Paese e per consentire una formazione altamente specializzata e professionalizzante nei settori ritenuti più strategici, si è intervenuti con i provvedimenti oggetto di valutazione, in primo luogo con la legge n. 296 del 2006 che, all’articolo 1, comma 631, ha previsto la riorganizzazione del sistema di istruzione e formazione tecnica superiore, attraverso linee guida che sono state adottate con il DPCM 25 gennaio 2008, che ha istituito gli Istituti tecnici superiori quale </w:t>
      </w:r>
      <w:r w:rsidRPr="00583991">
        <w:rPr>
          <w:rFonts w:ascii="Book Antiqua" w:hAnsi="Book Antiqua" w:cstheme="minorHAnsi"/>
          <w:color w:val="000000"/>
          <w:sz w:val="24"/>
          <w:szCs w:val="24"/>
          <w:lang w:eastAsia="it-IT"/>
        </w:rPr>
        <w:t xml:space="preserve">canale formativo di livello post-secondario, parallelo ai percorsi accademici e mirato a formare figure definite a livello nazionale per rispondere al fabbisogno di specializzazioni tecniche nelle sei aree (come indicate al punto 1) individuate dal ministero dello Sviluppo economico con il Piano Industria 2015, quali ambiti di innovazione e sviluppo per il  Paese, al fine di </w:t>
      </w:r>
      <w:r w:rsidRPr="00583991">
        <w:rPr>
          <w:rFonts w:ascii="Book Antiqua" w:hAnsi="Book Antiqua" w:cstheme="minorHAnsi"/>
          <w:iCs/>
          <w:sz w:val="24"/>
          <w:szCs w:val="24"/>
        </w:rPr>
        <w:t>consentire l’acquisizione e lo sviluppo di competenze tecnico-professionali di medio e alto livello, in relazione a ciascuna figura di riferimento nazionale.</w:t>
      </w:r>
    </w:p>
    <w:p w14:paraId="065CB525" w14:textId="77777777" w:rsidR="00CE22E2" w:rsidRPr="00583991"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Una delle principali caratteristiche identitarie del sistema ITS, istituito dal suddetto DPCM, è stata la flessibilità (flessibilità nella scelta dei docenti; flessibilità nella definizione dei curricoli; flessibilità didattica e organizzativa). Una flessibilità che desse autonomia alle </w:t>
      </w:r>
      <w:r w:rsidRPr="00583991">
        <w:rPr>
          <w:rFonts w:ascii="Book Antiqua" w:hAnsi="Book Antiqua" w:cstheme="minorHAnsi"/>
          <w:iCs/>
          <w:sz w:val="24"/>
          <w:szCs w:val="24"/>
        </w:rPr>
        <w:lastRenderedPageBreak/>
        <w:t xml:space="preserve">Fondazioni ITS, pur nel rispetto degli intrecci di competenza nazionale/regionale, che le rendesse particolarmente sensibili alle diverse esigenze e vocazioni produttive dei territori, rispondendo a tali richieste anche attraverso la rimodulazione e declinazione di alcune figure professionali, con un taglio più trasversale e complesso ma con un livello di qualificazione elevato, così da soddisfare le peculiarità del tessuto produttivo di riferimento. </w:t>
      </w:r>
    </w:p>
    <w:p w14:paraId="2D9DF308" w14:textId="77777777" w:rsidR="00CE22E2" w:rsidRPr="00583991"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Con l’adozione del DPCM del 2008 il segmento formativo terziario ha visto l’istituzione di 120 ITS, con 766 corsi attivi, 19.626 studenti e 3.050 soggetti partner coinvolti (di cui 1.222 imprese e 135 Associazioni di imprese).</w:t>
      </w:r>
    </w:p>
    <w:p w14:paraId="3CD8D631" w14:textId="22FD42E2" w:rsidR="00CE22E2" w:rsidRPr="00583991" w:rsidRDefault="00CE22E2" w:rsidP="001B2440">
      <w:pPr>
        <w:jc w:val="both"/>
        <w:rPr>
          <w:rFonts w:ascii="Book Antiqua" w:hAnsi="Book Antiqua" w:cstheme="minorHAnsi"/>
          <w:iCs/>
          <w:sz w:val="24"/>
          <w:szCs w:val="24"/>
        </w:rPr>
      </w:pPr>
      <w:r w:rsidRPr="00583991">
        <w:rPr>
          <w:rFonts w:ascii="Book Antiqua" w:hAnsi="Book Antiqua" w:cstheme="minorHAnsi"/>
          <w:iCs/>
          <w:color w:val="000000" w:themeColor="text1"/>
          <w:sz w:val="24"/>
          <w:szCs w:val="24"/>
        </w:rPr>
        <w:t xml:space="preserve">L’ultimo intervento normativo in materia è stata la legge 15 luglio 2022, n. 99, che </w:t>
      </w:r>
      <w:r w:rsidRPr="00583991">
        <w:rPr>
          <w:rFonts w:ascii="Book Antiqua" w:hAnsi="Book Antiqua" w:cstheme="minorHAnsi"/>
          <w:iCs/>
          <w:sz w:val="24"/>
          <w:szCs w:val="24"/>
        </w:rPr>
        <w:t xml:space="preserve">ha istituito il Sistema terziario di istruzione tecnologica superiore, nonché la linea di investimento PNRR volta ad ampliare l’offerta di formazione professionale terziaria degli Istituti Tecnologici Superiori (ITS </w:t>
      </w:r>
      <w:r w:rsidRPr="00583991">
        <w:rPr>
          <w:rFonts w:ascii="Book Antiqua" w:hAnsi="Book Antiqua" w:cstheme="minorHAnsi"/>
          <w:i/>
          <w:sz w:val="24"/>
          <w:szCs w:val="24"/>
        </w:rPr>
        <w:t>Academy</w:t>
      </w:r>
      <w:r w:rsidRPr="00583991">
        <w:rPr>
          <w:rFonts w:ascii="Book Antiqua" w:hAnsi="Book Antiqua" w:cstheme="minorHAnsi"/>
          <w:iCs/>
          <w:sz w:val="24"/>
          <w:szCs w:val="24"/>
        </w:rPr>
        <w:t xml:space="preserve">) sia con il potenziamento dei laboratori che dell’offerta formativa. </w:t>
      </w:r>
    </w:p>
    <w:p w14:paraId="659DF050" w14:textId="77777777" w:rsidR="00CE22E2" w:rsidRPr="00583991" w:rsidRDefault="00CE22E2" w:rsidP="00583991">
      <w:pPr>
        <w:suppressAutoHyphens/>
        <w:spacing w:after="0"/>
        <w:ind w:left="567" w:hanging="567"/>
        <w:rPr>
          <w:rFonts w:ascii="Book Antiqua" w:eastAsia="Times New Roman" w:hAnsi="Book Antiqua" w:cstheme="minorHAnsi"/>
          <w:b/>
          <w:smallCaps/>
          <w:sz w:val="24"/>
          <w:szCs w:val="24"/>
          <w:lang w:eastAsia="ar-SA"/>
        </w:rPr>
      </w:pPr>
      <w:r w:rsidRPr="00583991">
        <w:rPr>
          <w:rFonts w:ascii="Book Antiqua" w:eastAsia="Times New Roman" w:hAnsi="Book Antiqua" w:cstheme="minorHAnsi"/>
          <w:b/>
          <w:smallCaps/>
          <w:sz w:val="24"/>
          <w:szCs w:val="24"/>
          <w:lang w:eastAsia="ar-SA"/>
        </w:rPr>
        <w:t>4.</w:t>
      </w:r>
      <w:r w:rsidRPr="00583991">
        <w:rPr>
          <w:rFonts w:ascii="Book Antiqua" w:eastAsia="Times New Roman" w:hAnsi="Book Antiqua" w:cstheme="minorHAnsi"/>
          <w:b/>
          <w:smallCaps/>
          <w:sz w:val="24"/>
          <w:szCs w:val="24"/>
          <w:lang w:eastAsia="ar-SA"/>
        </w:rPr>
        <w:tab/>
        <w:t>Criteri e domande di valutazione</w:t>
      </w:r>
    </w:p>
    <w:p w14:paraId="77191715" w14:textId="77777777" w:rsidR="00CE22E2" w:rsidRPr="00583991" w:rsidRDefault="00CE22E2" w:rsidP="00583991">
      <w:pPr>
        <w:spacing w:after="0"/>
        <w:jc w:val="both"/>
        <w:rPr>
          <w:rFonts w:ascii="Book Antiqua" w:hAnsi="Book Antiqua" w:cstheme="minorHAnsi"/>
          <w:i/>
          <w:sz w:val="24"/>
          <w:szCs w:val="24"/>
        </w:rPr>
      </w:pPr>
      <w:r w:rsidRPr="00583991">
        <w:rPr>
          <w:rFonts w:ascii="Book Antiqua" w:hAnsi="Book Antiqua" w:cstheme="minorHAnsi"/>
          <w:i/>
          <w:sz w:val="24"/>
          <w:szCs w:val="24"/>
        </w:rPr>
        <w:t>In questa sezione sono riportate le domande di valutazione formulate, anche sulla base delle consultazioni effettuate, in relazione ai quattro criteri fondamentali (efficacia, efficienza, rilevanza, coerenza), agli di impatti specifici sui destinatari (effetti sulle PMI, oneri amministrativi, effetti sulla concorrenza, gold-plating), laddove applicabili, nonché' a quelli ulteriori, eventualmente rilevanti (equità, supporto alla ricerca e innovazione, sostenibilità, pari opportunità, ecc.).</w:t>
      </w:r>
    </w:p>
    <w:p w14:paraId="189781A8" w14:textId="77777777" w:rsidR="00CE22E2" w:rsidRPr="00583991" w:rsidRDefault="00CE22E2" w:rsidP="00583991">
      <w:pPr>
        <w:spacing w:after="0"/>
        <w:jc w:val="both"/>
        <w:rPr>
          <w:rFonts w:ascii="Book Antiqua" w:hAnsi="Book Antiqua" w:cstheme="minorHAnsi"/>
          <w:i/>
          <w:sz w:val="24"/>
          <w:szCs w:val="24"/>
        </w:rPr>
      </w:pPr>
    </w:p>
    <w:p w14:paraId="25C33DCB" w14:textId="2D05A760" w:rsidR="00192864"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La valutazione ha preso in considerazione, in primo luogo, l’efficacia degli stessi provvedimenti, ossia la capacità di perseguire e realizzare gli obiettivi prefissati. Si rammenta che la logica iniziale dell’intervento era quella di rispondere efficacemente alle istanze del mondo del lavoro di figure professionali di tecnici superiori, ad elevata specificità, da inserire immediatamente nel tessuto produttivo. Al riguardo, si è fatto ricorso ai dati sull’attrattività dei percorsi ITS e sul tasso di occupabilità in coerenza con il percorso ITS seguito</w:t>
      </w:r>
    </w:p>
    <w:p w14:paraId="79DA07E3" w14:textId="05CC12B0" w:rsidR="00E45817"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Correlativamente, si è indagato sull’efficienza delle norme suddette, ovvero, sulla idoneità delle stesse a realizzare gli obiettivi posti, nei limiti delle risorse a vario titolo previste. Alla realizzazione del sistema ITS, infatti, concorrono stabilmente le risorse del Fondo per l'istruzione e formazione tecnica superiore istituito nello stato di previsione del Ministero della pubblica istruzione (oggi Ministero dell’istruzione e del merito) e il cofinanziamento obbligatorio da parte delle regioni per almeno il 30 per cento dello stanziamento ad esse destinato sul Fondo medesimo.</w:t>
      </w:r>
    </w:p>
    <w:p w14:paraId="03DD41A8" w14:textId="71CB5AFA" w:rsidR="00CE22E2" w:rsidRPr="00FF5AB6" w:rsidRDefault="00E45817" w:rsidP="00583991">
      <w:pPr>
        <w:spacing w:after="0"/>
        <w:jc w:val="both"/>
        <w:rPr>
          <w:rFonts w:ascii="Book Antiqua" w:hAnsi="Book Antiqua" w:cstheme="minorHAnsi"/>
          <w:iCs/>
          <w:sz w:val="24"/>
          <w:szCs w:val="24"/>
        </w:rPr>
      </w:pPr>
      <w:r w:rsidRPr="00FF5AB6">
        <w:rPr>
          <w:rFonts w:ascii="Book Antiqua" w:hAnsi="Book Antiqua" w:cstheme="minorHAnsi"/>
          <w:iCs/>
          <w:sz w:val="24"/>
          <w:szCs w:val="24"/>
        </w:rPr>
        <w:t>In dettaglio, al fine di valutare l’efficacia</w:t>
      </w:r>
      <w:r w:rsidR="00CC3546" w:rsidRPr="00FF5AB6">
        <w:rPr>
          <w:rFonts w:ascii="Book Antiqua" w:hAnsi="Book Antiqua" w:cstheme="minorHAnsi"/>
          <w:iCs/>
          <w:sz w:val="24"/>
          <w:szCs w:val="24"/>
        </w:rPr>
        <w:t xml:space="preserve"> e l’efficienza</w:t>
      </w:r>
      <w:r w:rsidRPr="00FF5AB6">
        <w:rPr>
          <w:rFonts w:ascii="Book Antiqua" w:hAnsi="Book Antiqua" w:cstheme="minorHAnsi"/>
          <w:iCs/>
          <w:sz w:val="24"/>
          <w:szCs w:val="24"/>
        </w:rPr>
        <w:t xml:space="preserve"> dei provvedimenti oggetto di esame, ci si è posti la seguente domanda: </w:t>
      </w:r>
      <w:r w:rsidR="000B547C" w:rsidRPr="00FF5AB6">
        <w:rPr>
          <w:rFonts w:ascii="Book Antiqua" w:hAnsi="Book Antiqua" w:cstheme="minorHAnsi"/>
          <w:iCs/>
          <w:sz w:val="24"/>
          <w:szCs w:val="24"/>
        </w:rPr>
        <w:t xml:space="preserve">in che misura </w:t>
      </w:r>
      <w:r w:rsidR="008B4FB8" w:rsidRPr="00FF5AB6">
        <w:rPr>
          <w:rFonts w:ascii="Book Antiqua" w:hAnsi="Book Antiqua" w:cstheme="minorHAnsi"/>
          <w:iCs/>
          <w:sz w:val="24"/>
          <w:szCs w:val="24"/>
        </w:rPr>
        <w:t>i provvedimenti oggetto di valutazione hanno</w:t>
      </w:r>
      <w:r w:rsidR="00C53397" w:rsidRPr="00FF5AB6">
        <w:rPr>
          <w:rFonts w:ascii="Book Antiqua" w:hAnsi="Book Antiqua" w:cstheme="minorHAnsi"/>
          <w:iCs/>
          <w:sz w:val="24"/>
          <w:szCs w:val="24"/>
        </w:rPr>
        <w:t xml:space="preserve"> perseguito l’obiettivo di rendere</w:t>
      </w:r>
      <w:r w:rsidR="008B4FB8" w:rsidRPr="00FF5AB6">
        <w:rPr>
          <w:rFonts w:ascii="Book Antiqua" w:hAnsi="Book Antiqua" w:cstheme="minorHAnsi"/>
          <w:iCs/>
          <w:sz w:val="24"/>
          <w:szCs w:val="24"/>
        </w:rPr>
        <w:t xml:space="preserve"> i percorsi ITS</w:t>
      </w:r>
      <w:r w:rsidR="00C53397" w:rsidRPr="00FF5AB6">
        <w:rPr>
          <w:rFonts w:ascii="Book Antiqua" w:hAnsi="Book Antiqua" w:cstheme="minorHAnsi"/>
          <w:iCs/>
          <w:sz w:val="24"/>
          <w:szCs w:val="24"/>
        </w:rPr>
        <w:t xml:space="preserve"> più attrattivi per le giovani generazioni?</w:t>
      </w:r>
      <w:r w:rsidR="008B4FB8" w:rsidRPr="00FF5AB6">
        <w:rPr>
          <w:rFonts w:ascii="Book Antiqua" w:hAnsi="Book Antiqua" w:cstheme="minorHAnsi"/>
          <w:iCs/>
          <w:sz w:val="24"/>
          <w:szCs w:val="24"/>
        </w:rPr>
        <w:t xml:space="preserve"> </w:t>
      </w:r>
    </w:p>
    <w:p w14:paraId="5A2C6DC5" w14:textId="7DCE3245" w:rsidR="00CE22E2" w:rsidRPr="00FF5AB6" w:rsidRDefault="00CE22E2" w:rsidP="00583991">
      <w:pPr>
        <w:spacing w:after="0"/>
        <w:jc w:val="both"/>
        <w:rPr>
          <w:rFonts w:ascii="Book Antiqua" w:hAnsi="Book Antiqua" w:cstheme="minorHAnsi"/>
          <w:iCs/>
          <w:sz w:val="24"/>
          <w:szCs w:val="24"/>
        </w:rPr>
      </w:pPr>
      <w:r w:rsidRPr="00FF5AB6">
        <w:rPr>
          <w:rFonts w:ascii="Book Antiqua" w:hAnsi="Book Antiqua" w:cstheme="minorHAnsi"/>
          <w:iCs/>
          <w:sz w:val="24"/>
          <w:szCs w:val="24"/>
        </w:rPr>
        <w:t>In punto di rilevanza, si è valutata la perdurante attualità degli interventi in commento, anche alla luce delle successive innovazioni normative, tra le quali, da ultimo, la legge n. 99 del 2022.</w:t>
      </w:r>
      <w:r w:rsidR="00FE14C9" w:rsidRPr="00FF5AB6">
        <w:rPr>
          <w:rFonts w:ascii="Book Antiqua" w:hAnsi="Book Antiqua" w:cstheme="minorHAnsi"/>
          <w:iCs/>
          <w:sz w:val="24"/>
          <w:szCs w:val="24"/>
        </w:rPr>
        <w:t xml:space="preserve"> </w:t>
      </w:r>
      <w:r w:rsidR="00D14A2E" w:rsidRPr="00FF5AB6">
        <w:rPr>
          <w:rFonts w:ascii="Book Antiqua" w:hAnsi="Book Antiqua" w:cstheme="minorHAnsi"/>
          <w:iCs/>
          <w:sz w:val="24"/>
          <w:szCs w:val="24"/>
        </w:rPr>
        <w:t xml:space="preserve">In </w:t>
      </w:r>
      <w:r w:rsidR="001902B3" w:rsidRPr="00FF5AB6">
        <w:rPr>
          <w:rFonts w:ascii="Book Antiqua" w:hAnsi="Book Antiqua" w:cstheme="minorHAnsi"/>
          <w:iCs/>
          <w:sz w:val="24"/>
          <w:szCs w:val="24"/>
        </w:rPr>
        <w:t>merito</w:t>
      </w:r>
      <w:r w:rsidR="00D14A2E" w:rsidRPr="00FF5AB6">
        <w:rPr>
          <w:rFonts w:ascii="Book Antiqua" w:hAnsi="Book Antiqua" w:cstheme="minorHAnsi"/>
          <w:iCs/>
          <w:sz w:val="24"/>
          <w:szCs w:val="24"/>
        </w:rPr>
        <w:t xml:space="preserve">, </w:t>
      </w:r>
      <w:r w:rsidR="004669A4" w:rsidRPr="00FF5AB6">
        <w:rPr>
          <w:rFonts w:ascii="Book Antiqua" w:hAnsi="Book Antiqua" w:cstheme="minorHAnsi"/>
          <w:iCs/>
          <w:sz w:val="24"/>
          <w:szCs w:val="24"/>
        </w:rPr>
        <w:t xml:space="preserve">ci si è posti la seguente domanda di valutazione: </w:t>
      </w:r>
      <w:r w:rsidR="00E70BC7" w:rsidRPr="00FF5AB6">
        <w:rPr>
          <w:rFonts w:ascii="Book Antiqua" w:hAnsi="Book Antiqua" w:cstheme="minorHAnsi"/>
          <w:iCs/>
          <w:sz w:val="24"/>
          <w:szCs w:val="24"/>
        </w:rPr>
        <w:t xml:space="preserve">le disposizioni </w:t>
      </w:r>
      <w:r w:rsidR="00102682" w:rsidRPr="00FF5AB6">
        <w:rPr>
          <w:rFonts w:ascii="Book Antiqua" w:hAnsi="Book Antiqua" w:cstheme="minorHAnsi"/>
          <w:iCs/>
          <w:sz w:val="24"/>
          <w:szCs w:val="24"/>
        </w:rPr>
        <w:t xml:space="preserve">oggetto </w:t>
      </w:r>
      <w:r w:rsidR="00102682" w:rsidRPr="00FF5AB6">
        <w:rPr>
          <w:rFonts w:ascii="Book Antiqua" w:hAnsi="Book Antiqua" w:cstheme="minorHAnsi"/>
          <w:iCs/>
          <w:sz w:val="24"/>
          <w:szCs w:val="24"/>
        </w:rPr>
        <w:lastRenderedPageBreak/>
        <w:t xml:space="preserve">di valutazione sono ancora attuali? </w:t>
      </w:r>
      <w:r w:rsidR="0050054B" w:rsidRPr="00FF5AB6">
        <w:rPr>
          <w:rFonts w:ascii="Book Antiqua" w:hAnsi="Book Antiqua" w:cstheme="minorHAnsi"/>
          <w:iCs/>
          <w:sz w:val="24"/>
          <w:szCs w:val="24"/>
        </w:rPr>
        <w:t>Costituiscono ancora la fonte normativa di riferimento della materia?</w:t>
      </w:r>
      <w:r w:rsidR="00102682" w:rsidRPr="00FF5AB6">
        <w:rPr>
          <w:rFonts w:ascii="Book Antiqua" w:hAnsi="Book Antiqua" w:cstheme="minorHAnsi"/>
          <w:iCs/>
          <w:sz w:val="24"/>
          <w:szCs w:val="24"/>
        </w:rPr>
        <w:t xml:space="preserve"> </w:t>
      </w:r>
    </w:p>
    <w:p w14:paraId="37CCB717" w14:textId="5C086E71" w:rsidR="0050054B" w:rsidRPr="00583991" w:rsidRDefault="00CE22E2" w:rsidP="001B2440">
      <w:pPr>
        <w:jc w:val="both"/>
        <w:rPr>
          <w:rFonts w:ascii="Book Antiqua" w:hAnsi="Book Antiqua" w:cstheme="minorHAnsi"/>
          <w:iCs/>
          <w:sz w:val="24"/>
          <w:szCs w:val="24"/>
        </w:rPr>
      </w:pPr>
      <w:r w:rsidRPr="00FF5AB6">
        <w:rPr>
          <w:rFonts w:ascii="Book Antiqua" w:hAnsi="Book Antiqua" w:cstheme="minorHAnsi"/>
          <w:iCs/>
          <w:sz w:val="24"/>
          <w:szCs w:val="24"/>
        </w:rPr>
        <w:t xml:space="preserve">Di particolare importanza è stata la valutazione degli impatti specifici delle innovazioni introdotte sui destinatari, in particolare, sui ragazzi e sulle piccole medie imprese, stante lo stretto legame intercorrente, come più volte precisato, tra le norme di riforma del sistema della formazione terziaria professionalizzante e il sistema produttivo, al quale la riforma prioritariamente si rivolge. </w:t>
      </w:r>
      <w:r w:rsidR="00671388" w:rsidRPr="00FF5AB6">
        <w:rPr>
          <w:rFonts w:ascii="Book Antiqua" w:hAnsi="Book Antiqua" w:cstheme="minorHAnsi"/>
          <w:iCs/>
          <w:sz w:val="24"/>
          <w:szCs w:val="24"/>
        </w:rPr>
        <w:t xml:space="preserve">Al riguardo, la domanda di valutazione posta è stata la seguente: </w:t>
      </w:r>
      <w:r w:rsidR="005364F7" w:rsidRPr="00FF5AB6">
        <w:rPr>
          <w:rFonts w:ascii="Book Antiqua" w:hAnsi="Book Antiqua" w:cstheme="minorHAnsi"/>
          <w:iCs/>
          <w:sz w:val="24"/>
          <w:szCs w:val="24"/>
        </w:rPr>
        <w:t>in che misura il complesso dei provvedimenti adottati ha perseguito l’obiettivo dell</w:t>
      </w:r>
      <w:r w:rsidR="000B547C" w:rsidRPr="00FF5AB6">
        <w:rPr>
          <w:rFonts w:ascii="Book Antiqua" w:hAnsi="Book Antiqua" w:cstheme="minorHAnsi"/>
          <w:iCs/>
          <w:sz w:val="24"/>
          <w:szCs w:val="24"/>
        </w:rPr>
        <w:t xml:space="preserve">a richiesta delle imprese di figure professionali altamente qualificate, </w:t>
      </w:r>
      <w:r w:rsidR="005364F7" w:rsidRPr="00FF5AB6">
        <w:rPr>
          <w:rFonts w:ascii="Book Antiqua" w:hAnsi="Book Antiqua" w:cstheme="minorHAnsi"/>
          <w:iCs/>
          <w:sz w:val="24"/>
          <w:szCs w:val="24"/>
        </w:rPr>
        <w:t>ridu</w:t>
      </w:r>
      <w:r w:rsidR="000B547C" w:rsidRPr="00FF5AB6">
        <w:rPr>
          <w:rFonts w:ascii="Book Antiqua" w:hAnsi="Book Antiqua" w:cstheme="minorHAnsi"/>
          <w:iCs/>
          <w:sz w:val="24"/>
          <w:szCs w:val="24"/>
        </w:rPr>
        <w:t>cendo</w:t>
      </w:r>
      <w:r w:rsidR="005364F7" w:rsidRPr="00FF5AB6">
        <w:rPr>
          <w:rFonts w:ascii="Book Antiqua" w:hAnsi="Book Antiqua" w:cstheme="minorHAnsi"/>
          <w:iCs/>
          <w:sz w:val="24"/>
          <w:szCs w:val="24"/>
        </w:rPr>
        <w:t xml:space="preserve"> </w:t>
      </w:r>
      <w:r w:rsidR="000B547C" w:rsidRPr="00FF5AB6">
        <w:rPr>
          <w:rFonts w:ascii="Book Antiqua" w:hAnsi="Book Antiqua" w:cstheme="minorHAnsi"/>
          <w:iCs/>
          <w:sz w:val="24"/>
          <w:szCs w:val="24"/>
        </w:rPr>
        <w:t>i</w:t>
      </w:r>
      <w:r w:rsidR="005364F7" w:rsidRPr="00FF5AB6">
        <w:rPr>
          <w:rFonts w:ascii="Book Antiqua" w:hAnsi="Book Antiqua" w:cstheme="minorHAnsi"/>
          <w:iCs/>
          <w:sz w:val="24"/>
          <w:szCs w:val="24"/>
        </w:rPr>
        <w:t>l disallineamento tra domanda e offerta di lavoro?</w:t>
      </w:r>
    </w:p>
    <w:p w14:paraId="35D1C7D7" w14:textId="77777777" w:rsidR="00081393" w:rsidRDefault="00081393" w:rsidP="00583991">
      <w:pPr>
        <w:spacing w:after="0"/>
        <w:rPr>
          <w:rFonts w:ascii="Book Antiqua" w:hAnsi="Book Antiqua" w:cstheme="minorHAnsi"/>
          <w:b/>
          <w:smallCaps/>
          <w:sz w:val="24"/>
          <w:szCs w:val="24"/>
        </w:rPr>
      </w:pPr>
    </w:p>
    <w:p w14:paraId="30A574A2" w14:textId="293A1F5C" w:rsidR="00CE22E2" w:rsidRPr="00583991" w:rsidRDefault="00CE22E2" w:rsidP="00583991">
      <w:pPr>
        <w:spacing w:after="0"/>
        <w:rPr>
          <w:rFonts w:ascii="Book Antiqua" w:hAnsi="Book Antiqua" w:cstheme="minorHAnsi"/>
          <w:b/>
          <w:smallCaps/>
          <w:sz w:val="24"/>
          <w:szCs w:val="24"/>
        </w:rPr>
      </w:pPr>
      <w:r w:rsidRPr="00583991">
        <w:rPr>
          <w:rFonts w:ascii="Book Antiqua" w:hAnsi="Book Antiqua" w:cstheme="minorHAnsi"/>
          <w:b/>
          <w:smallCaps/>
          <w:sz w:val="24"/>
          <w:szCs w:val="24"/>
        </w:rPr>
        <w:t>5.          Valutazione</w:t>
      </w:r>
    </w:p>
    <w:p w14:paraId="56784836" w14:textId="77777777" w:rsidR="00CE22E2" w:rsidRPr="00583991" w:rsidRDefault="00CE22E2" w:rsidP="00583991">
      <w:pPr>
        <w:spacing w:after="0"/>
        <w:jc w:val="both"/>
        <w:rPr>
          <w:rFonts w:ascii="Book Antiqua" w:hAnsi="Book Antiqua" w:cstheme="minorHAnsi"/>
          <w:i/>
          <w:sz w:val="24"/>
          <w:szCs w:val="24"/>
        </w:rPr>
      </w:pPr>
      <w:r w:rsidRPr="00583991">
        <w:rPr>
          <w:rFonts w:ascii="Book Antiqua" w:hAnsi="Book Antiqua" w:cstheme="minorHAnsi"/>
          <w:i/>
          <w:sz w:val="24"/>
          <w:szCs w:val="24"/>
        </w:rPr>
        <w:t xml:space="preserve">In questa sezione sono illustrati modalità e risultati delle valutazioni effettuate sulla base dei criteri e delle domande adottati (cfr. sezione 4).  </w:t>
      </w:r>
    </w:p>
    <w:p w14:paraId="5F7725E5" w14:textId="77777777" w:rsidR="00CE22E2" w:rsidRPr="00583991" w:rsidRDefault="00CE22E2" w:rsidP="00583991">
      <w:pPr>
        <w:spacing w:after="0"/>
        <w:jc w:val="both"/>
        <w:rPr>
          <w:rFonts w:ascii="Book Antiqua" w:eastAsia="Times New Roman" w:hAnsi="Book Antiqua" w:cstheme="minorHAnsi"/>
          <w:color w:val="FF0000"/>
          <w:sz w:val="24"/>
          <w:szCs w:val="24"/>
        </w:rPr>
      </w:pPr>
    </w:p>
    <w:p w14:paraId="78F599B4" w14:textId="77777777" w:rsidR="00CE22E2" w:rsidRPr="00583991"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La valutazione dei provvedimenti in oggetto ha riguardato, in primo luogo, l’efficacia e l’efficienza degli stessi rispetto agli obiettivi programmati. La definizione del nuovo sistema di istruzione tecnologia superiore ha consentito, infatti, di rispondere a tale esigenza, ponendosi come obiettivo la riduzione del disallineamento tra domanda e offerta di lavoro.  </w:t>
      </w:r>
    </w:p>
    <w:p w14:paraId="01169497" w14:textId="77777777" w:rsidR="00CE22E2" w:rsidRPr="00583991"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Con particolare riguardo all’occupabilità dei diplomati degli Istituti tecnologici superiori, dal monitoraggio nazionale INDIRE 2024, che prende in esame i 349 percorsi ITS </w:t>
      </w:r>
      <w:r w:rsidRPr="00583991">
        <w:rPr>
          <w:rFonts w:ascii="Book Antiqua" w:hAnsi="Book Antiqua" w:cstheme="minorHAnsi"/>
          <w:i/>
          <w:sz w:val="24"/>
          <w:szCs w:val="24"/>
        </w:rPr>
        <w:t xml:space="preserve">Academy </w:t>
      </w:r>
      <w:r w:rsidRPr="00583991">
        <w:rPr>
          <w:rFonts w:ascii="Book Antiqua" w:hAnsi="Book Antiqua" w:cstheme="minorHAnsi"/>
          <w:iCs/>
          <w:sz w:val="24"/>
          <w:szCs w:val="24"/>
        </w:rPr>
        <w:t xml:space="preserve">terminati al 31 dicembre 2022, emerge che l’87 per cento dei diplomati risulta occupato ad un anno dal diploma; di questi, il 93,8 per cento con un lavoro coerente con il percorso di studi svolto. Si tratta di risultati che riflettono sia l’efficienza che l’efficacia dell’operato degli ITS </w:t>
      </w:r>
      <w:r w:rsidRPr="00583991">
        <w:rPr>
          <w:rFonts w:ascii="Book Antiqua" w:hAnsi="Book Antiqua" w:cstheme="minorHAnsi"/>
          <w:i/>
          <w:sz w:val="24"/>
          <w:szCs w:val="24"/>
        </w:rPr>
        <w:t>Academy</w:t>
      </w:r>
      <w:r w:rsidRPr="00583991">
        <w:rPr>
          <w:rFonts w:ascii="Book Antiqua" w:hAnsi="Book Antiqua" w:cstheme="minorHAnsi"/>
          <w:iCs/>
          <w:sz w:val="24"/>
          <w:szCs w:val="24"/>
        </w:rPr>
        <w:t xml:space="preserve"> (</w:t>
      </w:r>
      <w:r w:rsidRPr="00583991">
        <w:rPr>
          <w:rFonts w:ascii="Book Antiqua" w:hAnsi="Book Antiqua" w:cstheme="minorHAnsi"/>
          <w:i/>
          <w:sz w:val="24"/>
          <w:szCs w:val="24"/>
        </w:rPr>
        <w:t>Fonte: banca dati ITS Academy - INDIRE</w:t>
      </w:r>
      <w:r w:rsidRPr="00583991">
        <w:rPr>
          <w:rFonts w:ascii="Book Antiqua" w:hAnsi="Book Antiqua" w:cstheme="minorHAnsi"/>
          <w:iCs/>
          <w:sz w:val="24"/>
          <w:szCs w:val="24"/>
        </w:rPr>
        <w:t xml:space="preserve">). </w:t>
      </w:r>
    </w:p>
    <w:p w14:paraId="5A4F249E" w14:textId="77777777" w:rsidR="00CE22E2" w:rsidRPr="00583991" w:rsidRDefault="00CE22E2" w:rsidP="00583991">
      <w:pPr>
        <w:spacing w:after="0"/>
        <w:jc w:val="both"/>
        <w:rPr>
          <w:rFonts w:ascii="Book Antiqua" w:hAnsi="Book Antiqua" w:cstheme="minorHAnsi"/>
          <w:iCs/>
          <w:sz w:val="24"/>
          <w:szCs w:val="24"/>
        </w:rPr>
      </w:pPr>
    </w:p>
    <w:p w14:paraId="293CB158" w14:textId="77777777" w:rsidR="00CE22E2" w:rsidRPr="00583991" w:rsidRDefault="00CE22E2" w:rsidP="00583991">
      <w:pPr>
        <w:spacing w:after="0"/>
        <w:jc w:val="center"/>
        <w:rPr>
          <w:rFonts w:ascii="Book Antiqua" w:hAnsi="Book Antiqua" w:cstheme="minorHAnsi"/>
          <w:iCs/>
          <w:sz w:val="24"/>
          <w:szCs w:val="24"/>
        </w:rPr>
      </w:pPr>
      <w:r w:rsidRPr="00583991">
        <w:rPr>
          <w:rFonts w:ascii="Book Antiqua" w:hAnsi="Book Antiqua" w:cstheme="minorHAnsi"/>
          <w:noProof/>
          <w:sz w:val="24"/>
          <w:szCs w:val="24"/>
        </w:rPr>
        <w:drawing>
          <wp:inline distT="0" distB="0" distL="0" distR="0" wp14:anchorId="49C4EE5F" wp14:editId="14F17E93">
            <wp:extent cx="4552950" cy="3286728"/>
            <wp:effectExtent l="0" t="0" r="0" b="9525"/>
            <wp:docPr id="1378619422" name="Immagine 1" descr="Immagine che contiene testo, schermata, software, Software multimed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19422" name="Immagine 1" descr="Immagine che contiene testo, schermata, software, Software multimediale&#10;&#10;Descrizione generata automaticamente"/>
                    <pic:cNvPicPr/>
                  </pic:nvPicPr>
                  <pic:blipFill rotWithShape="1">
                    <a:blip r:embed="rId10"/>
                    <a:srcRect l="33454" t="28597" r="32629" b="17599"/>
                    <a:stretch/>
                  </pic:blipFill>
                  <pic:spPr bwMode="auto">
                    <a:xfrm>
                      <a:off x="0" y="0"/>
                      <a:ext cx="4575746" cy="3303184"/>
                    </a:xfrm>
                    <a:prstGeom prst="rect">
                      <a:avLst/>
                    </a:prstGeom>
                    <a:ln>
                      <a:noFill/>
                    </a:ln>
                    <a:extLst>
                      <a:ext uri="{53640926-AAD7-44D8-BBD7-CCE9431645EC}">
                        <a14:shadowObscured xmlns:a14="http://schemas.microsoft.com/office/drawing/2010/main"/>
                      </a:ext>
                    </a:extLst>
                  </pic:spPr>
                </pic:pic>
              </a:graphicData>
            </a:graphic>
          </wp:inline>
        </w:drawing>
      </w:r>
    </w:p>
    <w:p w14:paraId="186C4A26" w14:textId="77777777" w:rsidR="00CE22E2" w:rsidRPr="00583991" w:rsidRDefault="00CE22E2" w:rsidP="00583991">
      <w:pPr>
        <w:spacing w:after="0"/>
        <w:jc w:val="both"/>
        <w:rPr>
          <w:rFonts w:ascii="Book Antiqua" w:hAnsi="Book Antiqua" w:cstheme="minorHAnsi"/>
          <w:iCs/>
          <w:sz w:val="24"/>
          <w:szCs w:val="24"/>
        </w:rPr>
      </w:pPr>
    </w:p>
    <w:p w14:paraId="0D654ABB" w14:textId="77777777" w:rsidR="00CE22E2" w:rsidRPr="00583991"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I dati riportati dimostrano, inoltre, che i percorsi ITS risultano sempre più attrattivi. Dalla tabella sottostante emerge, infatti, che dal 2013 al 2022 il numero di iscritti è salito da 1512 a 9246</w:t>
      </w:r>
      <w:r w:rsidRPr="00583991">
        <w:rPr>
          <w:rFonts w:ascii="Book Antiqua" w:eastAsia="Times New Roman" w:hAnsi="Book Antiqua" w:cstheme="minorHAnsi"/>
          <w:color w:val="FF0000"/>
          <w:sz w:val="24"/>
          <w:szCs w:val="24"/>
        </w:rPr>
        <w:t xml:space="preserve"> </w:t>
      </w:r>
      <w:r w:rsidRPr="00583991">
        <w:rPr>
          <w:rFonts w:ascii="Book Antiqua" w:hAnsi="Book Antiqua" w:cstheme="minorHAnsi"/>
          <w:iCs/>
          <w:sz w:val="24"/>
          <w:szCs w:val="24"/>
        </w:rPr>
        <w:t>(</w:t>
      </w:r>
      <w:r w:rsidRPr="00583991">
        <w:rPr>
          <w:rFonts w:ascii="Book Antiqua" w:hAnsi="Book Antiqua" w:cstheme="minorHAnsi"/>
          <w:i/>
          <w:sz w:val="24"/>
          <w:szCs w:val="24"/>
        </w:rPr>
        <w:t>Fonte: banca dati ITS Academy - INDIRE</w:t>
      </w:r>
      <w:r w:rsidRPr="00583991">
        <w:rPr>
          <w:rFonts w:ascii="Book Antiqua" w:hAnsi="Book Antiqua" w:cstheme="minorHAnsi"/>
          <w:iCs/>
          <w:sz w:val="24"/>
          <w:szCs w:val="24"/>
        </w:rPr>
        <w:t xml:space="preserve">). </w:t>
      </w:r>
    </w:p>
    <w:p w14:paraId="70E64955" w14:textId="6CDC4EB2" w:rsidR="00CE22E2" w:rsidRPr="00583991" w:rsidRDefault="00CE22E2" w:rsidP="00583991">
      <w:pPr>
        <w:spacing w:after="0"/>
        <w:jc w:val="center"/>
        <w:rPr>
          <w:rFonts w:ascii="Book Antiqua" w:eastAsia="Times New Roman" w:hAnsi="Book Antiqua" w:cstheme="minorHAnsi"/>
          <w:color w:val="FF0000"/>
          <w:sz w:val="24"/>
          <w:szCs w:val="24"/>
        </w:rPr>
      </w:pPr>
      <w:r w:rsidRPr="00583991">
        <w:rPr>
          <w:rFonts w:ascii="Book Antiqua" w:hAnsi="Book Antiqua" w:cstheme="minorHAnsi"/>
          <w:noProof/>
          <w:sz w:val="24"/>
          <w:szCs w:val="24"/>
        </w:rPr>
        <w:drawing>
          <wp:inline distT="0" distB="0" distL="0" distR="0" wp14:anchorId="5A33EE3F" wp14:editId="6C6879E0">
            <wp:extent cx="4761329" cy="3086100"/>
            <wp:effectExtent l="0" t="0" r="1270" b="0"/>
            <wp:docPr id="376962135" name="Immagine 1"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62135" name="Immagine 1" descr="Immagine che contiene testo, schermata, software, Icona del computer&#10;&#10;Descrizione generata automaticamente"/>
                    <pic:cNvPicPr/>
                  </pic:nvPicPr>
                  <pic:blipFill rotWithShape="1">
                    <a:blip r:embed="rId11"/>
                    <a:srcRect l="33029" t="31645" r="32181" b="28265"/>
                    <a:stretch/>
                  </pic:blipFill>
                  <pic:spPr bwMode="auto">
                    <a:xfrm>
                      <a:off x="0" y="0"/>
                      <a:ext cx="4856510" cy="3147792"/>
                    </a:xfrm>
                    <a:prstGeom prst="rect">
                      <a:avLst/>
                    </a:prstGeom>
                    <a:ln>
                      <a:noFill/>
                    </a:ln>
                    <a:extLst>
                      <a:ext uri="{53640926-AAD7-44D8-BBD7-CCE9431645EC}">
                        <a14:shadowObscured xmlns:a14="http://schemas.microsoft.com/office/drawing/2010/main"/>
                      </a:ext>
                    </a:extLst>
                  </pic:spPr>
                </pic:pic>
              </a:graphicData>
            </a:graphic>
          </wp:inline>
        </w:drawing>
      </w:r>
    </w:p>
    <w:p w14:paraId="516DFFD3" w14:textId="77777777" w:rsidR="00E54F46" w:rsidRPr="00583991" w:rsidRDefault="00E54F46" w:rsidP="00583991">
      <w:pPr>
        <w:spacing w:after="0"/>
        <w:jc w:val="center"/>
        <w:rPr>
          <w:rFonts w:ascii="Book Antiqua" w:eastAsia="Times New Roman" w:hAnsi="Book Antiqua" w:cstheme="minorHAnsi"/>
          <w:color w:val="FF0000"/>
          <w:sz w:val="24"/>
          <w:szCs w:val="24"/>
        </w:rPr>
      </w:pPr>
    </w:p>
    <w:p w14:paraId="4D984272" w14:textId="77777777" w:rsidR="00CE22E2" w:rsidRPr="00583991"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Le tabelle sopra riportate si riferiscono ai percorsi ITS terminati al 31 dicembre 2022, ossia ai percorsi regolamentati dal D.P.C.M. del 2008, tenuto conto della successiva entrata in vigore della legge 15 luglio 2022, n. 99, che, ha istituito il sistema terziario di istruzione tecnologia superiore e che rappresenta, unitamente ai 18 decreti attuativi, la normativa di riferimento della materia. </w:t>
      </w:r>
    </w:p>
    <w:p w14:paraId="345C6112" w14:textId="279274F2" w:rsidR="00CE22E2" w:rsidRPr="00251976" w:rsidRDefault="00CE22E2"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Anche nella vigenza della suddetta legge, si conferma una crescita progressiva del sistema ITS </w:t>
      </w:r>
      <w:r w:rsidRPr="00583991">
        <w:rPr>
          <w:rFonts w:ascii="Book Antiqua" w:hAnsi="Book Antiqua" w:cstheme="minorHAnsi"/>
          <w:i/>
          <w:sz w:val="24"/>
          <w:szCs w:val="24"/>
        </w:rPr>
        <w:t>Academy</w:t>
      </w:r>
      <w:r w:rsidRPr="00583991">
        <w:rPr>
          <w:rFonts w:ascii="Book Antiqua" w:hAnsi="Book Antiqua" w:cstheme="minorHAnsi"/>
          <w:iCs/>
          <w:sz w:val="24"/>
          <w:szCs w:val="24"/>
        </w:rPr>
        <w:t xml:space="preserve"> e il potenziamento della capacità operativa degli stessi e della tenuta del sistema in cui operano. Al 12 giugno 2023, a circa un anno dall’entrata in vigore della legge n. 99 del 2022, il numero degli iscritti ai percorsi, è pari a 25.842, come da tabella che segue. </w:t>
      </w:r>
    </w:p>
    <w:p w14:paraId="45F9DDC0" w14:textId="491E2259" w:rsidR="00433E3D" w:rsidRDefault="00CE22E2" w:rsidP="00251976">
      <w:pPr>
        <w:spacing w:after="0"/>
        <w:jc w:val="center"/>
        <w:rPr>
          <w:rFonts w:ascii="Book Antiqua" w:eastAsia="Times New Roman" w:hAnsi="Book Antiqua" w:cstheme="minorHAnsi"/>
          <w:color w:val="FF0000"/>
          <w:sz w:val="24"/>
          <w:szCs w:val="24"/>
        </w:rPr>
      </w:pPr>
      <w:r w:rsidRPr="00583991">
        <w:rPr>
          <w:rFonts w:ascii="Book Antiqua" w:eastAsia="Times New Roman" w:hAnsi="Book Antiqua" w:cstheme="minorHAnsi"/>
          <w:noProof/>
          <w:color w:val="FF0000"/>
          <w:sz w:val="24"/>
          <w:szCs w:val="24"/>
        </w:rPr>
        <w:drawing>
          <wp:inline distT="0" distB="0" distL="0" distR="0" wp14:anchorId="7DEFE346" wp14:editId="44999859">
            <wp:extent cx="3943350" cy="3056791"/>
            <wp:effectExtent l="0" t="0" r="0" b="0"/>
            <wp:docPr id="564409527"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09527" name="Immagine 1" descr="Immagine che contiene testo, schermata, Carattere, numer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9737" cy="3077246"/>
                    </a:xfrm>
                    <a:prstGeom prst="rect">
                      <a:avLst/>
                    </a:prstGeom>
                    <a:noFill/>
                  </pic:spPr>
                </pic:pic>
              </a:graphicData>
            </a:graphic>
          </wp:inline>
        </w:drawing>
      </w:r>
    </w:p>
    <w:p w14:paraId="51EDBD04" w14:textId="66C806B1" w:rsidR="00AB61E7" w:rsidRPr="00FF5AB6" w:rsidRDefault="00F01482" w:rsidP="00FB1543">
      <w:pPr>
        <w:autoSpaceDE w:val="0"/>
        <w:autoSpaceDN w:val="0"/>
        <w:spacing w:after="0"/>
        <w:jc w:val="both"/>
        <w:rPr>
          <w:rFonts w:ascii="Book Antiqua" w:eastAsia="Times New Roman" w:hAnsi="Book Antiqua" w:cstheme="minorHAnsi"/>
          <w:sz w:val="24"/>
          <w:szCs w:val="24"/>
        </w:rPr>
      </w:pPr>
      <w:r w:rsidRPr="00FF5AB6">
        <w:rPr>
          <w:rFonts w:ascii="Book Antiqua" w:eastAsia="Times New Roman" w:hAnsi="Book Antiqua" w:cstheme="minorHAnsi"/>
          <w:sz w:val="24"/>
          <w:szCs w:val="24"/>
        </w:rPr>
        <w:lastRenderedPageBreak/>
        <w:t xml:space="preserve">A livello di valutazione generale del sistema degli ITS </w:t>
      </w:r>
      <w:r w:rsidRPr="00FF5AB6">
        <w:rPr>
          <w:rFonts w:ascii="Book Antiqua" w:eastAsia="Times New Roman" w:hAnsi="Book Antiqua" w:cstheme="minorHAnsi"/>
          <w:i/>
          <w:iCs/>
          <w:sz w:val="24"/>
          <w:szCs w:val="24"/>
        </w:rPr>
        <w:t>Academy</w:t>
      </w:r>
      <w:r w:rsidR="000E4EB4" w:rsidRPr="00FF5AB6">
        <w:rPr>
          <w:rFonts w:ascii="Book Antiqua" w:eastAsia="Times New Roman" w:hAnsi="Book Antiqua" w:cstheme="minorHAnsi"/>
          <w:sz w:val="24"/>
          <w:szCs w:val="24"/>
        </w:rPr>
        <w:t>, come delineato dai provvedimenti oggetto della presente analisi, unitamente alla recente legge di riforma n. 99/2022</w:t>
      </w:r>
      <w:r w:rsidR="00AB61E7" w:rsidRPr="00FF5AB6">
        <w:rPr>
          <w:rFonts w:ascii="Book Antiqua" w:eastAsia="Times New Roman" w:hAnsi="Book Antiqua" w:cstheme="minorHAnsi"/>
          <w:sz w:val="24"/>
          <w:szCs w:val="24"/>
        </w:rPr>
        <w:t xml:space="preserve">, con riguardo alle criticità evidenziate in apertura, si </w:t>
      </w:r>
      <w:r w:rsidR="00456A62" w:rsidRPr="00FF5AB6">
        <w:rPr>
          <w:rFonts w:ascii="Book Antiqua" w:eastAsia="Times New Roman" w:hAnsi="Book Antiqua" w:cstheme="minorHAnsi"/>
          <w:sz w:val="24"/>
          <w:szCs w:val="24"/>
        </w:rPr>
        <w:t>rappresenta</w:t>
      </w:r>
      <w:r w:rsidR="00AB61E7" w:rsidRPr="00FF5AB6">
        <w:rPr>
          <w:rFonts w:ascii="Book Antiqua" w:eastAsia="Times New Roman" w:hAnsi="Book Antiqua" w:cstheme="minorHAnsi"/>
          <w:sz w:val="24"/>
          <w:szCs w:val="24"/>
        </w:rPr>
        <w:t xml:space="preserve"> quanto segue.</w:t>
      </w:r>
    </w:p>
    <w:p w14:paraId="28945435" w14:textId="2E5A94EA" w:rsidR="0031026D" w:rsidRPr="00FF5AB6" w:rsidRDefault="000C7BBE" w:rsidP="00FB1543">
      <w:pPr>
        <w:autoSpaceDE w:val="0"/>
        <w:autoSpaceDN w:val="0"/>
        <w:spacing w:after="0"/>
        <w:jc w:val="both"/>
        <w:rPr>
          <w:rFonts w:ascii="Book Antiqua" w:eastAsia="Times New Roman" w:hAnsi="Book Antiqua" w:cstheme="minorHAnsi"/>
          <w:sz w:val="24"/>
          <w:szCs w:val="24"/>
        </w:rPr>
      </w:pPr>
      <w:r w:rsidRPr="00FF5AB6">
        <w:rPr>
          <w:rFonts w:ascii="Book Antiqua" w:eastAsia="Times New Roman" w:hAnsi="Book Antiqua" w:cstheme="minorHAnsi"/>
          <w:sz w:val="24"/>
          <w:szCs w:val="24"/>
        </w:rPr>
        <w:t>Nati circa quindici anni fa, gli ITS - Istituti Tecnici Superiori</w:t>
      </w:r>
      <w:r w:rsidR="00185388" w:rsidRPr="00FF5AB6">
        <w:rPr>
          <w:rFonts w:ascii="Book Antiqua" w:eastAsia="Times New Roman" w:hAnsi="Book Antiqua" w:cstheme="minorHAnsi"/>
          <w:sz w:val="24"/>
          <w:szCs w:val="24"/>
        </w:rPr>
        <w:t xml:space="preserve"> -</w:t>
      </w:r>
      <w:r w:rsidRPr="00FF5AB6">
        <w:rPr>
          <w:rFonts w:ascii="Book Antiqua" w:eastAsia="Times New Roman" w:hAnsi="Book Antiqua" w:cstheme="minorHAnsi"/>
          <w:sz w:val="24"/>
          <w:szCs w:val="24"/>
        </w:rPr>
        <w:t xml:space="preserve"> rappresentano</w:t>
      </w:r>
      <w:r w:rsidR="002A766A" w:rsidRPr="00FF5AB6">
        <w:rPr>
          <w:rFonts w:ascii="Book Antiqua" w:eastAsia="Times New Roman" w:hAnsi="Book Antiqua" w:cstheme="minorHAnsi"/>
          <w:sz w:val="24"/>
          <w:szCs w:val="24"/>
        </w:rPr>
        <w:t xml:space="preserve"> un </w:t>
      </w:r>
      <w:r w:rsidRPr="00FF5AB6">
        <w:rPr>
          <w:rFonts w:ascii="Book Antiqua" w:eastAsia="Times New Roman" w:hAnsi="Book Antiqua" w:cstheme="minorHAnsi"/>
          <w:sz w:val="24"/>
          <w:szCs w:val="24"/>
        </w:rPr>
        <w:t>primo tentativo di dare vita a percorsi di istruzione terziaria professionalizzante, accanto a quelli più propriamente accademici, c</w:t>
      </w:r>
      <w:r w:rsidR="002A766A" w:rsidRPr="00FF5AB6">
        <w:rPr>
          <w:rFonts w:ascii="Book Antiqua" w:eastAsia="Times New Roman" w:hAnsi="Book Antiqua" w:cstheme="minorHAnsi"/>
          <w:sz w:val="24"/>
          <w:szCs w:val="24"/>
        </w:rPr>
        <w:t>on l’obiettivo</w:t>
      </w:r>
      <w:r w:rsidRPr="00FF5AB6">
        <w:rPr>
          <w:rFonts w:ascii="Book Antiqua" w:eastAsia="Times New Roman" w:hAnsi="Book Antiqua" w:cstheme="minorHAnsi"/>
          <w:sz w:val="24"/>
          <w:szCs w:val="24"/>
        </w:rPr>
        <w:t xml:space="preserve"> di colmare il ritardo più che decennale rispetto agli altri </w:t>
      </w:r>
      <w:r w:rsidR="00456A62" w:rsidRPr="00FF5AB6">
        <w:rPr>
          <w:rFonts w:ascii="Book Antiqua" w:eastAsia="Times New Roman" w:hAnsi="Book Antiqua" w:cstheme="minorHAnsi"/>
          <w:sz w:val="24"/>
          <w:szCs w:val="24"/>
        </w:rPr>
        <w:t>P</w:t>
      </w:r>
      <w:r w:rsidRPr="00FF5AB6">
        <w:rPr>
          <w:rFonts w:ascii="Book Antiqua" w:eastAsia="Times New Roman" w:hAnsi="Book Antiqua" w:cstheme="minorHAnsi"/>
          <w:sz w:val="24"/>
          <w:szCs w:val="24"/>
        </w:rPr>
        <w:t>aesi europei</w:t>
      </w:r>
      <w:r w:rsidR="00546A01" w:rsidRPr="00FF5AB6">
        <w:rPr>
          <w:rFonts w:ascii="Book Antiqua" w:eastAsia="Times New Roman" w:hAnsi="Book Antiqua" w:cstheme="minorHAnsi"/>
          <w:sz w:val="24"/>
          <w:szCs w:val="24"/>
        </w:rPr>
        <w:t>.</w:t>
      </w:r>
      <w:r w:rsidR="00D05A64" w:rsidRPr="00FF5AB6">
        <w:rPr>
          <w:rFonts w:ascii="Book Antiqua" w:eastAsia="Times New Roman" w:hAnsi="Book Antiqua" w:cstheme="minorHAnsi"/>
          <w:sz w:val="24"/>
          <w:szCs w:val="24"/>
        </w:rPr>
        <w:t xml:space="preserve"> </w:t>
      </w:r>
      <w:r w:rsidR="00434624" w:rsidRPr="00FF5AB6">
        <w:rPr>
          <w:rFonts w:ascii="Book Antiqua" w:eastAsia="Times New Roman" w:hAnsi="Book Antiqua" w:cstheme="minorHAnsi"/>
          <w:sz w:val="24"/>
          <w:szCs w:val="24"/>
        </w:rPr>
        <w:t>L’i</w:t>
      </w:r>
      <w:r w:rsidR="007716FD" w:rsidRPr="00FF5AB6">
        <w:rPr>
          <w:rFonts w:ascii="Book Antiqua" w:eastAsia="Times New Roman" w:hAnsi="Book Antiqua" w:cstheme="minorHAnsi"/>
          <w:sz w:val="24"/>
          <w:szCs w:val="24"/>
        </w:rPr>
        <w:t>ntroduzione degli ITS rapprese</w:t>
      </w:r>
      <w:r w:rsidR="00531023" w:rsidRPr="00FF5AB6">
        <w:rPr>
          <w:rFonts w:ascii="Book Antiqua" w:eastAsia="Times New Roman" w:hAnsi="Book Antiqua" w:cstheme="minorHAnsi"/>
          <w:sz w:val="24"/>
          <w:szCs w:val="24"/>
        </w:rPr>
        <w:t>nta</w:t>
      </w:r>
      <w:r w:rsidR="007716FD" w:rsidRPr="00FF5AB6">
        <w:rPr>
          <w:rFonts w:ascii="Book Antiqua" w:eastAsia="Times New Roman" w:hAnsi="Book Antiqua" w:cstheme="minorHAnsi"/>
          <w:sz w:val="24"/>
          <w:szCs w:val="24"/>
        </w:rPr>
        <w:t>, pertanto, una novità a livello di proposta</w:t>
      </w:r>
      <w:r w:rsidR="001B6F0C" w:rsidRPr="00FF5AB6">
        <w:rPr>
          <w:rFonts w:ascii="Book Antiqua" w:eastAsia="Times New Roman" w:hAnsi="Book Antiqua" w:cstheme="minorHAnsi"/>
          <w:sz w:val="24"/>
          <w:szCs w:val="24"/>
        </w:rPr>
        <w:t xml:space="preserve"> formativa che, peraltro, ha stretto forti legami con il sistema produttivo</w:t>
      </w:r>
      <w:r w:rsidR="00531023" w:rsidRPr="00FF5AB6">
        <w:rPr>
          <w:rFonts w:ascii="Book Antiqua" w:eastAsia="Times New Roman" w:hAnsi="Book Antiqua" w:cstheme="minorHAnsi"/>
          <w:sz w:val="24"/>
          <w:szCs w:val="24"/>
        </w:rPr>
        <w:t>;</w:t>
      </w:r>
      <w:r w:rsidR="001B6F0C" w:rsidRPr="00FF5AB6">
        <w:rPr>
          <w:rFonts w:ascii="Book Antiqua" w:eastAsia="Times New Roman" w:hAnsi="Book Antiqua" w:cstheme="minorHAnsi"/>
          <w:sz w:val="24"/>
          <w:szCs w:val="24"/>
        </w:rPr>
        <w:t xml:space="preserve"> per ciò solo, </w:t>
      </w:r>
      <w:r w:rsidR="00541F5A" w:rsidRPr="00FF5AB6">
        <w:rPr>
          <w:rFonts w:ascii="Book Antiqua" w:eastAsia="Times New Roman" w:hAnsi="Book Antiqua" w:cstheme="minorHAnsi"/>
          <w:sz w:val="24"/>
          <w:szCs w:val="24"/>
        </w:rPr>
        <w:t xml:space="preserve">gli ITS hanno </w:t>
      </w:r>
      <w:r w:rsidR="001B6F0C" w:rsidRPr="00FF5AB6">
        <w:rPr>
          <w:rFonts w:ascii="Book Antiqua" w:eastAsia="Times New Roman" w:hAnsi="Book Antiqua" w:cstheme="minorHAnsi"/>
          <w:sz w:val="24"/>
          <w:szCs w:val="24"/>
        </w:rPr>
        <w:t>registrato</w:t>
      </w:r>
      <w:r w:rsidR="00541F5A" w:rsidRPr="00FF5AB6">
        <w:rPr>
          <w:rFonts w:ascii="Book Antiqua" w:eastAsia="Times New Roman" w:hAnsi="Book Antiqua" w:cstheme="minorHAnsi"/>
          <w:sz w:val="24"/>
          <w:szCs w:val="24"/>
        </w:rPr>
        <w:t>, sin dall’inizio,</w:t>
      </w:r>
      <w:r w:rsidR="001B6F0C" w:rsidRPr="00FF5AB6">
        <w:rPr>
          <w:rFonts w:ascii="Book Antiqua" w:eastAsia="Times New Roman" w:hAnsi="Book Antiqua" w:cstheme="minorHAnsi"/>
          <w:sz w:val="24"/>
          <w:szCs w:val="24"/>
        </w:rPr>
        <w:t xml:space="preserve"> </w:t>
      </w:r>
      <w:r w:rsidR="004B00E5" w:rsidRPr="00FF5AB6">
        <w:rPr>
          <w:rFonts w:ascii="Book Antiqua" w:eastAsia="Times New Roman" w:hAnsi="Book Antiqua" w:cstheme="minorHAnsi"/>
          <w:sz w:val="24"/>
          <w:szCs w:val="24"/>
        </w:rPr>
        <w:t xml:space="preserve">un </w:t>
      </w:r>
      <w:r w:rsidR="004B00E5" w:rsidRPr="00FF5AB6">
        <w:rPr>
          <w:rFonts w:ascii="Book Antiqua" w:eastAsia="Times New Roman" w:hAnsi="Book Antiqua" w:cstheme="minorHAnsi"/>
          <w:i/>
          <w:iCs/>
          <w:sz w:val="24"/>
          <w:szCs w:val="24"/>
        </w:rPr>
        <w:t>trend</w:t>
      </w:r>
      <w:r w:rsidR="004B00E5" w:rsidRPr="00FF5AB6">
        <w:rPr>
          <w:rFonts w:ascii="Book Antiqua" w:eastAsia="Times New Roman" w:hAnsi="Book Antiqua" w:cstheme="minorHAnsi"/>
          <w:sz w:val="24"/>
          <w:szCs w:val="24"/>
        </w:rPr>
        <w:t xml:space="preserve"> in crescita quanto al numero degli iscritti e dei successivi occupati nelle imprese</w:t>
      </w:r>
      <w:r w:rsidR="001A1A99" w:rsidRPr="00FF5AB6">
        <w:rPr>
          <w:rFonts w:ascii="Book Antiqua" w:eastAsia="Times New Roman" w:hAnsi="Book Antiqua" w:cstheme="minorHAnsi"/>
          <w:sz w:val="24"/>
          <w:szCs w:val="24"/>
        </w:rPr>
        <w:t xml:space="preserve">, </w:t>
      </w:r>
      <w:r w:rsidR="00335AE1" w:rsidRPr="00FF5AB6">
        <w:rPr>
          <w:rFonts w:ascii="Book Antiqua" w:eastAsia="Times New Roman" w:hAnsi="Book Antiqua" w:cstheme="minorHAnsi"/>
          <w:sz w:val="24"/>
          <w:szCs w:val="24"/>
        </w:rPr>
        <w:t xml:space="preserve">così come </w:t>
      </w:r>
      <w:r w:rsidR="00541F5A" w:rsidRPr="00FF5AB6">
        <w:rPr>
          <w:rFonts w:ascii="Book Antiqua" w:eastAsia="Times New Roman" w:hAnsi="Book Antiqua" w:cstheme="minorHAnsi"/>
          <w:sz w:val="24"/>
          <w:szCs w:val="24"/>
        </w:rPr>
        <w:t>de</w:t>
      </w:r>
      <w:r w:rsidR="001A1A99" w:rsidRPr="00FF5AB6">
        <w:rPr>
          <w:rFonts w:ascii="Book Antiqua" w:eastAsia="Times New Roman" w:hAnsi="Book Antiqua" w:cstheme="minorHAnsi"/>
          <w:sz w:val="24"/>
          <w:szCs w:val="24"/>
        </w:rPr>
        <w:t xml:space="preserve">l numero delle imprese partecipanti alle </w:t>
      </w:r>
      <w:r w:rsidR="00335AE1" w:rsidRPr="00FF5AB6">
        <w:rPr>
          <w:rFonts w:ascii="Book Antiqua" w:eastAsia="Times New Roman" w:hAnsi="Book Antiqua" w:cstheme="minorHAnsi"/>
          <w:sz w:val="24"/>
          <w:szCs w:val="24"/>
        </w:rPr>
        <w:t>Fondazioni ITS.</w:t>
      </w:r>
      <w:r w:rsidR="004B00E5" w:rsidRPr="00FF5AB6">
        <w:rPr>
          <w:rFonts w:ascii="Book Antiqua" w:eastAsia="Times New Roman" w:hAnsi="Book Antiqua" w:cstheme="minorHAnsi"/>
          <w:sz w:val="24"/>
          <w:szCs w:val="24"/>
        </w:rPr>
        <w:t xml:space="preserve"> </w:t>
      </w:r>
    </w:p>
    <w:p w14:paraId="75DA1C01" w14:textId="03985659" w:rsidR="00433E3D" w:rsidRPr="00FF5AB6" w:rsidRDefault="004B00E5" w:rsidP="00FB1543">
      <w:pPr>
        <w:autoSpaceDE w:val="0"/>
        <w:autoSpaceDN w:val="0"/>
        <w:spacing w:after="0"/>
        <w:jc w:val="both"/>
        <w:rPr>
          <w:rFonts w:ascii="Book Antiqua" w:eastAsia="Times New Roman" w:hAnsi="Book Antiqua" w:cstheme="minorHAnsi"/>
          <w:sz w:val="24"/>
          <w:szCs w:val="24"/>
        </w:rPr>
      </w:pPr>
      <w:r w:rsidRPr="00FF5AB6">
        <w:rPr>
          <w:rFonts w:ascii="Book Antiqua" w:eastAsia="Times New Roman" w:hAnsi="Book Antiqua" w:cstheme="minorHAnsi"/>
          <w:sz w:val="24"/>
          <w:szCs w:val="24"/>
        </w:rPr>
        <w:t>Ci</w:t>
      </w:r>
      <w:r w:rsidR="001A1A99" w:rsidRPr="00FF5AB6">
        <w:rPr>
          <w:rFonts w:ascii="Book Antiqua" w:eastAsia="Times New Roman" w:hAnsi="Book Antiqua" w:cstheme="minorHAnsi"/>
          <w:sz w:val="24"/>
          <w:szCs w:val="24"/>
        </w:rPr>
        <w:t>o</w:t>
      </w:r>
      <w:r w:rsidRPr="00FF5AB6">
        <w:rPr>
          <w:rFonts w:ascii="Book Antiqua" w:eastAsia="Times New Roman" w:hAnsi="Book Antiqua" w:cstheme="minorHAnsi"/>
          <w:sz w:val="24"/>
          <w:szCs w:val="24"/>
        </w:rPr>
        <w:t>nondimeno,</w:t>
      </w:r>
      <w:r w:rsidR="00310EB4" w:rsidRPr="00FF5AB6">
        <w:rPr>
          <w:rFonts w:ascii="Book Antiqua" w:eastAsia="Times New Roman" w:hAnsi="Book Antiqua" w:cstheme="minorHAnsi"/>
          <w:sz w:val="24"/>
          <w:szCs w:val="24"/>
        </w:rPr>
        <w:t xml:space="preserve"> </w:t>
      </w:r>
      <w:r w:rsidR="00FA76D0" w:rsidRPr="00FF5AB6">
        <w:rPr>
          <w:rFonts w:ascii="Book Antiqua" w:eastAsia="Times New Roman" w:hAnsi="Book Antiqua" w:cstheme="minorHAnsi"/>
          <w:sz w:val="24"/>
          <w:szCs w:val="24"/>
        </w:rPr>
        <w:t>il sistema di nuova introduzione ha portato con sé le inevitabili criticità</w:t>
      </w:r>
      <w:r w:rsidR="0031026D" w:rsidRPr="00FF5AB6">
        <w:rPr>
          <w:rFonts w:ascii="Book Antiqua" w:eastAsia="Times New Roman" w:hAnsi="Book Antiqua" w:cstheme="minorHAnsi"/>
          <w:sz w:val="24"/>
          <w:szCs w:val="24"/>
        </w:rPr>
        <w:t>, richiamate nel paragrafo 2, date, oltre che dal carattere innovativo dello stesso, anche dalle sfide medio tempore nate con il PNRR, che ne hanno evidenziato i caratteri di fragilità</w:t>
      </w:r>
      <w:r w:rsidR="000C20F2" w:rsidRPr="00FF5AB6">
        <w:rPr>
          <w:rFonts w:ascii="Book Antiqua" w:eastAsia="Times New Roman" w:hAnsi="Book Antiqua" w:cstheme="minorHAnsi"/>
          <w:sz w:val="24"/>
          <w:szCs w:val="24"/>
        </w:rPr>
        <w:t>, anche al cospetto degli altri Paesi europei.</w:t>
      </w:r>
      <w:r w:rsidR="0031026D" w:rsidRPr="00FF5AB6">
        <w:rPr>
          <w:rFonts w:ascii="Book Antiqua" w:eastAsia="Times New Roman" w:hAnsi="Book Antiqua" w:cstheme="minorHAnsi"/>
          <w:sz w:val="24"/>
          <w:szCs w:val="24"/>
        </w:rPr>
        <w:t xml:space="preserve">   </w:t>
      </w:r>
    </w:p>
    <w:p w14:paraId="7D6F74F4" w14:textId="54BFCD86" w:rsidR="00894AAD" w:rsidRPr="00FF5AB6" w:rsidRDefault="0031026D" w:rsidP="00FB1543">
      <w:pPr>
        <w:autoSpaceDE w:val="0"/>
        <w:autoSpaceDN w:val="0"/>
        <w:spacing w:after="0"/>
        <w:jc w:val="both"/>
        <w:rPr>
          <w:rFonts w:ascii="Book Antiqua" w:eastAsia="Times New Roman" w:hAnsi="Book Antiqua" w:cstheme="minorHAnsi"/>
          <w:sz w:val="24"/>
          <w:szCs w:val="24"/>
        </w:rPr>
      </w:pPr>
      <w:r w:rsidRPr="00FF5AB6">
        <w:rPr>
          <w:rFonts w:ascii="Book Antiqua" w:eastAsia="Times New Roman" w:hAnsi="Book Antiqua" w:cstheme="minorHAnsi"/>
          <w:sz w:val="24"/>
          <w:szCs w:val="24"/>
        </w:rPr>
        <w:t>In tal senso, la legge n. 99/2022 si pone</w:t>
      </w:r>
      <w:r w:rsidR="002325F1" w:rsidRPr="00FF5AB6">
        <w:rPr>
          <w:rFonts w:ascii="Book Antiqua" w:eastAsia="Times New Roman" w:hAnsi="Book Antiqua" w:cstheme="minorHAnsi"/>
          <w:sz w:val="24"/>
          <w:szCs w:val="24"/>
        </w:rPr>
        <w:t xml:space="preserve"> come</w:t>
      </w:r>
      <w:r w:rsidR="00CF7BAD" w:rsidRPr="00FF5AB6">
        <w:rPr>
          <w:rFonts w:ascii="Book Antiqua" w:eastAsia="Times New Roman" w:hAnsi="Book Antiqua" w:cstheme="minorHAnsi"/>
          <w:sz w:val="24"/>
          <w:szCs w:val="24"/>
        </w:rPr>
        <w:t xml:space="preserve"> naturale sviluppo normativo di un percorso già intrapreso ma che necessit</w:t>
      </w:r>
      <w:r w:rsidR="00887B61" w:rsidRPr="00FF5AB6">
        <w:rPr>
          <w:rFonts w:ascii="Book Antiqua" w:eastAsia="Times New Roman" w:hAnsi="Book Antiqua" w:cstheme="minorHAnsi"/>
          <w:sz w:val="24"/>
          <w:szCs w:val="24"/>
        </w:rPr>
        <w:t>a</w:t>
      </w:r>
      <w:r w:rsidR="00CF7BAD" w:rsidRPr="00FF5AB6">
        <w:rPr>
          <w:rFonts w:ascii="Book Antiqua" w:eastAsia="Times New Roman" w:hAnsi="Book Antiqua" w:cstheme="minorHAnsi"/>
          <w:sz w:val="24"/>
          <w:szCs w:val="24"/>
        </w:rPr>
        <w:t xml:space="preserve"> di essere maggiormente attuato, sviluppato e adattato </w:t>
      </w:r>
      <w:r w:rsidR="00E93AE9" w:rsidRPr="00FF5AB6">
        <w:rPr>
          <w:rFonts w:ascii="Book Antiqua" w:eastAsia="Times New Roman" w:hAnsi="Book Antiqua" w:cstheme="minorHAnsi"/>
          <w:sz w:val="24"/>
          <w:szCs w:val="24"/>
        </w:rPr>
        <w:t>alle mutevolezze del contesto di riferimento. D</w:t>
      </w:r>
      <w:r w:rsidR="00293ABC" w:rsidRPr="00FF5AB6">
        <w:rPr>
          <w:rFonts w:ascii="Book Antiqua" w:eastAsia="Times New Roman" w:hAnsi="Book Antiqua" w:cstheme="minorHAnsi"/>
          <w:sz w:val="24"/>
          <w:szCs w:val="24"/>
        </w:rPr>
        <w:t>’altro lato</w:t>
      </w:r>
      <w:r w:rsidR="00E93AE9" w:rsidRPr="00FF5AB6">
        <w:rPr>
          <w:rFonts w:ascii="Book Antiqua" w:eastAsia="Times New Roman" w:hAnsi="Book Antiqua" w:cstheme="minorHAnsi"/>
          <w:sz w:val="24"/>
          <w:szCs w:val="24"/>
        </w:rPr>
        <w:t>, la legge di riforma si pone l’obiettivo di “risolvere” quelle criticità</w:t>
      </w:r>
      <w:r w:rsidR="0058148A" w:rsidRPr="00FF5AB6">
        <w:rPr>
          <w:rFonts w:ascii="Book Antiqua" w:eastAsia="Times New Roman" w:hAnsi="Book Antiqua" w:cstheme="minorHAnsi"/>
          <w:sz w:val="24"/>
          <w:szCs w:val="24"/>
        </w:rPr>
        <w:t xml:space="preserve"> precedentemente illustrate, al fine di </w:t>
      </w:r>
      <w:r w:rsidR="00887B61" w:rsidRPr="00FF5AB6">
        <w:rPr>
          <w:rFonts w:ascii="Book Antiqua" w:eastAsia="Times New Roman" w:hAnsi="Book Antiqua" w:cstheme="minorHAnsi"/>
          <w:sz w:val="24"/>
          <w:szCs w:val="24"/>
        </w:rPr>
        <w:t>irrobustire il sistema</w:t>
      </w:r>
      <w:r w:rsidR="00777CA3" w:rsidRPr="00FF5AB6">
        <w:rPr>
          <w:rFonts w:ascii="Book Antiqua" w:eastAsia="Times New Roman" w:hAnsi="Book Antiqua" w:cstheme="minorHAnsi"/>
          <w:sz w:val="24"/>
          <w:szCs w:val="24"/>
        </w:rPr>
        <w:t>, anche attr</w:t>
      </w:r>
      <w:r w:rsidR="00E20E38" w:rsidRPr="00FF5AB6">
        <w:rPr>
          <w:rFonts w:ascii="Book Antiqua" w:eastAsia="Times New Roman" w:hAnsi="Book Antiqua" w:cstheme="minorHAnsi"/>
          <w:sz w:val="24"/>
          <w:szCs w:val="24"/>
        </w:rPr>
        <w:t>a</w:t>
      </w:r>
      <w:r w:rsidR="00777CA3" w:rsidRPr="00FF5AB6">
        <w:rPr>
          <w:rFonts w:ascii="Book Antiqua" w:eastAsia="Times New Roman" w:hAnsi="Book Antiqua" w:cstheme="minorHAnsi"/>
          <w:sz w:val="24"/>
          <w:szCs w:val="24"/>
        </w:rPr>
        <w:t>verso un più ampio e sinergico rapporto con le altre istituzioni impegnate nell’istruzione s</w:t>
      </w:r>
      <w:r w:rsidR="00E20E38" w:rsidRPr="00FF5AB6">
        <w:rPr>
          <w:rFonts w:ascii="Book Antiqua" w:eastAsia="Times New Roman" w:hAnsi="Book Antiqua" w:cstheme="minorHAnsi"/>
          <w:sz w:val="24"/>
          <w:szCs w:val="24"/>
        </w:rPr>
        <w:t>econdaria e terziaria</w:t>
      </w:r>
      <w:r w:rsidR="00A5313D" w:rsidRPr="00FF5AB6">
        <w:rPr>
          <w:rFonts w:ascii="Book Antiqua" w:eastAsia="Times New Roman" w:hAnsi="Book Antiqua" w:cstheme="minorHAnsi"/>
          <w:sz w:val="24"/>
          <w:szCs w:val="24"/>
        </w:rPr>
        <w:t xml:space="preserve">, </w:t>
      </w:r>
      <w:r w:rsidR="00894AAD" w:rsidRPr="00FF5AB6">
        <w:rPr>
          <w:rFonts w:ascii="Book Antiqua" w:eastAsia="Times New Roman" w:hAnsi="Book Antiqua" w:cstheme="minorHAnsi"/>
          <w:sz w:val="24"/>
          <w:szCs w:val="24"/>
        </w:rPr>
        <w:t>e ridurre il citato “</w:t>
      </w:r>
      <w:r w:rsidR="00894AAD" w:rsidRPr="00FF5AB6">
        <w:rPr>
          <w:rFonts w:ascii="Book Antiqua" w:eastAsia="Times New Roman" w:hAnsi="Book Antiqua" w:cstheme="minorHAnsi"/>
          <w:i/>
          <w:iCs/>
          <w:sz w:val="24"/>
          <w:szCs w:val="24"/>
        </w:rPr>
        <w:t>mismatch</w:t>
      </w:r>
      <w:r w:rsidR="00894AAD" w:rsidRPr="00FF5AB6">
        <w:rPr>
          <w:rFonts w:ascii="Book Antiqua" w:eastAsia="Times New Roman" w:hAnsi="Book Antiqua" w:cstheme="minorHAnsi"/>
          <w:sz w:val="24"/>
          <w:szCs w:val="24"/>
        </w:rPr>
        <w:t>” tra domanda e offerta di lavoro.</w:t>
      </w:r>
    </w:p>
    <w:p w14:paraId="31FD12AA" w14:textId="5C2363AB" w:rsidR="00BD79EB" w:rsidRPr="00FF5AB6" w:rsidRDefault="00894AAD" w:rsidP="00FB1543">
      <w:pPr>
        <w:autoSpaceDE w:val="0"/>
        <w:autoSpaceDN w:val="0"/>
        <w:spacing w:after="0"/>
        <w:jc w:val="both"/>
        <w:rPr>
          <w:rFonts w:ascii="Book Antiqua" w:eastAsia="Times New Roman" w:hAnsi="Book Antiqua" w:cstheme="minorHAnsi"/>
          <w:sz w:val="24"/>
          <w:szCs w:val="24"/>
        </w:rPr>
      </w:pPr>
      <w:r w:rsidRPr="00FF5AB6">
        <w:rPr>
          <w:rFonts w:ascii="Book Antiqua" w:eastAsia="Times New Roman" w:hAnsi="Book Antiqua" w:cstheme="minorHAnsi"/>
          <w:sz w:val="24"/>
          <w:szCs w:val="24"/>
        </w:rPr>
        <w:t xml:space="preserve">Al riguardo, </w:t>
      </w:r>
      <w:r w:rsidR="00B974AC" w:rsidRPr="00FF5AB6">
        <w:rPr>
          <w:rFonts w:ascii="Book Antiqua" w:eastAsia="Times New Roman" w:hAnsi="Book Antiqua" w:cstheme="minorHAnsi"/>
          <w:sz w:val="24"/>
          <w:szCs w:val="24"/>
        </w:rPr>
        <w:t>ai fini di una compiuta valutaz</w:t>
      </w:r>
      <w:r w:rsidR="000914A2" w:rsidRPr="00FF5AB6">
        <w:rPr>
          <w:rFonts w:ascii="Book Antiqua" w:eastAsia="Times New Roman" w:hAnsi="Book Antiqua" w:cstheme="minorHAnsi"/>
          <w:sz w:val="24"/>
          <w:szCs w:val="24"/>
        </w:rPr>
        <w:t>i</w:t>
      </w:r>
      <w:r w:rsidR="00B974AC" w:rsidRPr="00FF5AB6">
        <w:rPr>
          <w:rFonts w:ascii="Book Antiqua" w:eastAsia="Times New Roman" w:hAnsi="Book Antiqua" w:cstheme="minorHAnsi"/>
          <w:sz w:val="24"/>
          <w:szCs w:val="24"/>
        </w:rPr>
        <w:t xml:space="preserve">one dell’efficacia della legge, </w:t>
      </w:r>
      <w:r w:rsidRPr="00FF5AB6">
        <w:rPr>
          <w:rFonts w:ascii="Book Antiqua" w:eastAsia="Times New Roman" w:hAnsi="Book Antiqua" w:cstheme="minorHAnsi"/>
          <w:sz w:val="24"/>
          <w:szCs w:val="24"/>
        </w:rPr>
        <w:t xml:space="preserve">preme evidenziare che </w:t>
      </w:r>
      <w:r w:rsidR="00B974AC" w:rsidRPr="00FF5AB6">
        <w:rPr>
          <w:rFonts w:ascii="Book Antiqua" w:eastAsia="Times New Roman" w:hAnsi="Book Antiqua" w:cstheme="minorHAnsi"/>
          <w:sz w:val="24"/>
          <w:szCs w:val="24"/>
        </w:rPr>
        <w:t>i</w:t>
      </w:r>
      <w:r w:rsidR="00FD278C" w:rsidRPr="00FF5AB6">
        <w:rPr>
          <w:rFonts w:ascii="Book Antiqua" w:eastAsia="Times New Roman" w:hAnsi="Book Antiqua" w:cstheme="minorHAnsi"/>
          <w:sz w:val="24"/>
          <w:szCs w:val="24"/>
        </w:rPr>
        <w:t>l</w:t>
      </w:r>
      <w:r w:rsidR="00BD79EB" w:rsidRPr="00FF5AB6">
        <w:rPr>
          <w:rFonts w:ascii="Book Antiqua" w:eastAsia="Times New Roman" w:hAnsi="Book Antiqua" w:cstheme="minorHAnsi"/>
          <w:sz w:val="24"/>
          <w:szCs w:val="24"/>
        </w:rPr>
        <w:t xml:space="preserve"> lavoro di raccolta e analisi dei dati, elaborati da INDIRE su incarico del Ministero dell’</w:t>
      </w:r>
      <w:r w:rsidR="00B50358" w:rsidRPr="00FF5AB6">
        <w:rPr>
          <w:rFonts w:ascii="Book Antiqua" w:eastAsia="Times New Roman" w:hAnsi="Book Antiqua" w:cstheme="minorHAnsi"/>
          <w:sz w:val="24"/>
          <w:szCs w:val="24"/>
        </w:rPr>
        <w:t>i</w:t>
      </w:r>
      <w:r w:rsidR="00BD79EB" w:rsidRPr="00FF5AB6">
        <w:rPr>
          <w:rFonts w:ascii="Book Antiqua" w:eastAsia="Times New Roman" w:hAnsi="Book Antiqua" w:cstheme="minorHAnsi"/>
          <w:sz w:val="24"/>
          <w:szCs w:val="24"/>
        </w:rPr>
        <w:t xml:space="preserve">struzione e del </w:t>
      </w:r>
      <w:r w:rsidR="00B50358" w:rsidRPr="00FF5AB6">
        <w:rPr>
          <w:rFonts w:ascii="Book Antiqua" w:eastAsia="Times New Roman" w:hAnsi="Book Antiqua" w:cstheme="minorHAnsi"/>
          <w:sz w:val="24"/>
          <w:szCs w:val="24"/>
        </w:rPr>
        <w:t>m</w:t>
      </w:r>
      <w:r w:rsidR="00BD79EB" w:rsidRPr="00FF5AB6">
        <w:rPr>
          <w:rFonts w:ascii="Book Antiqua" w:eastAsia="Times New Roman" w:hAnsi="Book Antiqua" w:cstheme="minorHAnsi"/>
          <w:sz w:val="24"/>
          <w:szCs w:val="24"/>
        </w:rPr>
        <w:t>erito, è realizzato annualmente sui percorsi</w:t>
      </w:r>
      <w:r w:rsidR="00B50358" w:rsidRPr="00FF5AB6">
        <w:rPr>
          <w:rFonts w:ascii="Book Antiqua" w:eastAsia="Times New Roman" w:hAnsi="Book Antiqua" w:cstheme="minorHAnsi"/>
          <w:sz w:val="24"/>
          <w:szCs w:val="24"/>
        </w:rPr>
        <w:t xml:space="preserve"> ITS</w:t>
      </w:r>
      <w:r w:rsidR="00BD79EB" w:rsidRPr="00FF5AB6">
        <w:rPr>
          <w:rFonts w:ascii="Book Antiqua" w:eastAsia="Times New Roman" w:hAnsi="Book Antiqua" w:cstheme="minorHAnsi"/>
          <w:sz w:val="24"/>
          <w:szCs w:val="24"/>
        </w:rPr>
        <w:t xml:space="preserve"> terminati da almeno 12 mesi, arco temporale necessario al fine di analizzare l’inserimento nel mercato del lavoro. Infatti, il monitoraggio nazionale per l’anno 2024 prende in esame i</w:t>
      </w:r>
      <w:r w:rsidR="009C671C" w:rsidRPr="00FF5AB6">
        <w:rPr>
          <w:rFonts w:ascii="Book Antiqua" w:eastAsia="Times New Roman" w:hAnsi="Book Antiqua" w:cstheme="minorHAnsi"/>
          <w:sz w:val="24"/>
          <w:szCs w:val="24"/>
        </w:rPr>
        <w:t xml:space="preserve"> </w:t>
      </w:r>
      <w:r w:rsidR="00BD79EB" w:rsidRPr="00FF5AB6">
        <w:rPr>
          <w:rFonts w:ascii="Book Antiqua" w:eastAsia="Times New Roman" w:hAnsi="Book Antiqua" w:cstheme="minorHAnsi"/>
          <w:sz w:val="24"/>
          <w:szCs w:val="24"/>
        </w:rPr>
        <w:t>percorsi terminati al 31 dicembre 2022</w:t>
      </w:r>
      <w:r w:rsidR="009C671C" w:rsidRPr="00FF5AB6">
        <w:rPr>
          <w:rFonts w:ascii="Book Antiqua" w:eastAsia="Times New Roman" w:hAnsi="Book Antiqua" w:cstheme="minorHAnsi"/>
          <w:sz w:val="24"/>
          <w:szCs w:val="24"/>
        </w:rPr>
        <w:t xml:space="preserve"> (ovvero</w:t>
      </w:r>
      <w:r w:rsidR="009F4B2A" w:rsidRPr="00FF5AB6">
        <w:rPr>
          <w:rFonts w:ascii="Book Antiqua" w:eastAsia="Times New Roman" w:hAnsi="Book Antiqua" w:cstheme="minorHAnsi"/>
          <w:sz w:val="24"/>
          <w:szCs w:val="24"/>
        </w:rPr>
        <w:t xml:space="preserve"> i </w:t>
      </w:r>
      <w:r w:rsidR="009C671C" w:rsidRPr="00FF5AB6">
        <w:rPr>
          <w:rFonts w:ascii="Book Antiqua" w:eastAsia="Times New Roman" w:hAnsi="Book Antiqua" w:cstheme="minorHAnsi"/>
          <w:sz w:val="24"/>
          <w:szCs w:val="24"/>
        </w:rPr>
        <w:t>percorsi avviati prima dell’introduz</w:t>
      </w:r>
      <w:r w:rsidR="0002624B" w:rsidRPr="00FF5AB6">
        <w:rPr>
          <w:rFonts w:ascii="Book Antiqua" w:eastAsia="Times New Roman" w:hAnsi="Book Antiqua" w:cstheme="minorHAnsi"/>
          <w:sz w:val="24"/>
          <w:szCs w:val="24"/>
        </w:rPr>
        <w:t>io</w:t>
      </w:r>
      <w:r w:rsidR="009C671C" w:rsidRPr="00FF5AB6">
        <w:rPr>
          <w:rFonts w:ascii="Book Antiqua" w:eastAsia="Times New Roman" w:hAnsi="Book Antiqua" w:cstheme="minorHAnsi"/>
          <w:sz w:val="24"/>
          <w:szCs w:val="24"/>
        </w:rPr>
        <w:t xml:space="preserve">ne della legge n. 99/2022). Pertanto, </w:t>
      </w:r>
      <w:r w:rsidR="00BB5176" w:rsidRPr="00FF5AB6">
        <w:rPr>
          <w:rFonts w:ascii="Book Antiqua" w:eastAsia="Times New Roman" w:hAnsi="Book Antiqua" w:cstheme="minorHAnsi"/>
          <w:sz w:val="24"/>
          <w:szCs w:val="24"/>
        </w:rPr>
        <w:t>i dati relativi ai percorsi ITS intrapresi sotto la vigenza della suddetta legge</w:t>
      </w:r>
      <w:r w:rsidR="00297A28" w:rsidRPr="00FF5AB6">
        <w:rPr>
          <w:rFonts w:ascii="Book Antiqua" w:eastAsia="Times New Roman" w:hAnsi="Book Antiqua" w:cstheme="minorHAnsi"/>
          <w:sz w:val="24"/>
          <w:szCs w:val="24"/>
        </w:rPr>
        <w:t xml:space="preserve"> </w:t>
      </w:r>
      <w:r w:rsidR="00BB5176" w:rsidRPr="00FF5AB6">
        <w:rPr>
          <w:rFonts w:ascii="Book Antiqua" w:eastAsia="Times New Roman" w:hAnsi="Book Antiqua" w:cstheme="minorHAnsi"/>
          <w:sz w:val="24"/>
          <w:szCs w:val="24"/>
        </w:rPr>
        <w:t>saranno disponibili</w:t>
      </w:r>
      <w:r w:rsidR="00297A28" w:rsidRPr="00FF5AB6">
        <w:rPr>
          <w:rFonts w:ascii="Book Antiqua" w:eastAsia="Times New Roman" w:hAnsi="Book Antiqua" w:cstheme="minorHAnsi"/>
          <w:sz w:val="24"/>
          <w:szCs w:val="24"/>
        </w:rPr>
        <w:t xml:space="preserve"> </w:t>
      </w:r>
      <w:r w:rsidR="003E1B65" w:rsidRPr="00FF5AB6">
        <w:rPr>
          <w:rFonts w:ascii="Book Antiqua" w:eastAsia="Times New Roman" w:hAnsi="Book Antiqua" w:cstheme="minorHAnsi"/>
          <w:sz w:val="24"/>
          <w:szCs w:val="24"/>
        </w:rPr>
        <w:t>non prima del 2026</w:t>
      </w:r>
      <w:r w:rsidR="00BB5176" w:rsidRPr="00FF5AB6">
        <w:rPr>
          <w:rFonts w:ascii="Book Antiqua" w:eastAsia="Times New Roman" w:hAnsi="Book Antiqua" w:cstheme="minorHAnsi"/>
          <w:sz w:val="24"/>
          <w:szCs w:val="24"/>
        </w:rPr>
        <w:t>.</w:t>
      </w:r>
      <w:r w:rsidR="00341B6D" w:rsidRPr="00FF5AB6">
        <w:rPr>
          <w:rFonts w:ascii="Book Antiqua" w:eastAsia="Times New Roman" w:hAnsi="Book Antiqua" w:cstheme="minorHAnsi"/>
          <w:sz w:val="24"/>
          <w:szCs w:val="24"/>
        </w:rPr>
        <w:t xml:space="preserve"> Peraltro, si segnala che i decreti che hanno dato piena attuazione alla legge </w:t>
      </w:r>
      <w:r w:rsidR="003C1333" w:rsidRPr="00FF5AB6">
        <w:rPr>
          <w:rFonts w:ascii="Book Antiqua" w:eastAsia="Times New Roman" w:hAnsi="Book Antiqua" w:cstheme="minorHAnsi"/>
          <w:sz w:val="24"/>
          <w:szCs w:val="24"/>
        </w:rPr>
        <w:t>sono stati emanati nell’arco temporale compreso tra maggio 2023 ottobre 2024</w:t>
      </w:r>
      <w:r w:rsidR="00412C7F" w:rsidRPr="00FF5AB6">
        <w:rPr>
          <w:rFonts w:ascii="Book Antiqua" w:eastAsia="Times New Roman" w:hAnsi="Book Antiqua" w:cstheme="minorHAnsi"/>
          <w:sz w:val="24"/>
          <w:szCs w:val="24"/>
        </w:rPr>
        <w:t>, a dimostrazione della complessità della riforma e della necessità di tempi di</w:t>
      </w:r>
      <w:r w:rsidR="00C60BB0" w:rsidRPr="00FF5AB6">
        <w:rPr>
          <w:rFonts w:ascii="Book Antiqua" w:eastAsia="Times New Roman" w:hAnsi="Book Antiqua" w:cstheme="minorHAnsi"/>
          <w:sz w:val="24"/>
          <w:szCs w:val="24"/>
        </w:rPr>
        <w:t xml:space="preserve"> concretizzazione e successiva valutazione più estesi.</w:t>
      </w:r>
      <w:r w:rsidR="003C1333" w:rsidRPr="00FF5AB6">
        <w:rPr>
          <w:rFonts w:ascii="Book Antiqua" w:eastAsia="Times New Roman" w:hAnsi="Book Antiqua" w:cstheme="minorHAnsi"/>
          <w:sz w:val="24"/>
          <w:szCs w:val="24"/>
        </w:rPr>
        <w:t xml:space="preserve"> </w:t>
      </w:r>
      <w:r w:rsidR="0002624B" w:rsidRPr="00FF5AB6">
        <w:rPr>
          <w:rFonts w:ascii="Book Antiqua" w:eastAsia="Times New Roman" w:hAnsi="Book Antiqua" w:cstheme="minorHAnsi"/>
          <w:sz w:val="24"/>
          <w:szCs w:val="24"/>
        </w:rPr>
        <w:t>Infatti</w:t>
      </w:r>
      <w:r w:rsidR="000A0914" w:rsidRPr="00FF5AB6">
        <w:rPr>
          <w:rFonts w:ascii="Book Antiqua" w:eastAsia="Times New Roman" w:hAnsi="Book Antiqua" w:cstheme="minorHAnsi"/>
          <w:sz w:val="24"/>
          <w:szCs w:val="24"/>
        </w:rPr>
        <w:t>,</w:t>
      </w:r>
      <w:r w:rsidR="0002624B" w:rsidRPr="00FF5AB6">
        <w:rPr>
          <w:rFonts w:ascii="Book Antiqua" w:eastAsia="Times New Roman" w:hAnsi="Book Antiqua" w:cstheme="minorHAnsi"/>
          <w:sz w:val="24"/>
          <w:szCs w:val="24"/>
        </w:rPr>
        <w:t xml:space="preserve"> solo un monitoraggio</w:t>
      </w:r>
      <w:r w:rsidR="00C60BB0" w:rsidRPr="00FF5AB6">
        <w:rPr>
          <w:rFonts w:ascii="Book Antiqua" w:eastAsia="Times New Roman" w:hAnsi="Book Antiqua" w:cstheme="minorHAnsi"/>
          <w:sz w:val="24"/>
          <w:szCs w:val="24"/>
        </w:rPr>
        <w:t xml:space="preserve"> prolungato</w:t>
      </w:r>
      <w:r w:rsidR="0002624B" w:rsidRPr="00FF5AB6">
        <w:rPr>
          <w:rFonts w:ascii="Book Antiqua" w:eastAsia="Times New Roman" w:hAnsi="Book Antiqua" w:cstheme="minorHAnsi"/>
          <w:sz w:val="24"/>
          <w:szCs w:val="24"/>
        </w:rPr>
        <w:t xml:space="preserve"> nel tempo</w:t>
      </w:r>
      <w:r w:rsidR="00237EB3" w:rsidRPr="00FF5AB6">
        <w:rPr>
          <w:rFonts w:ascii="Book Antiqua" w:eastAsia="Times New Roman" w:hAnsi="Book Antiqua" w:cstheme="minorHAnsi"/>
          <w:sz w:val="24"/>
          <w:szCs w:val="24"/>
        </w:rPr>
        <w:t xml:space="preserve"> </w:t>
      </w:r>
      <w:r w:rsidR="0002624B" w:rsidRPr="00FF5AB6">
        <w:rPr>
          <w:rFonts w:ascii="Book Antiqua" w:eastAsia="Times New Roman" w:hAnsi="Book Antiqua" w:cstheme="minorHAnsi"/>
          <w:sz w:val="24"/>
          <w:szCs w:val="24"/>
        </w:rPr>
        <w:t>p</w:t>
      </w:r>
      <w:r w:rsidR="00237EB3" w:rsidRPr="00FF5AB6">
        <w:rPr>
          <w:rFonts w:ascii="Book Antiqua" w:eastAsia="Times New Roman" w:hAnsi="Book Antiqua" w:cstheme="minorHAnsi"/>
          <w:sz w:val="24"/>
          <w:szCs w:val="24"/>
        </w:rPr>
        <w:t>otrà</w:t>
      </w:r>
      <w:r w:rsidR="00D07917" w:rsidRPr="00FF5AB6">
        <w:rPr>
          <w:rFonts w:ascii="Book Antiqua" w:eastAsia="Times New Roman" w:hAnsi="Book Antiqua" w:cstheme="minorHAnsi"/>
          <w:sz w:val="24"/>
          <w:szCs w:val="24"/>
        </w:rPr>
        <w:t xml:space="preserve"> consentire una valutazione compiuta della riforma, in termini di raggiungimento degli obiettivi prefissati. </w:t>
      </w:r>
      <w:r w:rsidR="0002624B" w:rsidRPr="00FF5AB6">
        <w:rPr>
          <w:rFonts w:ascii="Book Antiqua" w:eastAsia="Times New Roman" w:hAnsi="Book Antiqua" w:cstheme="minorHAnsi"/>
          <w:sz w:val="24"/>
          <w:szCs w:val="24"/>
        </w:rPr>
        <w:t xml:space="preserve"> </w:t>
      </w:r>
    </w:p>
    <w:p w14:paraId="2C9BBA5C" w14:textId="21928D89" w:rsidR="00E51B7A" w:rsidRPr="00FF5AB6" w:rsidRDefault="00D07917" w:rsidP="00FB1543">
      <w:pPr>
        <w:autoSpaceDE w:val="0"/>
        <w:autoSpaceDN w:val="0"/>
        <w:spacing w:after="0"/>
        <w:jc w:val="both"/>
        <w:rPr>
          <w:rFonts w:ascii="Book Antiqua" w:eastAsia="Times New Roman" w:hAnsi="Book Antiqua" w:cstheme="minorHAnsi"/>
          <w:sz w:val="24"/>
          <w:szCs w:val="24"/>
        </w:rPr>
      </w:pPr>
      <w:r w:rsidRPr="00FF5AB6">
        <w:rPr>
          <w:rFonts w:ascii="Book Antiqua" w:eastAsia="Times New Roman" w:hAnsi="Book Antiqua" w:cstheme="minorHAnsi"/>
          <w:sz w:val="24"/>
          <w:szCs w:val="24"/>
        </w:rPr>
        <w:t>Tuttavia, è comunque possibile</w:t>
      </w:r>
      <w:r w:rsidR="00C60BB0" w:rsidRPr="00FF5AB6">
        <w:rPr>
          <w:rFonts w:ascii="Book Antiqua" w:eastAsia="Times New Roman" w:hAnsi="Book Antiqua" w:cstheme="minorHAnsi"/>
          <w:sz w:val="24"/>
          <w:szCs w:val="24"/>
        </w:rPr>
        <w:t>, allo stato,</w:t>
      </w:r>
      <w:r w:rsidRPr="00FF5AB6">
        <w:rPr>
          <w:rFonts w:ascii="Book Antiqua" w:eastAsia="Times New Roman" w:hAnsi="Book Antiqua" w:cstheme="minorHAnsi"/>
          <w:sz w:val="24"/>
          <w:szCs w:val="24"/>
        </w:rPr>
        <w:t xml:space="preserve"> valutare positivamente l</w:t>
      </w:r>
      <w:r w:rsidR="000A0914" w:rsidRPr="00FF5AB6">
        <w:rPr>
          <w:rFonts w:ascii="Book Antiqua" w:eastAsia="Times New Roman" w:hAnsi="Book Antiqua" w:cstheme="minorHAnsi"/>
          <w:sz w:val="24"/>
          <w:szCs w:val="24"/>
        </w:rPr>
        <w:t>a riforma, a livello di innova</w:t>
      </w:r>
      <w:r w:rsidR="009432FE" w:rsidRPr="00FF5AB6">
        <w:rPr>
          <w:rFonts w:ascii="Book Antiqua" w:eastAsia="Times New Roman" w:hAnsi="Book Antiqua" w:cstheme="minorHAnsi"/>
          <w:sz w:val="24"/>
          <w:szCs w:val="24"/>
        </w:rPr>
        <w:t>zioni introdotte con i decreti attuativi</w:t>
      </w:r>
      <w:r w:rsidR="00B1653A" w:rsidRPr="00FF5AB6">
        <w:rPr>
          <w:rFonts w:ascii="Book Antiqua" w:eastAsia="Times New Roman" w:hAnsi="Book Antiqua" w:cstheme="minorHAnsi"/>
          <w:sz w:val="24"/>
          <w:szCs w:val="24"/>
        </w:rPr>
        <w:t>, intervenuti</w:t>
      </w:r>
      <w:r w:rsidR="00C60BB0" w:rsidRPr="00FF5AB6">
        <w:rPr>
          <w:rFonts w:ascii="Book Antiqua" w:eastAsia="Times New Roman" w:hAnsi="Book Antiqua" w:cstheme="minorHAnsi"/>
          <w:sz w:val="24"/>
          <w:szCs w:val="24"/>
        </w:rPr>
        <w:t xml:space="preserve">, tra l’altro, </w:t>
      </w:r>
      <w:r w:rsidR="00C3241F" w:rsidRPr="00FF5AB6">
        <w:rPr>
          <w:rFonts w:ascii="Book Antiqua" w:eastAsia="Times New Roman" w:hAnsi="Book Antiqua" w:cstheme="minorHAnsi"/>
          <w:sz w:val="24"/>
          <w:szCs w:val="24"/>
        </w:rPr>
        <w:t>sulla ridefinizione delle aree tecnologiche e dei profili professionali, sul raccordo con le università e il sistema di riconosciment</w:t>
      </w:r>
      <w:r w:rsidR="001C6CE8" w:rsidRPr="00FF5AB6">
        <w:rPr>
          <w:rFonts w:ascii="Book Antiqua" w:eastAsia="Times New Roman" w:hAnsi="Book Antiqua" w:cstheme="minorHAnsi"/>
          <w:sz w:val="24"/>
          <w:szCs w:val="24"/>
        </w:rPr>
        <w:t xml:space="preserve">o dei relativi crediti e </w:t>
      </w:r>
      <w:r w:rsidR="00625E3E" w:rsidRPr="00FF5AB6">
        <w:rPr>
          <w:rFonts w:ascii="Book Antiqua" w:eastAsia="Times New Roman" w:hAnsi="Book Antiqua" w:cstheme="minorHAnsi"/>
          <w:sz w:val="24"/>
          <w:szCs w:val="24"/>
        </w:rPr>
        <w:t>sul sistema di accreditamento e di monitoraggio.</w:t>
      </w:r>
    </w:p>
    <w:p w14:paraId="538A04D4" w14:textId="3FD1716B" w:rsidR="00FB1543" w:rsidRPr="00FF5AB6" w:rsidRDefault="00FB1543" w:rsidP="00FB1543">
      <w:pPr>
        <w:autoSpaceDE w:val="0"/>
        <w:autoSpaceDN w:val="0"/>
        <w:spacing w:after="0"/>
        <w:jc w:val="both"/>
        <w:rPr>
          <w:rFonts w:ascii="Book Antiqua" w:eastAsia="Times New Roman" w:hAnsi="Book Antiqua" w:cstheme="minorHAnsi"/>
          <w:sz w:val="24"/>
          <w:szCs w:val="24"/>
        </w:rPr>
      </w:pPr>
      <w:r w:rsidRPr="00FF5AB6">
        <w:rPr>
          <w:rFonts w:ascii="Book Antiqua" w:eastAsia="Times New Roman" w:hAnsi="Book Antiqua" w:cstheme="minorHAnsi"/>
          <w:sz w:val="24"/>
          <w:szCs w:val="24"/>
        </w:rPr>
        <w:t>Per completezza espositiva, si riportano, di seguito, i decreti attuativi</w:t>
      </w:r>
      <w:r w:rsidR="00A76193" w:rsidRPr="00FF5AB6">
        <w:rPr>
          <w:rFonts w:ascii="Book Antiqua" w:eastAsia="Times New Roman" w:hAnsi="Book Antiqua" w:cstheme="minorHAnsi"/>
          <w:sz w:val="24"/>
          <w:szCs w:val="24"/>
        </w:rPr>
        <w:t xml:space="preserve"> della legge n. 99/2022.</w:t>
      </w:r>
    </w:p>
    <w:p w14:paraId="03BCA646" w14:textId="77777777" w:rsidR="00625E3E" w:rsidRPr="00FF5AB6" w:rsidRDefault="00625E3E" w:rsidP="00625E3E">
      <w:pPr>
        <w:autoSpaceDE w:val="0"/>
        <w:autoSpaceDN w:val="0"/>
        <w:spacing w:after="0"/>
        <w:ind w:left="720"/>
        <w:rPr>
          <w:rFonts w:ascii="Book Antiqua" w:eastAsia="Times New Roman" w:hAnsi="Book Antiqua" w:cstheme="minorHAnsi"/>
          <w:sz w:val="24"/>
          <w:szCs w:val="24"/>
        </w:rPr>
      </w:pPr>
    </w:p>
    <w:p w14:paraId="48391BC2" w14:textId="7D06AA35"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13" w:history="1">
        <w:r w:rsidRPr="00FF5AB6">
          <w:rPr>
            <w:rStyle w:val="Collegamentoipertestuale"/>
            <w:rFonts w:ascii="Book Antiqua" w:eastAsia="Times New Roman" w:hAnsi="Book Antiqua" w:cstheme="minorHAnsi"/>
            <w:color w:val="auto"/>
          </w:rPr>
          <w:t>Decreto Ministeriale n. 87 del 17 maggio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Disposizioni in merito alla costituzione e al funzionamento del Comitato Nazionale ITS Academy, nonché definizione dei criteri e modalità di partecipazione dei rappresentanti delle regioni designati dalla Conferenza delle regioni e delle province autonome</w:t>
      </w:r>
    </w:p>
    <w:p w14:paraId="51EAC56E"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14" w:history="1">
        <w:r w:rsidRPr="00FF5AB6">
          <w:rPr>
            <w:rStyle w:val="Collegamentoipertestuale"/>
            <w:rFonts w:ascii="Book Antiqua" w:eastAsia="Times New Roman" w:hAnsi="Book Antiqua" w:cstheme="minorHAnsi"/>
            <w:color w:val="auto"/>
          </w:rPr>
          <w:t>Decreto Ministeriale n. 88 del 17 maggio 2023</w:t>
        </w:r>
      </w:hyperlink>
      <w:r w:rsidRPr="00FF5AB6">
        <w:rPr>
          <w:rFonts w:ascii="Book Antiqua" w:eastAsia="Times New Roman" w:hAnsi="Book Antiqua" w:cstheme="minorHAnsi"/>
        </w:rPr>
        <w:t> - </w:t>
      </w:r>
      <w:r w:rsidRPr="00FF5AB6">
        <w:rPr>
          <w:rFonts w:ascii="Book Antiqua" w:eastAsia="Times New Roman" w:hAnsi="Book Antiqua" w:cstheme="minorHAnsi"/>
          <w:i/>
          <w:iCs/>
        </w:rPr>
        <w:t>Disposizioni in merito ai criteri e alle modalità per la costituzione e i compensi delle commissioni delle prove di verifica finale delle competenze acquisite da parte di coloro che hanno seguito con profitto i percorsi formativi degli Istituti tecnologici superiori (ITS Academy); alle indicazioni generali per la verifica finale delle competenze acquisite e per la relativa certificazione, nonché ai modelli di diploma di specializzazione per le tecnologie applicate e il diploma di specializzazione superiore per le tecnologie applicate ai sensi degli articoli 6, comma 2, e 5, comma 2 della legge 15 luglio 2022, n. 99</w:t>
      </w:r>
    </w:p>
    <w:p w14:paraId="36A4F2A4"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15" w:history="1">
        <w:r w:rsidRPr="00FF5AB6">
          <w:rPr>
            <w:rStyle w:val="Collegamentoipertestuale"/>
            <w:rFonts w:ascii="Book Antiqua" w:eastAsia="Times New Roman" w:hAnsi="Book Antiqua" w:cstheme="minorHAnsi"/>
            <w:color w:val="auto"/>
          </w:rPr>
          <w:t>Decreto Ministeriale n. 89 del 17 maggio 2023</w:t>
        </w:r>
      </w:hyperlink>
      <w:r w:rsidRPr="00FF5AB6">
        <w:rPr>
          <w:rFonts w:ascii="Book Antiqua" w:eastAsia="Times New Roman" w:hAnsi="Book Antiqua" w:cstheme="minorHAnsi"/>
        </w:rPr>
        <w:t> - di definizione dello schema di statuto delle Fondazioni ITS </w:t>
      </w:r>
      <w:r w:rsidRPr="00FF5AB6">
        <w:rPr>
          <w:rFonts w:ascii="Book Antiqua" w:eastAsia="Times New Roman" w:hAnsi="Book Antiqua" w:cstheme="minorHAnsi"/>
          <w:i/>
          <w:iCs/>
        </w:rPr>
        <w:t>Academy</w:t>
      </w:r>
    </w:p>
    <w:p w14:paraId="70FD43B5"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16" w:history="1">
        <w:r w:rsidRPr="00FF5AB6">
          <w:rPr>
            <w:rStyle w:val="Collegamentoipertestuale"/>
            <w:rFonts w:ascii="Book Antiqua" w:eastAsia="Times New Roman" w:hAnsi="Book Antiqua" w:cstheme="minorHAnsi"/>
            <w:color w:val="auto"/>
          </w:rPr>
          <w:t>Decreto Ministeriale n. 191 del 4 ottobre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Definizione dei requisiti e degli standard minimi per il riconoscimento e accreditamento degli Istituti Tecnologici Superiori (ITS Academy) - Individuazione dei requisiti, degli standard minimi per il riconoscimento e accreditamento degli ITS Academy quale condizione per accesso al Sistema terziario di istruzione tecnologica superiore, nonché dei presupposti e delle modalità di revoca accreditamento</w:t>
      </w:r>
    </w:p>
    <w:p w14:paraId="3F1B778E"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17" w:history="1">
        <w:r w:rsidRPr="00FF5AB6">
          <w:rPr>
            <w:rStyle w:val="Collegamentoipertestuale"/>
            <w:rFonts w:ascii="Book Antiqua" w:eastAsia="Times New Roman" w:hAnsi="Book Antiqua" w:cstheme="minorHAnsi"/>
            <w:color w:val="auto"/>
          </w:rPr>
          <w:t>Decreto Ministeriale n. 203 del 20 ottobre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Disposizioni concernenti le aree tecnologiche, le figure professionali nazionali di riferimento degli ITS Academy e gli standard minimi delle competenze tecnologiche e tecnico-professionali - ICon il presente Decreto Ministeriale si individuano in relazione ai percorsi formativi di ciascun ITS Academy: a) le aree tecnologiche di riferimento; b) le figure professionali nazionali di riferimento, in relazione a ciascuna area tecnologica e agli eventuali ambiti in cui essa si articola a livello nazionale; c) gli standard minimi delle competenze tecnologiche e tecnico-professionali in relazione a ciascuna figura professionale e agli eventuali profili in cui essa si articola, classificati in termini di macro-competenze in esito; d) i diplomi rilasciati a conclusione dei percorsi formativi.</w:t>
      </w:r>
    </w:p>
    <w:p w14:paraId="1BC665B8"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18" w:history="1">
        <w:r w:rsidRPr="00FF5AB6">
          <w:rPr>
            <w:rStyle w:val="Collegamentoipertestuale"/>
            <w:rFonts w:ascii="Book Antiqua" w:eastAsia="Times New Roman" w:hAnsi="Book Antiqua" w:cstheme="minorHAnsi"/>
            <w:color w:val="auto"/>
          </w:rPr>
          <w:t>Decreto Ministeriale n. 217 del 15 novembre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Definizione dei criteri per autorizzare un ITS Academy ad operare in una o più aree tecnologiche in deroga alle condizioni di cui articolo 3, commi 1 e 5, della legge n. 99_2022.</w:t>
      </w:r>
    </w:p>
    <w:p w14:paraId="2539033C"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19" w:history="1">
        <w:r w:rsidRPr="00FF5AB6">
          <w:rPr>
            <w:rStyle w:val="Collegamentoipertestuale"/>
            <w:rFonts w:ascii="Book Antiqua" w:eastAsia="Times New Roman" w:hAnsi="Book Antiqua" w:cstheme="minorHAnsi"/>
            <w:color w:val="auto"/>
          </w:rPr>
          <w:t>Decreto Ministeriale n. 227 del 30 novembre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Studenti iscritti ai percorsi ITS Academy: definiti criteri e modalità di costituzione dell'Anagrafe nazionale. Il Decreto Ministeriale n. 227 del 30 novembre 2023 definisce in prima attuazione i criteri e le modalità relativi alla costituzione dell'Anagrafe nazionale dell'istruzione riguardante gli studenti iscritti ai percorsi degli ITS Academy e i criteri di adeguamento della Banca Dati Nazionale per il monitoraggio quantitativo e qualitativo del Sistema terziario di istruzione tecnologica.</w:t>
      </w:r>
    </w:p>
    <w:p w14:paraId="173DE1E7"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20" w:history="1">
        <w:r w:rsidRPr="00FF5AB6">
          <w:rPr>
            <w:rStyle w:val="Collegamentoipertestuale"/>
            <w:rFonts w:ascii="Book Antiqua" w:eastAsia="Times New Roman" w:hAnsi="Book Antiqua" w:cstheme="minorHAnsi"/>
            <w:color w:val="auto"/>
          </w:rPr>
          <w:t>Decreto Ministeriale n. 228 del 30 novembre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Decreto recante norme di attuazione articolo 13 comma 2 della Legge 15 luglio 2022 n 99 concernente la definizione degli indicatori di realizzazione e di risultato dei percorsi formativi ITS Academy.</w:t>
      </w:r>
    </w:p>
    <w:p w14:paraId="3C100ADF"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21" w:history="1">
        <w:r w:rsidRPr="00FF5AB6">
          <w:rPr>
            <w:rStyle w:val="Collegamentoipertestuale"/>
            <w:rFonts w:ascii="Book Antiqua" w:eastAsia="Times New Roman" w:hAnsi="Book Antiqua" w:cstheme="minorHAnsi"/>
            <w:color w:val="auto"/>
          </w:rPr>
          <w:t>Decreto Ministeriale n. 229 del 30 novembre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Decreto recante norme di attuazione dell'articolo 13, comma 1, della Legge 15 luglio 2022 n. 99 concernente il nuovo Sistema nazionale di monitoraggio e valutazione del sistema terziario di istruzione tecnologica superiore.</w:t>
      </w:r>
    </w:p>
    <w:p w14:paraId="4E7DF071"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22" w:history="1">
        <w:r w:rsidRPr="00FF5AB6">
          <w:rPr>
            <w:rStyle w:val="Collegamentoipertestuale"/>
            <w:rFonts w:ascii="Book Antiqua" w:eastAsia="Times New Roman" w:hAnsi="Book Antiqua" w:cstheme="minorHAnsi"/>
            <w:color w:val="auto"/>
          </w:rPr>
          <w:t>Decreto Ministeriale n. 233 del 1° dicembre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Nominati i componenti del Comitato Nazionale ITS Academy. Definita la composizione dell'organismo. In allegato, il Decreto Ministeriale n. 233 del 1° dicembre 2023, la trasmissione del Decreto alla Corte dei Conti e la registrazione della Corte dei Conti.</w:t>
      </w:r>
    </w:p>
    <w:p w14:paraId="507DFA50"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23" w:history="1">
        <w:r w:rsidRPr="00FF5AB6">
          <w:rPr>
            <w:rStyle w:val="Collegamentoipertestuale"/>
            <w:rFonts w:ascii="Book Antiqua" w:eastAsia="Times New Roman" w:hAnsi="Book Antiqua" w:cstheme="minorHAnsi"/>
            <w:color w:val="auto"/>
          </w:rPr>
          <w:t>Decreto interministeriale n. 235 del 5 dicembre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Decreto recante norme di attuazione dell'articolo 13, comma 2, della Legge 15 luglio 2022, n. 99 concernente la definizione degli indicatori di realizzazione e di risultato dei percorsi formativi ITS Academy di sesto livello EQF e delle modalità per il loro periodico aggiornamento.</w:t>
      </w:r>
    </w:p>
    <w:p w14:paraId="0BF8B20C"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24" w:history="1">
        <w:r w:rsidRPr="00FF5AB6">
          <w:rPr>
            <w:rStyle w:val="Collegamentoipertestuale"/>
            <w:rFonts w:ascii="Book Antiqua" w:eastAsia="Times New Roman" w:hAnsi="Book Antiqua" w:cstheme="minorHAnsi"/>
            <w:color w:val="auto"/>
          </w:rPr>
          <w:t>Decreto del Ministro dell'istruzione e del merito n. 236 del 6 dicembre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Disposizioni in merito alla definizione dei criteri e delle modalità di ripartizione delle risorse del Fondo per l' istruzione tecnologica superiore di cui all' articolo 11, comma 1 della legge 15 luglio 2022 n. 99.</w:t>
      </w:r>
    </w:p>
    <w:p w14:paraId="5ED327CF"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25" w:history="1">
        <w:r w:rsidRPr="00FF5AB6">
          <w:rPr>
            <w:rStyle w:val="Collegamentoipertestuale"/>
            <w:rFonts w:ascii="Book Antiqua" w:eastAsia="Times New Roman" w:hAnsi="Book Antiqua" w:cstheme="minorHAnsi"/>
            <w:color w:val="auto"/>
          </w:rPr>
          <w:t>Decreto del Ministro dell'istruzione e del merito n. 237 del 6 dicembre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Decreto del Ministro dell'istruzione e del merito n. 237 del 6.12.2023, recante "Disposizioni in merito alla definizione del programma triennale di utilizzazione delle risorse del Fondo per l’istruzione tecnologica superiore di cui all’articolo 11, comma 1, della legge 15 luglio 2022, n. 99"</w:t>
      </w:r>
    </w:p>
    <w:p w14:paraId="65AB2BE7"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26" w:history="1">
        <w:r w:rsidRPr="00FF5AB6">
          <w:rPr>
            <w:rStyle w:val="Collegamentoipertestuale"/>
            <w:rFonts w:ascii="Book Antiqua" w:eastAsia="Times New Roman" w:hAnsi="Book Antiqua" w:cstheme="minorHAnsi"/>
            <w:color w:val="auto"/>
          </w:rPr>
          <w:t>Decreto del Ministro dell'istruzione e del merito di concerto con il Ministro dell'università e della ricerca n. 247 del 19 dicembre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Disposizioni in merito ai criteri e agli standard di organizzazione per la condivisione, tra le fondazioni ITS Academy, le istituzioni universitarie e di alta formazione artistica musicale e coreutica interessate e gli enti di ricerca, delle risorse logistiche umane strumentali e finanziarie ai criteri e alle modalità per i passaggi tra i percorsi formativi degli ITS Academy e i percorsi di laurea a orientamento professionalizzante, e viceversa ai criteri generali per il riconoscimento della validità dei crediti formativi certificati esito dei percorsi di quinto e sesto livello del Quadro europeo per le qualificazioni EQF.</w:t>
      </w:r>
    </w:p>
    <w:p w14:paraId="72C038D9"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27" w:history="1">
        <w:r w:rsidRPr="00FF5AB6">
          <w:rPr>
            <w:rStyle w:val="Collegamentoipertestuale"/>
            <w:rFonts w:ascii="Book Antiqua" w:eastAsia="Times New Roman" w:hAnsi="Book Antiqua" w:cstheme="minorHAnsi"/>
            <w:color w:val="auto"/>
          </w:rPr>
          <w:t>Decreto interministeriale n. 246 del 19 dicembre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Definizione della tabella di corrispondenza dei titoli di quinto e sesto livello EQF rilasciati a conclusione dei percorsi formativi degli ITS Academy alle classi di concorso per accesso ai concorsi per insegnante tecnico pratico ai sensi articolo 4 comma 10 della Legge 15 luglio 2022 n 99.</w:t>
      </w:r>
    </w:p>
    <w:p w14:paraId="5351C74E"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28" w:history="1">
        <w:r w:rsidRPr="00FF5AB6">
          <w:rPr>
            <w:rStyle w:val="Collegamentoipertestuale"/>
            <w:rFonts w:ascii="Book Antiqua" w:eastAsia="Times New Roman" w:hAnsi="Book Antiqua" w:cstheme="minorHAnsi"/>
            <w:color w:val="auto"/>
          </w:rPr>
          <w:t>Decreto Ministeriale n. 259 del 30 dicembre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 Riforma del sistema di formazione terziaria (ITS): disposizioni sulla fase transitoria - Pubblicato il Decreto del Ministro dell'Istruzione e del Merito n. 259 del 30 dicembre 2023 con cui vengono definite le disposizioni in merito alla fase transitoria della durata di tre anni dalla data di entrata in vigore della legge 15 luglio 2022 n. 99.</w:t>
      </w:r>
    </w:p>
    <w:p w14:paraId="0357D986"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29" w:history="1">
        <w:r w:rsidRPr="00FF5AB6">
          <w:rPr>
            <w:rStyle w:val="Collegamentoipertestuale"/>
            <w:rFonts w:ascii="Book Antiqua" w:eastAsia="Times New Roman" w:hAnsi="Book Antiqua" w:cstheme="minorHAnsi"/>
            <w:color w:val="auto"/>
          </w:rPr>
          <w:t>Decreto Presidente del Consiglio dei Ministri del 29 dicembre 2023</w:t>
        </w:r>
      </w:hyperlink>
      <w:r w:rsidRPr="00FF5AB6">
        <w:rPr>
          <w:rFonts w:ascii="Book Antiqua" w:eastAsia="Times New Roman" w:hAnsi="Book Antiqua" w:cstheme="minorHAnsi"/>
        </w:rPr>
        <w:t> -</w:t>
      </w:r>
      <w:r w:rsidRPr="00FF5AB6">
        <w:rPr>
          <w:rFonts w:ascii="Book Antiqua" w:eastAsia="Times New Roman" w:hAnsi="Book Antiqua" w:cstheme="minorHAnsi"/>
          <w:i/>
          <w:iCs/>
        </w:rPr>
        <w:t>Decreto del presidente del Consiglio dei Ministri, DPCM del 29 dicembre 2023, per la definizione delle figure professionali nazionali di riferimento dei nuovi percorsi formativi di sesto livello del Quadro Europeo delle Qualifiche (EQF) degli ITS Academy. Inoltre, definite le tabelle nazionali di corrispondenza con i percorsi di laurea e dell'Alta Formazione Artistica, Musicale e Coreutica per il riconoscimento dei crediti certificati acquisiti dai diplomati degli ITS Academy a conclusione dei percorsi formativi di differente livello.</w:t>
      </w:r>
    </w:p>
    <w:p w14:paraId="5C40A984" w14:textId="77777777" w:rsidR="00E51B7A" w:rsidRPr="00FF5AB6" w:rsidRDefault="00E51B7A" w:rsidP="00FB1543">
      <w:pPr>
        <w:numPr>
          <w:ilvl w:val="0"/>
          <w:numId w:val="13"/>
        </w:numPr>
        <w:autoSpaceDE w:val="0"/>
        <w:autoSpaceDN w:val="0"/>
        <w:spacing w:after="0"/>
        <w:jc w:val="both"/>
        <w:rPr>
          <w:rFonts w:ascii="Book Antiqua" w:eastAsia="Times New Roman" w:hAnsi="Book Antiqua" w:cstheme="minorHAnsi"/>
        </w:rPr>
      </w:pPr>
      <w:hyperlink r:id="rId30" w:history="1">
        <w:r w:rsidRPr="00FF5AB6">
          <w:rPr>
            <w:rStyle w:val="Collegamentoipertestuale"/>
            <w:rFonts w:ascii="Book Antiqua" w:eastAsia="Times New Roman" w:hAnsi="Book Antiqua" w:cstheme="minorHAnsi"/>
            <w:color w:val="auto"/>
          </w:rPr>
          <w:t>Decreto Ministeriale n. 32 del 23 febbraio 2024</w:t>
        </w:r>
      </w:hyperlink>
      <w:r w:rsidRPr="00FF5AB6">
        <w:rPr>
          <w:rFonts w:ascii="Book Antiqua" w:eastAsia="Times New Roman" w:hAnsi="Book Antiqua" w:cstheme="minorHAnsi"/>
        </w:rPr>
        <w:t> -</w:t>
      </w:r>
      <w:r w:rsidRPr="00FF5AB6">
        <w:rPr>
          <w:rFonts w:ascii="Book Antiqua" w:eastAsia="Times New Roman" w:hAnsi="Book Antiqua" w:cstheme="minorHAnsi"/>
          <w:i/>
          <w:iCs/>
        </w:rPr>
        <w:t> Decreto concernente la disciplina sul trattamento dei dati personali effettuato dal ministero dell’istruzione e del merito e dagli ITS Academy nell’ambito dell’anagrafe nazionale dell’istruzione riguardante gli studenti iscritti ai percorsi degli ITS Academy e della banca dati nazionale per il monitoraggio quantitativo e qualitativo del sistema terziario di istruzione tecnologica.</w:t>
      </w:r>
    </w:p>
    <w:p w14:paraId="57648CE1" w14:textId="01C63995" w:rsidR="00E20E38" w:rsidRPr="00F01482" w:rsidRDefault="00E20E38" w:rsidP="00583991">
      <w:pPr>
        <w:autoSpaceDE w:val="0"/>
        <w:autoSpaceDN w:val="0"/>
        <w:spacing w:after="0"/>
        <w:rPr>
          <w:rFonts w:ascii="Book Antiqua" w:eastAsia="Times New Roman" w:hAnsi="Book Antiqua" w:cstheme="minorHAnsi"/>
          <w:sz w:val="24"/>
          <w:szCs w:val="24"/>
        </w:rPr>
      </w:pPr>
      <w:r>
        <w:rPr>
          <w:rFonts w:ascii="Book Antiqua" w:eastAsia="Times New Roman" w:hAnsi="Book Antiqua" w:cstheme="minorHAnsi"/>
          <w:sz w:val="24"/>
          <w:szCs w:val="24"/>
        </w:rPr>
        <w:t xml:space="preserve"> </w:t>
      </w:r>
    </w:p>
    <w:p w14:paraId="01C57ACD" w14:textId="77777777" w:rsidR="00433E3D" w:rsidRDefault="00433E3D" w:rsidP="00583991">
      <w:pPr>
        <w:autoSpaceDE w:val="0"/>
        <w:autoSpaceDN w:val="0"/>
        <w:spacing w:after="0"/>
        <w:rPr>
          <w:rFonts w:ascii="Book Antiqua" w:eastAsia="Times New Roman" w:hAnsi="Book Antiqua" w:cstheme="minorHAnsi"/>
          <w:color w:val="FF0000"/>
          <w:sz w:val="24"/>
          <w:szCs w:val="24"/>
        </w:rPr>
      </w:pPr>
    </w:p>
    <w:p w14:paraId="3E3D1C23" w14:textId="77777777" w:rsidR="00CE22E2" w:rsidRPr="00583991" w:rsidRDefault="00CE22E2" w:rsidP="00583991">
      <w:pPr>
        <w:spacing w:after="0"/>
        <w:rPr>
          <w:rFonts w:ascii="Book Antiqua" w:hAnsi="Book Antiqua" w:cstheme="minorHAnsi"/>
          <w:b/>
          <w:smallCaps/>
          <w:sz w:val="24"/>
          <w:szCs w:val="24"/>
        </w:rPr>
      </w:pPr>
      <w:r w:rsidRPr="00583991">
        <w:rPr>
          <w:rFonts w:ascii="Book Antiqua" w:hAnsi="Book Antiqua" w:cstheme="minorHAnsi"/>
          <w:b/>
          <w:smallCaps/>
          <w:sz w:val="24"/>
          <w:szCs w:val="24"/>
        </w:rPr>
        <w:t>6.           Considerazioni conclusive</w:t>
      </w:r>
    </w:p>
    <w:p w14:paraId="496D37F7" w14:textId="77777777" w:rsidR="00CE22E2" w:rsidRPr="00583991" w:rsidRDefault="00CE22E2" w:rsidP="00583991">
      <w:pPr>
        <w:spacing w:after="0"/>
        <w:jc w:val="both"/>
        <w:rPr>
          <w:rFonts w:ascii="Book Antiqua" w:hAnsi="Book Antiqua" w:cstheme="minorHAnsi"/>
          <w:i/>
          <w:sz w:val="24"/>
          <w:szCs w:val="24"/>
        </w:rPr>
      </w:pPr>
      <w:r w:rsidRPr="00583991">
        <w:rPr>
          <w:rFonts w:ascii="Book Antiqua" w:hAnsi="Book Antiqua" w:cstheme="minorHAnsi"/>
          <w:i/>
          <w:sz w:val="24"/>
          <w:szCs w:val="24"/>
        </w:rPr>
        <w:t xml:space="preserve">In questa sezione sono riportate e motivate le principali conclusioni delle valutazioni effettuate. Sono altresì riportate indicazioni e raccomandazioni, in termini di contributo al processo decisionale per futuri interventi (ad esempio: ipotesi di revisione/abrogazione; misure volte a migliorare l'attuazione, o a ridurre i costi; semplificazioni; eliminazione di incoerenze; ecc.). </w:t>
      </w:r>
    </w:p>
    <w:p w14:paraId="7E08E2FB" w14:textId="77777777" w:rsidR="00CE22E2" w:rsidRPr="00583991" w:rsidRDefault="00CE22E2" w:rsidP="00583991">
      <w:pPr>
        <w:spacing w:after="0"/>
        <w:jc w:val="both"/>
        <w:rPr>
          <w:rFonts w:ascii="Book Antiqua" w:hAnsi="Book Antiqua" w:cstheme="minorHAnsi"/>
          <w:i/>
          <w:sz w:val="24"/>
          <w:szCs w:val="24"/>
        </w:rPr>
      </w:pPr>
    </w:p>
    <w:p w14:paraId="07F5CCBB" w14:textId="3E02C2CF" w:rsidR="00F107B9" w:rsidRPr="00583991" w:rsidRDefault="00CE22E2" w:rsidP="00583991">
      <w:pPr>
        <w:spacing w:after="0"/>
        <w:jc w:val="both"/>
        <w:rPr>
          <w:rFonts w:ascii="Book Antiqua" w:hAnsi="Book Antiqua" w:cstheme="minorHAnsi"/>
          <w:i/>
          <w:sz w:val="24"/>
          <w:szCs w:val="24"/>
        </w:rPr>
      </w:pPr>
      <w:r w:rsidRPr="00583991">
        <w:rPr>
          <w:rFonts w:ascii="Book Antiqua" w:hAnsi="Book Antiqua" w:cstheme="minorHAnsi"/>
          <w:iCs/>
          <w:sz w:val="24"/>
          <w:szCs w:val="24"/>
        </w:rPr>
        <w:t>La disciplina delineata dai provvedimenti oggetto di valutazione e, in particolare, dal D.P.C.M. del 2008 ha, tuttavia, mostrato alcuni elementi di criticità nel Sistema ITS. La frammentazione di iniziative formative non del tutto organiche e talune carenze regolatorie, unitamente alla stratificazione normativa, hanno rallentato il consolidamento di un sistema di istruzione terziaria professionalizzante di livello europeo.</w:t>
      </w:r>
      <w:r w:rsidRPr="00583991">
        <w:rPr>
          <w:rFonts w:ascii="Book Antiqua" w:hAnsi="Book Antiqua" w:cstheme="minorHAnsi"/>
          <w:i/>
          <w:sz w:val="24"/>
          <w:szCs w:val="24"/>
        </w:rPr>
        <w:t xml:space="preserve"> </w:t>
      </w:r>
      <w:r w:rsidR="00255EDE" w:rsidRPr="00583991">
        <w:rPr>
          <w:rFonts w:ascii="Book Antiqua" w:hAnsi="Book Antiqua" w:cstheme="minorHAnsi"/>
          <w:i/>
          <w:sz w:val="24"/>
          <w:szCs w:val="24"/>
        </w:rPr>
        <w:t xml:space="preserve"> </w:t>
      </w:r>
    </w:p>
    <w:p w14:paraId="725006FA" w14:textId="270662F8" w:rsidR="00F107B9" w:rsidRPr="00583991" w:rsidRDefault="00F107B9"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In particolare, il sistema non ha prodotto i risultati attesi, per molteplici ragioni e di varia natura.</w:t>
      </w:r>
    </w:p>
    <w:p w14:paraId="3B9B9D5C" w14:textId="61ED9A7F" w:rsidR="00F107B9" w:rsidRPr="00583991" w:rsidRDefault="00F107B9"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Una delle principali criticità rilevate è l’endemica carenza dell’istruzione terziaria in campo tecnico-professionale, che non ha consentito di realizzare una efficiente filiera della formazione tecnico-professionale. Inoltre, non sono state realizzate le necessarie forme di raccordo tra il Sistema ITS e i percorsi di istruzione secondaria superiore e tra il sistema ITS e le Università. A ciò si è aggiunta la difficoltà di costruire un sistema integrato, avuto riguardo al riparto di competenze tra lo Stato e le Regioni.</w:t>
      </w:r>
    </w:p>
    <w:p w14:paraId="3B43F58E" w14:textId="0AF85C7D" w:rsidR="00F107B9" w:rsidRPr="00583991" w:rsidRDefault="00F107B9"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 xml:space="preserve">Il Sistema ITS ha registrato, pertanto, negli anni, numeri che denotavano la residualità del modello. </w:t>
      </w:r>
    </w:p>
    <w:p w14:paraId="1811EB53" w14:textId="77777777" w:rsidR="0054544D" w:rsidRPr="00583991" w:rsidRDefault="0054544D"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Al fine di superare le criticità sopra menzionate, il Piano nazionale di ripresa e resilienza (PNRR) è intervenuto sotto un duplice profilo, vale a dire con la Riforma 1.2 della Missione 4 “Istruzione e ricerca” – C 1 e con la misura di cui alla Missione 4- C1 - Investimento 1.5 del PNRR “Sviluppo del sistema di formazione professionale terziaria (ITS)”.</w:t>
      </w:r>
    </w:p>
    <w:p w14:paraId="0657E4C4" w14:textId="57406615" w:rsidR="00F107B9" w:rsidRPr="00583991" w:rsidRDefault="0054544D"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Nel dettaglio, come già illustrato, l</w:t>
      </w:r>
      <w:r w:rsidR="00F107B9" w:rsidRPr="00583991">
        <w:rPr>
          <w:rFonts w:ascii="Book Antiqua" w:hAnsi="Book Antiqua" w:cstheme="minorHAnsi"/>
          <w:iCs/>
          <w:sz w:val="24"/>
          <w:szCs w:val="24"/>
        </w:rPr>
        <w:t>a Missione 4- C1 - Investimento 1.5 del PNRR “Sviluppo del sistema di formazione professionale terziaria (ITS)” ha previsto maggiori investimenti per consentire a tale Sistema -  con la legge di riforma - di poter raddoppiare il numero delle professionalità formate, potenziando le infrastrutture laboratoriali con il loro adeguamento ai nuovi fabbisogni formativi richiesti da Impresa 4.0, incrementando l’offerta formativa e i percorsi professionalizzanti, creando una piattaforma nazionale di tutti gli Istituti e i corsi attivi, che permetta agli studenti di conoscere le offerte di lavoro per coloro che ottengono una qualifica professionale.</w:t>
      </w:r>
    </w:p>
    <w:p w14:paraId="6ECBFC44" w14:textId="4A938B49" w:rsidR="00F107B9" w:rsidRPr="00583991" w:rsidRDefault="007060C1" w:rsidP="00583991">
      <w:pPr>
        <w:pStyle w:val="NormaleWeb"/>
        <w:shd w:val="clear" w:color="auto" w:fill="FFFFFF"/>
        <w:spacing w:before="0" w:beforeAutospacing="0" w:after="0" w:afterAutospacing="0" w:line="276" w:lineRule="auto"/>
        <w:jc w:val="both"/>
        <w:rPr>
          <w:rFonts w:ascii="Book Antiqua" w:hAnsi="Book Antiqua" w:cstheme="minorHAnsi"/>
          <w:iCs/>
        </w:rPr>
      </w:pPr>
      <w:r w:rsidRPr="00583991">
        <w:rPr>
          <w:rFonts w:ascii="Book Antiqua" w:hAnsi="Book Antiqua" w:cstheme="minorHAnsi"/>
          <w:iCs/>
        </w:rPr>
        <w:t xml:space="preserve">Con la legge n. 99 del 2022, </w:t>
      </w:r>
      <w:r w:rsidR="0054544D" w:rsidRPr="00583991">
        <w:rPr>
          <w:rFonts w:ascii="Book Antiqua" w:hAnsi="Book Antiqua" w:cstheme="minorHAnsi"/>
          <w:iCs/>
        </w:rPr>
        <w:t xml:space="preserve">mediante la quale è stata realizzata la Riforma 1.2 M4C1 del PNRR, </w:t>
      </w:r>
      <w:r w:rsidRPr="00583991">
        <w:rPr>
          <w:rFonts w:ascii="Book Antiqua" w:hAnsi="Book Antiqua" w:cstheme="minorHAnsi"/>
          <w:iCs/>
        </w:rPr>
        <w:t xml:space="preserve">di riforma del sistema ITS, unitamente ai 18 provvedimenti attuativi, si consolida </w:t>
      </w:r>
      <w:r w:rsidR="00F107B9" w:rsidRPr="00583991">
        <w:rPr>
          <w:rFonts w:ascii="Book Antiqua" w:hAnsi="Book Antiqua" w:cstheme="minorHAnsi"/>
          <w:iCs/>
        </w:rPr>
        <w:t xml:space="preserve">il Sistema degli ITS </w:t>
      </w:r>
      <w:r w:rsidR="00F107B9" w:rsidRPr="00583991">
        <w:rPr>
          <w:rFonts w:ascii="Book Antiqua" w:hAnsi="Book Antiqua" w:cstheme="minorHAnsi"/>
          <w:i/>
        </w:rPr>
        <w:t>Academy</w:t>
      </w:r>
      <w:r w:rsidRPr="00583991">
        <w:rPr>
          <w:rFonts w:ascii="Book Antiqua" w:hAnsi="Book Antiqua" w:cstheme="minorHAnsi"/>
          <w:i/>
        </w:rPr>
        <w:t>,</w:t>
      </w:r>
      <w:r w:rsidRPr="00583991">
        <w:rPr>
          <w:rFonts w:ascii="Book Antiqua" w:hAnsi="Book Antiqua" w:cstheme="minorHAnsi"/>
          <w:iCs/>
        </w:rPr>
        <w:t xml:space="preserve"> </w:t>
      </w:r>
      <w:r w:rsidR="00F107B9" w:rsidRPr="00583991">
        <w:rPr>
          <w:rFonts w:ascii="Book Antiqua" w:hAnsi="Book Antiqua" w:cstheme="minorHAnsi"/>
          <w:iCs/>
        </w:rPr>
        <w:t>estende</w:t>
      </w:r>
      <w:r w:rsidRPr="00583991">
        <w:rPr>
          <w:rFonts w:ascii="Book Antiqua" w:hAnsi="Book Antiqua" w:cstheme="minorHAnsi"/>
          <w:iCs/>
        </w:rPr>
        <w:t>ndo</w:t>
      </w:r>
      <w:r w:rsidR="00F107B9" w:rsidRPr="00583991">
        <w:rPr>
          <w:rFonts w:ascii="Book Antiqua" w:hAnsi="Book Antiqua" w:cstheme="minorHAnsi"/>
          <w:iCs/>
        </w:rPr>
        <w:t xml:space="preserve"> il suo modello e la sua offerta formativa: gli ITS </w:t>
      </w:r>
      <w:r w:rsidR="00F107B9" w:rsidRPr="00583991">
        <w:rPr>
          <w:rFonts w:ascii="Book Antiqua" w:hAnsi="Book Antiqua" w:cstheme="minorHAnsi"/>
          <w:i/>
        </w:rPr>
        <w:t xml:space="preserve">Academy </w:t>
      </w:r>
      <w:r w:rsidR="00F107B9" w:rsidRPr="00583991">
        <w:rPr>
          <w:rFonts w:ascii="Book Antiqua" w:hAnsi="Book Antiqua" w:cstheme="minorHAnsi"/>
          <w:iCs/>
        </w:rPr>
        <w:t>sono 146, con 1.002 percorsi attivi, 25.842 iscritti ai percorsi e 3.564 soggetti partner, di cui 1.484 imprese e 163 Associazioni di imprese. (</w:t>
      </w:r>
      <w:r w:rsidR="00F107B9" w:rsidRPr="00583991">
        <w:rPr>
          <w:rFonts w:ascii="Book Antiqua" w:hAnsi="Book Antiqua" w:cstheme="minorHAnsi"/>
          <w:i/>
        </w:rPr>
        <w:t>Dati INDIRE aggiornati al 12 giugno 2023</w:t>
      </w:r>
      <w:r w:rsidR="00F107B9" w:rsidRPr="00583991">
        <w:rPr>
          <w:rFonts w:ascii="Book Antiqua" w:hAnsi="Book Antiqua" w:cstheme="minorHAnsi"/>
          <w:iCs/>
        </w:rPr>
        <w:t>).</w:t>
      </w:r>
    </w:p>
    <w:p w14:paraId="5853F281" w14:textId="069448D8" w:rsidR="00CE22E2" w:rsidRDefault="00CE22E2" w:rsidP="00583991">
      <w:pPr>
        <w:jc w:val="both"/>
        <w:rPr>
          <w:rFonts w:ascii="Book Antiqua" w:hAnsi="Book Antiqua" w:cstheme="minorHAnsi"/>
          <w:iCs/>
          <w:sz w:val="24"/>
          <w:szCs w:val="24"/>
        </w:rPr>
      </w:pPr>
      <w:r w:rsidRPr="00583991">
        <w:rPr>
          <w:rFonts w:ascii="Book Antiqua" w:hAnsi="Book Antiqua" w:cstheme="minorHAnsi"/>
          <w:iCs/>
          <w:sz w:val="24"/>
          <w:szCs w:val="24"/>
        </w:rPr>
        <w:t xml:space="preserve">Nell’attuale contesto i nuovi ITS Academy si inseriscono perfettamente nel quadro della riforma del Sistema terziario di istruzione tecnologica superiore, istituito con la </w:t>
      </w:r>
      <w:r w:rsidR="00CF5C49" w:rsidRPr="00583991">
        <w:rPr>
          <w:rFonts w:ascii="Book Antiqua" w:hAnsi="Book Antiqua" w:cstheme="minorHAnsi"/>
          <w:iCs/>
          <w:sz w:val="24"/>
          <w:szCs w:val="24"/>
        </w:rPr>
        <w:t>l</w:t>
      </w:r>
      <w:r w:rsidRPr="00583991">
        <w:rPr>
          <w:rFonts w:ascii="Book Antiqua" w:hAnsi="Book Antiqua" w:cstheme="minorHAnsi"/>
          <w:iCs/>
          <w:sz w:val="24"/>
          <w:szCs w:val="24"/>
        </w:rPr>
        <w:t xml:space="preserve">egge n. 99 del 2022 e con i 18 decreti adottati in attuazione della legge medesima, e sono parte integrante dell’offerta formativa italiana che compone la filiera tecnologico-professionale. </w:t>
      </w:r>
    </w:p>
    <w:p w14:paraId="62A7C065" w14:textId="1F014680" w:rsidR="001B2440" w:rsidRPr="007E3855" w:rsidRDefault="001B2440" w:rsidP="00583991">
      <w:pPr>
        <w:jc w:val="both"/>
        <w:rPr>
          <w:rFonts w:ascii="Book Antiqua" w:hAnsi="Book Antiqua" w:cstheme="minorHAnsi"/>
          <w:iCs/>
          <w:sz w:val="24"/>
          <w:szCs w:val="24"/>
        </w:rPr>
      </w:pPr>
      <w:r w:rsidRPr="003E1666">
        <w:rPr>
          <w:rFonts w:ascii="Book Antiqua" w:hAnsi="Book Antiqua" w:cstheme="minorHAnsi"/>
          <w:iCs/>
          <w:sz w:val="24"/>
          <w:szCs w:val="24"/>
        </w:rPr>
        <w:t>Inoltre, la legge n. 121 del 2024</w:t>
      </w:r>
      <w:r w:rsidR="001E1F88" w:rsidRPr="003E1666">
        <w:rPr>
          <w:rFonts w:ascii="Book Antiqua" w:hAnsi="Book Antiqua" w:cstheme="minorHAnsi"/>
          <w:iCs/>
          <w:sz w:val="24"/>
          <w:szCs w:val="24"/>
        </w:rPr>
        <w:t xml:space="preserve"> recante “</w:t>
      </w:r>
      <w:r w:rsidR="001E1F88" w:rsidRPr="003E1666">
        <w:rPr>
          <w:rFonts w:ascii="Book Antiqua" w:hAnsi="Book Antiqua" w:cstheme="minorHAnsi"/>
          <w:iCs/>
        </w:rPr>
        <w:t xml:space="preserve">Istituzione della filiera formativa tecnologico-professionale ha previsto che </w:t>
      </w:r>
      <w:r w:rsidRPr="003E1666">
        <w:rPr>
          <w:rFonts w:ascii="Book Antiqua" w:hAnsi="Book Antiqua" w:cstheme="minorHAnsi"/>
          <w:iCs/>
          <w:sz w:val="24"/>
          <w:szCs w:val="24"/>
        </w:rPr>
        <w:t>gli ITS</w:t>
      </w:r>
      <w:r w:rsidR="007E3855" w:rsidRPr="003E1666">
        <w:rPr>
          <w:rFonts w:ascii="Book Antiqua" w:hAnsi="Book Antiqua" w:cstheme="minorHAnsi"/>
          <w:iCs/>
          <w:sz w:val="24"/>
          <w:szCs w:val="24"/>
        </w:rPr>
        <w:t xml:space="preserve"> </w:t>
      </w:r>
      <w:r w:rsidR="007E3855" w:rsidRPr="003E1666">
        <w:rPr>
          <w:rFonts w:ascii="Book Antiqua" w:hAnsi="Book Antiqua" w:cstheme="minorHAnsi"/>
          <w:i/>
          <w:sz w:val="24"/>
          <w:szCs w:val="24"/>
        </w:rPr>
        <w:t>Academy</w:t>
      </w:r>
      <w:r w:rsidRPr="003E1666">
        <w:rPr>
          <w:rFonts w:ascii="Book Antiqua" w:hAnsi="Book Antiqua" w:cstheme="minorHAnsi"/>
          <w:iCs/>
          <w:sz w:val="24"/>
          <w:szCs w:val="24"/>
        </w:rPr>
        <w:t xml:space="preserve"> </w:t>
      </w:r>
      <w:r w:rsidR="007E3855" w:rsidRPr="003E1666">
        <w:rPr>
          <w:rFonts w:ascii="Book Antiqua" w:hAnsi="Book Antiqua" w:cstheme="minorHAnsi"/>
          <w:iCs/>
          <w:sz w:val="24"/>
          <w:szCs w:val="24"/>
        </w:rPr>
        <w:t>divent</w:t>
      </w:r>
      <w:r w:rsidR="001E1F88" w:rsidRPr="003E1666">
        <w:rPr>
          <w:rFonts w:ascii="Book Antiqua" w:hAnsi="Book Antiqua" w:cstheme="minorHAnsi"/>
          <w:iCs/>
          <w:sz w:val="24"/>
          <w:szCs w:val="24"/>
        </w:rPr>
        <w:t>i</w:t>
      </w:r>
      <w:r w:rsidR="007E3855" w:rsidRPr="003E1666">
        <w:rPr>
          <w:rFonts w:ascii="Book Antiqua" w:hAnsi="Book Antiqua" w:cstheme="minorHAnsi"/>
          <w:iCs/>
          <w:sz w:val="24"/>
          <w:szCs w:val="24"/>
        </w:rPr>
        <w:t xml:space="preserve">no lo sbocco naturale </w:t>
      </w:r>
      <w:r w:rsidR="007E3855" w:rsidRPr="003E1666">
        <w:rPr>
          <w:rFonts w:ascii="Book Antiqua" w:hAnsi="Book Antiqua"/>
          <w:color w:val="000000"/>
          <w:sz w:val="24"/>
          <w:szCs w:val="24"/>
        </w:rPr>
        <w:t xml:space="preserve">della </w:t>
      </w:r>
      <w:r w:rsidR="007E3855" w:rsidRPr="003E1666">
        <w:rPr>
          <w:rFonts w:ascii="Book Antiqua" w:hAnsi="Book Antiqua" w:cstheme="minorHAnsi"/>
          <w:iCs/>
          <w:sz w:val="24"/>
          <w:szCs w:val="24"/>
        </w:rPr>
        <w:t>filiera tecnologico-professionale</w:t>
      </w:r>
      <w:r w:rsidR="001E1F88" w:rsidRPr="003E1666">
        <w:rPr>
          <w:rFonts w:ascii="Book Antiqua" w:hAnsi="Book Antiqua"/>
          <w:color w:val="000000"/>
          <w:sz w:val="24"/>
          <w:szCs w:val="24"/>
        </w:rPr>
        <w:t>, attraverso</w:t>
      </w:r>
      <w:r w:rsidR="007E3855" w:rsidRPr="003E1666">
        <w:rPr>
          <w:rFonts w:ascii="Book Antiqua" w:hAnsi="Book Antiqua"/>
          <w:color w:val="000000"/>
          <w:sz w:val="24"/>
          <w:szCs w:val="24"/>
        </w:rPr>
        <w:t xml:space="preserve"> un percorso 4+2 </w:t>
      </w:r>
      <w:r w:rsidR="001E1F88" w:rsidRPr="003E1666">
        <w:rPr>
          <w:rFonts w:ascii="Book Antiqua" w:hAnsi="Book Antiqua"/>
          <w:color w:val="000000"/>
          <w:sz w:val="24"/>
          <w:szCs w:val="24"/>
        </w:rPr>
        <w:t>che</w:t>
      </w:r>
      <w:r w:rsidR="007E3855" w:rsidRPr="003E1666">
        <w:rPr>
          <w:rFonts w:ascii="Book Antiqua" w:hAnsi="Book Antiqua"/>
          <w:color w:val="000000"/>
          <w:sz w:val="24"/>
          <w:szCs w:val="24"/>
        </w:rPr>
        <w:t xml:space="preserve"> avvici</w:t>
      </w:r>
      <w:r w:rsidR="001E1F88" w:rsidRPr="003E1666">
        <w:rPr>
          <w:rFonts w:ascii="Book Antiqua" w:hAnsi="Book Antiqua"/>
          <w:color w:val="000000"/>
          <w:sz w:val="24"/>
          <w:szCs w:val="24"/>
        </w:rPr>
        <w:t>ni</w:t>
      </w:r>
      <w:r w:rsidR="007E3855" w:rsidRPr="003E1666">
        <w:rPr>
          <w:rFonts w:ascii="Book Antiqua" w:hAnsi="Book Antiqua"/>
          <w:color w:val="000000"/>
          <w:sz w:val="24"/>
          <w:szCs w:val="24"/>
        </w:rPr>
        <w:t xml:space="preserve"> sempre </w:t>
      </w:r>
      <w:r w:rsidR="001E1F88" w:rsidRPr="003E1666">
        <w:rPr>
          <w:rFonts w:ascii="Book Antiqua" w:hAnsi="Book Antiqua"/>
          <w:color w:val="000000"/>
          <w:sz w:val="24"/>
          <w:szCs w:val="24"/>
        </w:rPr>
        <w:t xml:space="preserve">di </w:t>
      </w:r>
      <w:r w:rsidR="007E3855" w:rsidRPr="003E1666">
        <w:rPr>
          <w:rFonts w:ascii="Book Antiqua" w:hAnsi="Book Antiqua"/>
          <w:color w:val="000000"/>
          <w:sz w:val="24"/>
          <w:szCs w:val="24"/>
        </w:rPr>
        <w:t>più la formazione tecnico-professionale alle esigenze delle imprese</w:t>
      </w:r>
      <w:r w:rsidR="007E3855" w:rsidRPr="003E1666">
        <w:rPr>
          <w:rFonts w:ascii="Book Antiqua" w:hAnsi="Book Antiqua" w:cstheme="minorHAnsi"/>
          <w:iCs/>
          <w:sz w:val="24"/>
          <w:szCs w:val="24"/>
        </w:rPr>
        <w:t xml:space="preserve">, </w:t>
      </w:r>
      <w:r w:rsidRPr="003E1666">
        <w:rPr>
          <w:rFonts w:ascii="Book Antiqua" w:hAnsi="Book Antiqua" w:cstheme="minorHAnsi"/>
          <w:iCs/>
          <w:sz w:val="24"/>
          <w:szCs w:val="24"/>
        </w:rPr>
        <w:t>secondo gli obiettivi del Piano nazional</w:t>
      </w:r>
      <w:r w:rsidR="001E1F88" w:rsidRPr="003E1666">
        <w:rPr>
          <w:rFonts w:ascii="Book Antiqua" w:hAnsi="Book Antiqua" w:cstheme="minorHAnsi"/>
          <w:iCs/>
          <w:sz w:val="24"/>
          <w:szCs w:val="24"/>
        </w:rPr>
        <w:t>e</w:t>
      </w:r>
      <w:r w:rsidRPr="003E1666">
        <w:rPr>
          <w:rFonts w:ascii="Book Antiqua" w:hAnsi="Book Antiqua" w:cstheme="minorHAnsi"/>
          <w:iCs/>
          <w:sz w:val="24"/>
          <w:szCs w:val="24"/>
        </w:rPr>
        <w:t xml:space="preserve"> </w:t>
      </w:r>
      <w:r w:rsidR="000A4B3F" w:rsidRPr="003E1666">
        <w:rPr>
          <w:rFonts w:ascii="Book Antiqua" w:hAnsi="Book Antiqua" w:cstheme="minorHAnsi"/>
          <w:iCs/>
          <w:sz w:val="24"/>
          <w:szCs w:val="24"/>
        </w:rPr>
        <w:t>“</w:t>
      </w:r>
      <w:r w:rsidRPr="003E1666">
        <w:rPr>
          <w:rFonts w:ascii="Book Antiqua" w:hAnsi="Book Antiqua" w:cstheme="minorHAnsi"/>
          <w:iCs/>
          <w:sz w:val="24"/>
          <w:szCs w:val="24"/>
        </w:rPr>
        <w:t>Industria 4.0</w:t>
      </w:r>
      <w:r w:rsidR="000A4B3F" w:rsidRPr="003E1666">
        <w:rPr>
          <w:rFonts w:ascii="Book Antiqua" w:hAnsi="Book Antiqua" w:cstheme="minorHAnsi"/>
          <w:iCs/>
          <w:sz w:val="24"/>
          <w:szCs w:val="24"/>
        </w:rPr>
        <w:t>”</w:t>
      </w:r>
      <w:r w:rsidRPr="003E1666">
        <w:rPr>
          <w:rFonts w:ascii="Book Antiqua" w:hAnsi="Book Antiqua" w:cstheme="minorHAnsi"/>
          <w:iCs/>
          <w:sz w:val="24"/>
          <w:szCs w:val="24"/>
        </w:rPr>
        <w:t>. L’</w:t>
      </w:r>
      <w:r w:rsidR="00A5045C" w:rsidRPr="003E1666">
        <w:rPr>
          <w:rFonts w:ascii="Book Antiqua" w:hAnsi="Book Antiqua" w:cstheme="minorHAnsi"/>
          <w:iCs/>
          <w:sz w:val="24"/>
          <w:szCs w:val="24"/>
        </w:rPr>
        <w:t>istituzione della nuova filiera tecnologico-professionale</w:t>
      </w:r>
      <w:r w:rsidR="001E1F88" w:rsidRPr="003E1666">
        <w:rPr>
          <w:rFonts w:ascii="Book Antiqua" w:hAnsi="Book Antiqua" w:cstheme="minorHAnsi"/>
          <w:iCs/>
          <w:sz w:val="24"/>
          <w:szCs w:val="24"/>
        </w:rPr>
        <w:t>, infatti,</w:t>
      </w:r>
      <w:r w:rsidR="00A5045C" w:rsidRPr="003E1666">
        <w:rPr>
          <w:rFonts w:ascii="Book Antiqua" w:hAnsi="Book Antiqua" w:cstheme="minorHAnsi"/>
          <w:iCs/>
          <w:sz w:val="24"/>
          <w:szCs w:val="24"/>
        </w:rPr>
        <w:t xml:space="preserve"> </w:t>
      </w:r>
      <w:r w:rsidR="00A5045C" w:rsidRPr="003E1666">
        <w:rPr>
          <w:rFonts w:ascii="Book Antiqua" w:hAnsi="Book Antiqua" w:cstheme="minorHAnsi"/>
          <w:iCs/>
          <w:sz w:val="24"/>
          <w:szCs w:val="24"/>
        </w:rPr>
        <w:lastRenderedPageBreak/>
        <w:t>consente e</w:t>
      </w:r>
      <w:r w:rsidRPr="003E1666">
        <w:rPr>
          <w:rFonts w:ascii="Book Antiqua" w:hAnsi="Book Antiqua" w:cstheme="minorHAnsi"/>
          <w:iCs/>
          <w:sz w:val="24"/>
          <w:szCs w:val="24"/>
        </w:rPr>
        <w:t xml:space="preserve"> agevola la prosecuzione degli studi nei percorsi di istruzione terziaria degli ITS </w:t>
      </w:r>
      <w:r w:rsidRPr="003E1666">
        <w:rPr>
          <w:rFonts w:ascii="Book Antiqua" w:hAnsi="Book Antiqua" w:cstheme="minorHAnsi"/>
          <w:i/>
          <w:sz w:val="24"/>
          <w:szCs w:val="24"/>
        </w:rPr>
        <w:t>Academy</w:t>
      </w:r>
      <w:r w:rsidRPr="003E1666">
        <w:rPr>
          <w:rFonts w:ascii="Book Antiqua" w:hAnsi="Book Antiqua" w:cstheme="minorHAnsi"/>
          <w:iCs/>
          <w:sz w:val="24"/>
          <w:szCs w:val="24"/>
        </w:rPr>
        <w:t xml:space="preserve"> con il conseguimento finale, in sei anni (4+2), di un titolo di alta specializzazione tecnica.</w:t>
      </w:r>
      <w:r w:rsidRPr="007E3855">
        <w:rPr>
          <w:rFonts w:ascii="Book Antiqua" w:hAnsi="Book Antiqua" w:cstheme="minorHAnsi"/>
          <w:iCs/>
          <w:sz w:val="24"/>
          <w:szCs w:val="24"/>
        </w:rPr>
        <w:t xml:space="preserve"> </w:t>
      </w:r>
    </w:p>
    <w:p w14:paraId="278B3613" w14:textId="222C1823" w:rsidR="00CE22E2" w:rsidRPr="00583991" w:rsidRDefault="00CE22E2" w:rsidP="00583991">
      <w:pPr>
        <w:jc w:val="both"/>
        <w:rPr>
          <w:rFonts w:ascii="Book Antiqua" w:hAnsi="Book Antiqua" w:cstheme="minorHAnsi"/>
          <w:i/>
          <w:sz w:val="24"/>
          <w:szCs w:val="24"/>
        </w:rPr>
      </w:pPr>
      <w:r w:rsidRPr="00583991">
        <w:rPr>
          <w:rFonts w:ascii="Book Antiqua" w:hAnsi="Book Antiqua" w:cstheme="minorHAnsi"/>
          <w:iCs/>
          <w:sz w:val="24"/>
          <w:szCs w:val="24"/>
        </w:rPr>
        <w:t xml:space="preserve">A livello di raccomandazione per il processo decisionale riferito a possibili futuri interventi sarebbe auspicabile un raccordo tra i livelli di autonomia decisionale delle regioni e le linee generali di indirizzo dei piani triennali di programmazione delle attività formative di competenza del Comitato nazionale ITS </w:t>
      </w:r>
      <w:r w:rsidRPr="00583991">
        <w:rPr>
          <w:rFonts w:ascii="Book Antiqua" w:hAnsi="Book Antiqua" w:cstheme="minorHAnsi"/>
          <w:i/>
          <w:sz w:val="24"/>
          <w:szCs w:val="24"/>
        </w:rPr>
        <w:t>Academy</w:t>
      </w:r>
      <w:r w:rsidRPr="00583991">
        <w:rPr>
          <w:rFonts w:ascii="Book Antiqua" w:hAnsi="Book Antiqua" w:cstheme="minorHAnsi"/>
          <w:iCs/>
          <w:sz w:val="24"/>
          <w:szCs w:val="24"/>
        </w:rPr>
        <w:t xml:space="preserve">, ai sensi dell’articolo 10 della legge 99 del 2022, anche alla luce dell’accresciuto ruolo di regia del Ministero dell’istruzione e del merito nel Sistema ITS </w:t>
      </w:r>
      <w:r w:rsidRPr="00583991">
        <w:rPr>
          <w:rFonts w:ascii="Book Antiqua" w:hAnsi="Book Antiqua" w:cstheme="minorHAnsi"/>
          <w:i/>
          <w:sz w:val="24"/>
          <w:szCs w:val="24"/>
        </w:rPr>
        <w:t xml:space="preserve">Academy. </w:t>
      </w:r>
    </w:p>
    <w:p w14:paraId="22A6505E" w14:textId="77777777" w:rsidR="00CE22E2" w:rsidRPr="00583991" w:rsidRDefault="00CE22E2" w:rsidP="00583991">
      <w:pPr>
        <w:spacing w:after="0"/>
        <w:jc w:val="both"/>
        <w:rPr>
          <w:rFonts w:ascii="Book Antiqua" w:hAnsi="Book Antiqua" w:cstheme="minorHAnsi"/>
          <w:iCs/>
          <w:sz w:val="24"/>
          <w:szCs w:val="24"/>
        </w:rPr>
      </w:pPr>
    </w:p>
    <w:p w14:paraId="6165FB57" w14:textId="77777777" w:rsidR="00CE22E2" w:rsidRPr="00583991" w:rsidRDefault="00CE22E2" w:rsidP="00583991">
      <w:pPr>
        <w:spacing w:after="0"/>
        <w:rPr>
          <w:rFonts w:ascii="Book Antiqua" w:hAnsi="Book Antiqua" w:cstheme="minorHAnsi"/>
          <w:b/>
          <w:smallCaps/>
          <w:sz w:val="24"/>
          <w:szCs w:val="24"/>
        </w:rPr>
      </w:pPr>
      <w:r w:rsidRPr="00583991">
        <w:rPr>
          <w:rFonts w:ascii="Book Antiqua" w:hAnsi="Book Antiqua" w:cstheme="minorHAnsi"/>
          <w:b/>
          <w:smallCaps/>
          <w:sz w:val="24"/>
          <w:szCs w:val="24"/>
        </w:rPr>
        <w:t>7.         Consultazioni effettuate nel corso della Vir</w:t>
      </w:r>
    </w:p>
    <w:p w14:paraId="4CDB3895" w14:textId="28308791" w:rsidR="00DD1534" w:rsidRPr="00583991" w:rsidRDefault="00CE22E2" w:rsidP="00583991">
      <w:pPr>
        <w:spacing w:after="0"/>
        <w:jc w:val="both"/>
        <w:rPr>
          <w:rFonts w:ascii="Book Antiqua" w:hAnsi="Book Antiqua" w:cstheme="minorHAnsi"/>
          <w:i/>
          <w:sz w:val="24"/>
          <w:szCs w:val="24"/>
        </w:rPr>
      </w:pPr>
      <w:r w:rsidRPr="00583991">
        <w:rPr>
          <w:rFonts w:ascii="Book Antiqua" w:hAnsi="Book Antiqua" w:cstheme="minorHAnsi"/>
          <w:i/>
          <w:sz w:val="24"/>
          <w:szCs w:val="24"/>
        </w:rPr>
        <w:t>In questa sezione si dà conto delle consultazioni svolte nelle varie fasi della valutazione.</w:t>
      </w:r>
    </w:p>
    <w:p w14:paraId="026AE6B1" w14:textId="77777777" w:rsidR="00E43CBA" w:rsidRDefault="00E43CBA" w:rsidP="00583991">
      <w:pPr>
        <w:spacing w:after="0"/>
        <w:rPr>
          <w:rFonts w:ascii="Book Antiqua" w:hAnsi="Book Antiqua" w:cstheme="minorHAnsi"/>
          <w:iCs/>
          <w:sz w:val="24"/>
          <w:szCs w:val="24"/>
        </w:rPr>
      </w:pPr>
    </w:p>
    <w:p w14:paraId="237DF540" w14:textId="13C1E2F4" w:rsidR="00FE5883" w:rsidRDefault="005E4F1C" w:rsidP="009F2FC3">
      <w:pPr>
        <w:spacing w:after="0"/>
        <w:jc w:val="both"/>
        <w:rPr>
          <w:rFonts w:ascii="Book Antiqua" w:hAnsi="Book Antiqua" w:cstheme="minorHAnsi"/>
          <w:iCs/>
          <w:sz w:val="24"/>
          <w:szCs w:val="24"/>
        </w:rPr>
      </w:pPr>
      <w:r>
        <w:rPr>
          <w:rFonts w:ascii="Book Antiqua" w:hAnsi="Book Antiqua" w:cstheme="minorHAnsi"/>
          <w:iCs/>
          <w:sz w:val="24"/>
          <w:szCs w:val="24"/>
        </w:rPr>
        <w:t>Nel corso della valutazione</w:t>
      </w:r>
      <w:r w:rsidR="009F2FC3">
        <w:rPr>
          <w:rFonts w:ascii="Book Antiqua" w:hAnsi="Book Antiqua" w:cstheme="minorHAnsi"/>
          <w:iCs/>
          <w:sz w:val="24"/>
          <w:szCs w:val="24"/>
        </w:rPr>
        <w:t xml:space="preserve"> non è </w:t>
      </w:r>
      <w:r w:rsidR="00901F03">
        <w:rPr>
          <w:rFonts w:ascii="Book Antiqua" w:hAnsi="Book Antiqua" w:cstheme="minorHAnsi"/>
          <w:iCs/>
          <w:sz w:val="24"/>
          <w:szCs w:val="24"/>
        </w:rPr>
        <w:t>stato ritenuto</w:t>
      </w:r>
      <w:r w:rsidR="009F2FC3">
        <w:rPr>
          <w:rFonts w:ascii="Book Antiqua" w:hAnsi="Book Antiqua" w:cstheme="minorHAnsi"/>
          <w:iCs/>
          <w:sz w:val="24"/>
          <w:szCs w:val="24"/>
        </w:rPr>
        <w:t xml:space="preserve"> </w:t>
      </w:r>
      <w:r w:rsidR="00901F03">
        <w:rPr>
          <w:rFonts w:ascii="Book Antiqua" w:hAnsi="Book Antiqua" w:cstheme="minorHAnsi"/>
          <w:iCs/>
          <w:sz w:val="24"/>
          <w:szCs w:val="24"/>
        </w:rPr>
        <w:t xml:space="preserve">necessario </w:t>
      </w:r>
      <w:r w:rsidR="009F2FC3">
        <w:rPr>
          <w:rFonts w:ascii="Book Antiqua" w:hAnsi="Book Antiqua" w:cstheme="minorHAnsi"/>
          <w:iCs/>
          <w:sz w:val="24"/>
          <w:szCs w:val="24"/>
        </w:rPr>
        <w:t xml:space="preserve">svolgere l’attività di consultazione, </w:t>
      </w:r>
      <w:r w:rsidR="006D5976">
        <w:rPr>
          <w:rFonts w:ascii="Book Antiqua" w:hAnsi="Book Antiqua" w:cstheme="minorHAnsi"/>
          <w:iCs/>
          <w:sz w:val="24"/>
          <w:szCs w:val="24"/>
        </w:rPr>
        <w:t>alla luce del</w:t>
      </w:r>
      <w:r w:rsidR="00746B39">
        <w:rPr>
          <w:rFonts w:ascii="Book Antiqua" w:hAnsi="Book Antiqua" w:cstheme="minorHAnsi"/>
          <w:iCs/>
          <w:sz w:val="24"/>
          <w:szCs w:val="24"/>
        </w:rPr>
        <w:t xml:space="preserve"> fatto che le disposizioni oggetto di verifica risultano ormai superate </w:t>
      </w:r>
      <w:r w:rsidR="00A701D5">
        <w:rPr>
          <w:rFonts w:ascii="Book Antiqua" w:hAnsi="Book Antiqua" w:cstheme="minorHAnsi"/>
          <w:iCs/>
          <w:sz w:val="24"/>
          <w:szCs w:val="24"/>
        </w:rPr>
        <w:t>dalla normativa successivamente</w:t>
      </w:r>
      <w:r w:rsidR="00DA2BD2">
        <w:rPr>
          <w:rFonts w:ascii="Book Antiqua" w:hAnsi="Book Antiqua" w:cstheme="minorHAnsi"/>
          <w:iCs/>
          <w:sz w:val="24"/>
          <w:szCs w:val="24"/>
        </w:rPr>
        <w:t xml:space="preserve"> adottata</w:t>
      </w:r>
      <w:r w:rsidR="00A701D5">
        <w:rPr>
          <w:rFonts w:ascii="Book Antiqua" w:hAnsi="Book Antiqua" w:cstheme="minorHAnsi"/>
          <w:iCs/>
          <w:sz w:val="24"/>
          <w:szCs w:val="24"/>
        </w:rPr>
        <w:t xml:space="preserve"> in materia. </w:t>
      </w:r>
    </w:p>
    <w:p w14:paraId="17DFDF2B" w14:textId="15675A7B" w:rsidR="00A13D9C" w:rsidRPr="00583991" w:rsidRDefault="00564CED" w:rsidP="00A13D9C">
      <w:pPr>
        <w:spacing w:after="0"/>
        <w:jc w:val="both"/>
        <w:rPr>
          <w:rFonts w:ascii="Book Antiqua" w:hAnsi="Book Antiqua" w:cstheme="minorHAnsi"/>
          <w:iCs/>
          <w:sz w:val="24"/>
          <w:szCs w:val="24"/>
        </w:rPr>
      </w:pPr>
      <w:r>
        <w:rPr>
          <w:rFonts w:ascii="Book Antiqua" w:hAnsi="Book Antiqua" w:cstheme="minorHAnsi"/>
          <w:iCs/>
          <w:sz w:val="24"/>
          <w:szCs w:val="24"/>
        </w:rPr>
        <w:t xml:space="preserve">Infatti, </w:t>
      </w:r>
      <w:r w:rsidR="00A13D9C" w:rsidRPr="00583991">
        <w:rPr>
          <w:rFonts w:ascii="Book Antiqua" w:hAnsi="Book Antiqua" w:cstheme="minorHAnsi"/>
          <w:iCs/>
          <w:sz w:val="24"/>
          <w:szCs w:val="24"/>
        </w:rPr>
        <w:t>il Piano nazionale di ripresa e resilienza (PNRR)</w:t>
      </w:r>
      <w:r w:rsidR="00287D8E">
        <w:rPr>
          <w:rFonts w:ascii="Book Antiqua" w:hAnsi="Book Antiqua" w:cstheme="minorHAnsi"/>
          <w:iCs/>
          <w:sz w:val="24"/>
          <w:szCs w:val="24"/>
        </w:rPr>
        <w:t xml:space="preserve"> è intervenuto </w:t>
      </w:r>
      <w:r w:rsidR="00A13D9C" w:rsidRPr="00583991">
        <w:rPr>
          <w:rFonts w:ascii="Book Antiqua" w:hAnsi="Book Antiqua" w:cstheme="minorHAnsi"/>
          <w:iCs/>
          <w:sz w:val="24"/>
          <w:szCs w:val="24"/>
        </w:rPr>
        <w:t>sotto un duplice profilo, vale a dire con la Riforma 1.2 della Missione 4 “Istruzione e ricerca” – C 1 e con la misura di cui alla Missione 4- C1 - Investimento 1.5 del PNRR “Sviluppo del sistema di formazione professionale terziaria (ITS)”.</w:t>
      </w:r>
    </w:p>
    <w:p w14:paraId="7516B0CC" w14:textId="77777777" w:rsidR="00001BD2" w:rsidRDefault="00001BD2" w:rsidP="00A13D9C">
      <w:pPr>
        <w:spacing w:after="0"/>
        <w:jc w:val="both"/>
        <w:rPr>
          <w:rFonts w:ascii="Book Antiqua" w:hAnsi="Book Antiqua" w:cstheme="minorHAnsi"/>
          <w:iCs/>
          <w:sz w:val="24"/>
          <w:szCs w:val="24"/>
        </w:rPr>
      </w:pPr>
    </w:p>
    <w:p w14:paraId="3D04BCA7" w14:textId="77777777" w:rsidR="00001BD2" w:rsidRPr="00583991" w:rsidRDefault="00001BD2" w:rsidP="00A10CFA">
      <w:pPr>
        <w:pStyle w:val="NormaleWeb"/>
        <w:shd w:val="clear" w:color="auto" w:fill="FFFFFF"/>
        <w:spacing w:before="0" w:beforeAutospacing="0" w:after="0" w:afterAutospacing="0" w:line="276" w:lineRule="auto"/>
        <w:jc w:val="both"/>
        <w:rPr>
          <w:rFonts w:ascii="Book Antiqua" w:hAnsi="Book Antiqua" w:cstheme="minorHAnsi"/>
          <w:iCs/>
        </w:rPr>
      </w:pPr>
      <w:r w:rsidRPr="00583991">
        <w:rPr>
          <w:rFonts w:ascii="Book Antiqua" w:hAnsi="Book Antiqua" w:cstheme="minorHAnsi"/>
          <w:iCs/>
        </w:rPr>
        <w:t xml:space="preserve">La suindicata riforma 1.2 M4-C1 è stata realizzata con l’approvazione della legge n. 99 del 2022, che ha istituito il Sistema terziario di istruzione tecnologia superiore (ITS </w:t>
      </w:r>
      <w:r w:rsidRPr="00583991">
        <w:rPr>
          <w:rFonts w:ascii="Book Antiqua" w:hAnsi="Book Antiqua" w:cstheme="minorHAnsi"/>
          <w:i/>
        </w:rPr>
        <w:t>Academy</w:t>
      </w:r>
      <w:r w:rsidRPr="00583991">
        <w:rPr>
          <w:rFonts w:ascii="Book Antiqua" w:hAnsi="Book Antiqua" w:cstheme="minorHAnsi"/>
          <w:iCs/>
        </w:rPr>
        <w:t xml:space="preserve">), con la finalità di promuovere l’occupazione, in particolare giovanile, e di sviluppare un’economia ad alta densità di conoscenza, per la competitività e la resilienza. </w:t>
      </w:r>
    </w:p>
    <w:p w14:paraId="2E2C6B56" w14:textId="5A91742F" w:rsidR="00564CED" w:rsidRDefault="00564CED" w:rsidP="00A10CFA">
      <w:pPr>
        <w:spacing w:after="0"/>
        <w:jc w:val="both"/>
        <w:rPr>
          <w:rFonts w:ascii="Book Antiqua" w:hAnsi="Book Antiqua" w:cstheme="minorHAnsi"/>
          <w:iCs/>
          <w:sz w:val="24"/>
          <w:szCs w:val="24"/>
        </w:rPr>
      </w:pPr>
      <w:r w:rsidRPr="003E1666">
        <w:rPr>
          <w:rFonts w:ascii="Book Antiqua" w:hAnsi="Book Antiqua" w:cstheme="minorHAnsi"/>
          <w:iCs/>
          <w:sz w:val="24"/>
          <w:szCs w:val="24"/>
        </w:rPr>
        <w:t xml:space="preserve">Inoltre, la </w:t>
      </w:r>
      <w:r w:rsidR="00643E4A">
        <w:rPr>
          <w:rFonts w:ascii="Book Antiqua" w:hAnsi="Book Antiqua" w:cstheme="minorHAnsi"/>
          <w:iCs/>
          <w:sz w:val="24"/>
          <w:szCs w:val="24"/>
        </w:rPr>
        <w:t xml:space="preserve">successiva </w:t>
      </w:r>
      <w:r w:rsidRPr="003E1666">
        <w:rPr>
          <w:rFonts w:ascii="Book Antiqua" w:hAnsi="Book Antiqua" w:cstheme="minorHAnsi"/>
          <w:iCs/>
          <w:sz w:val="24"/>
          <w:szCs w:val="24"/>
        </w:rPr>
        <w:t>legge n. 121 del 2024 recante “</w:t>
      </w:r>
      <w:r w:rsidRPr="003E1666">
        <w:rPr>
          <w:rFonts w:ascii="Book Antiqua" w:hAnsi="Book Antiqua" w:cstheme="minorHAnsi"/>
          <w:iCs/>
        </w:rPr>
        <w:t>Istituzione della filiera formativa tecnologico-professionale</w:t>
      </w:r>
      <w:r w:rsidR="00643E4A">
        <w:rPr>
          <w:rFonts w:ascii="Book Antiqua" w:hAnsi="Book Antiqua" w:cstheme="minorHAnsi"/>
          <w:iCs/>
        </w:rPr>
        <w:t>”</w:t>
      </w:r>
      <w:r w:rsidRPr="003E1666">
        <w:rPr>
          <w:rFonts w:ascii="Book Antiqua" w:hAnsi="Book Antiqua" w:cstheme="minorHAnsi"/>
          <w:iCs/>
        </w:rPr>
        <w:t xml:space="preserve"> ha previsto che </w:t>
      </w:r>
      <w:r w:rsidRPr="003E1666">
        <w:rPr>
          <w:rFonts w:ascii="Book Antiqua" w:hAnsi="Book Antiqua" w:cstheme="minorHAnsi"/>
          <w:iCs/>
          <w:sz w:val="24"/>
          <w:szCs w:val="24"/>
        </w:rPr>
        <w:t xml:space="preserve">gli ITS </w:t>
      </w:r>
      <w:r w:rsidRPr="003E1666">
        <w:rPr>
          <w:rFonts w:ascii="Book Antiqua" w:hAnsi="Book Antiqua" w:cstheme="minorHAnsi"/>
          <w:i/>
          <w:sz w:val="24"/>
          <w:szCs w:val="24"/>
        </w:rPr>
        <w:t>Academy</w:t>
      </w:r>
      <w:r w:rsidRPr="003E1666">
        <w:rPr>
          <w:rFonts w:ascii="Book Antiqua" w:hAnsi="Book Antiqua" w:cstheme="minorHAnsi"/>
          <w:iCs/>
          <w:sz w:val="24"/>
          <w:szCs w:val="24"/>
        </w:rPr>
        <w:t xml:space="preserve"> diventino lo sbocco naturale </w:t>
      </w:r>
      <w:r w:rsidRPr="003E1666">
        <w:rPr>
          <w:rFonts w:ascii="Book Antiqua" w:hAnsi="Book Antiqua"/>
          <w:color w:val="000000"/>
          <w:sz w:val="24"/>
          <w:szCs w:val="24"/>
        </w:rPr>
        <w:t xml:space="preserve">della </w:t>
      </w:r>
      <w:r w:rsidRPr="003E1666">
        <w:rPr>
          <w:rFonts w:ascii="Book Antiqua" w:hAnsi="Book Antiqua" w:cstheme="minorHAnsi"/>
          <w:iCs/>
          <w:sz w:val="24"/>
          <w:szCs w:val="24"/>
        </w:rPr>
        <w:t>filiera tecnologico-professionale</w:t>
      </w:r>
      <w:r w:rsidRPr="003E1666">
        <w:rPr>
          <w:rFonts w:ascii="Book Antiqua" w:hAnsi="Book Antiqua"/>
          <w:color w:val="000000"/>
          <w:sz w:val="24"/>
          <w:szCs w:val="24"/>
        </w:rPr>
        <w:t>, attraverso un percorso 4+2 che avvicini sempre di più la formazione tecnico-professionale alle esigenze delle imprese</w:t>
      </w:r>
      <w:r w:rsidRPr="003E1666">
        <w:rPr>
          <w:rFonts w:ascii="Book Antiqua" w:hAnsi="Book Antiqua" w:cstheme="minorHAnsi"/>
          <w:iCs/>
          <w:sz w:val="24"/>
          <w:szCs w:val="24"/>
        </w:rPr>
        <w:t xml:space="preserve">, secondo gli obiettivi del Piano nazionale “Industria 4.0”. </w:t>
      </w:r>
    </w:p>
    <w:p w14:paraId="70E8C15E" w14:textId="7DBA1C1F" w:rsidR="00D14F24" w:rsidRPr="007E3855" w:rsidRDefault="00D14F24" w:rsidP="00A10CFA">
      <w:pPr>
        <w:spacing w:after="0"/>
        <w:jc w:val="both"/>
        <w:rPr>
          <w:rFonts w:ascii="Book Antiqua" w:hAnsi="Book Antiqua" w:cstheme="minorHAnsi"/>
          <w:iCs/>
          <w:sz w:val="24"/>
          <w:szCs w:val="24"/>
        </w:rPr>
      </w:pPr>
      <w:r>
        <w:rPr>
          <w:rFonts w:ascii="Book Antiqua" w:hAnsi="Book Antiqua" w:cstheme="minorHAnsi"/>
          <w:iCs/>
          <w:sz w:val="24"/>
          <w:szCs w:val="24"/>
        </w:rPr>
        <w:t>Pertanto,</w:t>
      </w:r>
      <w:r w:rsidR="004A6F51">
        <w:rPr>
          <w:rFonts w:ascii="Book Antiqua" w:hAnsi="Book Antiqua" w:cstheme="minorHAnsi"/>
          <w:iCs/>
          <w:sz w:val="24"/>
          <w:szCs w:val="24"/>
        </w:rPr>
        <w:t xml:space="preserve"> allo stato, la normativa di riferimento in materia di istruzione tecnologica superiore è rappresentata dalla legge n. 99/2022</w:t>
      </w:r>
      <w:r w:rsidR="00BB4129">
        <w:rPr>
          <w:rFonts w:ascii="Book Antiqua" w:hAnsi="Book Antiqua" w:cstheme="minorHAnsi"/>
          <w:iCs/>
          <w:sz w:val="24"/>
          <w:szCs w:val="24"/>
        </w:rPr>
        <w:t xml:space="preserve"> e da</w:t>
      </w:r>
      <w:r w:rsidR="00A10CFA">
        <w:rPr>
          <w:rFonts w:ascii="Book Antiqua" w:hAnsi="Book Antiqua" w:cstheme="minorHAnsi"/>
          <w:iCs/>
          <w:sz w:val="24"/>
          <w:szCs w:val="24"/>
        </w:rPr>
        <w:t>i successivi decreti</w:t>
      </w:r>
      <w:r w:rsidR="00555CF3">
        <w:rPr>
          <w:rFonts w:ascii="Book Antiqua" w:hAnsi="Book Antiqua" w:cstheme="minorHAnsi"/>
          <w:iCs/>
          <w:sz w:val="24"/>
          <w:szCs w:val="24"/>
        </w:rPr>
        <w:t xml:space="preserve"> che ne hanno dato attuazione</w:t>
      </w:r>
      <w:r w:rsidR="00A10CFA">
        <w:rPr>
          <w:rFonts w:ascii="Book Antiqua" w:hAnsi="Book Antiqua" w:cstheme="minorHAnsi"/>
          <w:iCs/>
          <w:sz w:val="24"/>
          <w:szCs w:val="24"/>
        </w:rPr>
        <w:t xml:space="preserve">. </w:t>
      </w:r>
    </w:p>
    <w:p w14:paraId="1BC4B268" w14:textId="77777777" w:rsidR="00AE3EDD" w:rsidRPr="00583991" w:rsidRDefault="00AE3EDD" w:rsidP="00583991">
      <w:pPr>
        <w:spacing w:after="0"/>
        <w:rPr>
          <w:rFonts w:ascii="Book Antiqua" w:hAnsi="Book Antiqua" w:cstheme="minorHAnsi"/>
          <w:iCs/>
          <w:sz w:val="24"/>
          <w:szCs w:val="24"/>
        </w:rPr>
      </w:pPr>
    </w:p>
    <w:p w14:paraId="07CED4D3" w14:textId="6179381F" w:rsidR="00824C6B" w:rsidRPr="00583991" w:rsidRDefault="0065288D" w:rsidP="00583991">
      <w:pPr>
        <w:spacing w:after="0"/>
        <w:rPr>
          <w:rFonts w:ascii="Book Antiqua" w:hAnsi="Book Antiqua" w:cstheme="minorHAnsi"/>
          <w:b/>
          <w:smallCaps/>
          <w:sz w:val="24"/>
          <w:szCs w:val="24"/>
        </w:rPr>
      </w:pPr>
      <w:r w:rsidRPr="00583991">
        <w:rPr>
          <w:rFonts w:ascii="Book Antiqua" w:hAnsi="Book Antiqua" w:cstheme="minorHAnsi"/>
          <w:b/>
          <w:smallCaps/>
          <w:sz w:val="24"/>
          <w:szCs w:val="24"/>
        </w:rPr>
        <w:t xml:space="preserve">8.  </w:t>
      </w:r>
      <w:r w:rsidR="009A0881" w:rsidRPr="00583991">
        <w:rPr>
          <w:rFonts w:ascii="Book Antiqua" w:hAnsi="Book Antiqua" w:cstheme="minorHAnsi"/>
          <w:b/>
          <w:smallCaps/>
          <w:sz w:val="24"/>
          <w:szCs w:val="24"/>
        </w:rPr>
        <w:t xml:space="preserve">      </w:t>
      </w:r>
      <w:r w:rsidRPr="00583991">
        <w:rPr>
          <w:rFonts w:ascii="Book Antiqua" w:hAnsi="Book Antiqua" w:cstheme="minorHAnsi"/>
          <w:b/>
          <w:smallCaps/>
          <w:sz w:val="24"/>
          <w:szCs w:val="24"/>
        </w:rPr>
        <w:t>Percorso di valutazione</w:t>
      </w:r>
      <w:r w:rsidR="001C2CCF" w:rsidRPr="00583991">
        <w:rPr>
          <w:rFonts w:ascii="Book Antiqua" w:hAnsi="Book Antiqua" w:cstheme="minorHAnsi"/>
          <w:b/>
          <w:smallCaps/>
          <w:sz w:val="24"/>
          <w:szCs w:val="24"/>
        </w:rPr>
        <w:t xml:space="preserve">  </w:t>
      </w:r>
    </w:p>
    <w:p w14:paraId="786A2747" w14:textId="01B39151" w:rsidR="001C2CCF" w:rsidRPr="00583991" w:rsidRDefault="00824C6B" w:rsidP="00583991">
      <w:pPr>
        <w:spacing w:after="0"/>
        <w:jc w:val="both"/>
        <w:rPr>
          <w:rFonts w:ascii="Book Antiqua" w:hAnsi="Book Antiqua" w:cstheme="minorHAnsi"/>
          <w:i/>
          <w:sz w:val="24"/>
          <w:szCs w:val="24"/>
        </w:rPr>
      </w:pPr>
      <w:r w:rsidRPr="00583991">
        <w:rPr>
          <w:rFonts w:ascii="Book Antiqua" w:hAnsi="Book Antiqua" w:cstheme="minorHAnsi"/>
          <w:i/>
          <w:sz w:val="24"/>
          <w:szCs w:val="24"/>
        </w:rPr>
        <w:t xml:space="preserve">Si illustrano il gruppo di lavoro, indicando gli uffici e le professionalità coinvolte, anche di amministrazioni diverse da quella competente, nonché le eventuali consulenze esterne. Si descrivono il sistema di monitoraggio di cui l'amministrazione si è avvalsa e le tappe del percorso di valutazione, con indicazione delle eventuali difficoltà incontrate. </w:t>
      </w:r>
      <w:r w:rsidR="00A27FAB" w:rsidRPr="00583991">
        <w:rPr>
          <w:rFonts w:ascii="Book Antiqua" w:hAnsi="Book Antiqua" w:cstheme="minorHAnsi"/>
          <w:i/>
          <w:sz w:val="24"/>
          <w:szCs w:val="24"/>
        </w:rPr>
        <w:t xml:space="preserve"> </w:t>
      </w:r>
    </w:p>
    <w:p w14:paraId="43B20A93" w14:textId="77777777" w:rsidR="002742F8" w:rsidRPr="00583991" w:rsidRDefault="002742F8" w:rsidP="00583991">
      <w:pPr>
        <w:spacing w:after="0"/>
        <w:jc w:val="both"/>
        <w:rPr>
          <w:rFonts w:ascii="Book Antiqua" w:hAnsi="Book Antiqua" w:cstheme="minorHAnsi"/>
          <w:i/>
          <w:sz w:val="24"/>
          <w:szCs w:val="24"/>
        </w:rPr>
      </w:pPr>
    </w:p>
    <w:p w14:paraId="3E1502DE" w14:textId="77777777" w:rsidR="00714D41" w:rsidRPr="00583991" w:rsidRDefault="0099726B"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lastRenderedPageBreak/>
        <w:t xml:space="preserve">La presente VIR è stata redatta dall’Ufficio legislativo del Ministero dell’istruzione e del merito, con il contributo tecnico dell’Ufficio IV della Direzione Generale per gli Ordinamenti scolastici, la valutazione e l’internazionalizzazione del sistema nazionale di istruzione. </w:t>
      </w:r>
    </w:p>
    <w:p w14:paraId="34435F6E" w14:textId="7BC61CC4" w:rsidR="00F27704" w:rsidRPr="00583991" w:rsidRDefault="0099726B" w:rsidP="00583991">
      <w:pPr>
        <w:spacing w:after="0"/>
        <w:jc w:val="both"/>
        <w:rPr>
          <w:rFonts w:ascii="Book Antiqua" w:hAnsi="Book Antiqua" w:cstheme="minorHAnsi"/>
          <w:iCs/>
          <w:sz w:val="24"/>
          <w:szCs w:val="24"/>
        </w:rPr>
      </w:pPr>
      <w:r w:rsidRPr="00583991">
        <w:rPr>
          <w:rFonts w:ascii="Book Antiqua" w:hAnsi="Book Antiqua" w:cstheme="minorHAnsi"/>
          <w:iCs/>
          <w:sz w:val="24"/>
          <w:szCs w:val="24"/>
        </w:rPr>
        <w:t>Per la valutazione dei provvedimenti si è fatto ricorso ai dati di monitoraggio elaborati dall’INDIRE</w:t>
      </w:r>
      <w:r w:rsidR="00714D41" w:rsidRPr="00583991">
        <w:rPr>
          <w:rFonts w:ascii="Book Antiqua" w:hAnsi="Book Antiqua" w:cstheme="minorHAnsi"/>
          <w:iCs/>
          <w:sz w:val="24"/>
          <w:szCs w:val="24"/>
        </w:rPr>
        <w:t xml:space="preserve"> che, o</w:t>
      </w:r>
      <w:r w:rsidR="00F27704" w:rsidRPr="00583991">
        <w:rPr>
          <w:rFonts w:ascii="Book Antiqua" w:hAnsi="Book Antiqua" w:cstheme="minorHAnsi"/>
          <w:iCs/>
          <w:sz w:val="24"/>
          <w:szCs w:val="24"/>
        </w:rPr>
        <w:t>gni anno</w:t>
      </w:r>
      <w:r w:rsidR="00714D41" w:rsidRPr="00583991">
        <w:rPr>
          <w:rFonts w:ascii="Book Antiqua" w:hAnsi="Book Antiqua" w:cstheme="minorHAnsi"/>
          <w:iCs/>
          <w:sz w:val="24"/>
          <w:szCs w:val="24"/>
        </w:rPr>
        <w:t xml:space="preserve">, </w:t>
      </w:r>
      <w:r w:rsidR="00F27704" w:rsidRPr="00583991">
        <w:rPr>
          <w:rFonts w:ascii="Book Antiqua" w:hAnsi="Book Antiqua" w:cstheme="minorHAnsi"/>
          <w:iCs/>
          <w:sz w:val="24"/>
          <w:szCs w:val="24"/>
        </w:rPr>
        <w:t>su incarico del Ministero dell’Istruzione e del merito, elabora il monitoraggio dei corsi di formazione terziaria professionalizzante realizzati dagli I.T.S. </w:t>
      </w:r>
      <w:r w:rsidR="00F27704" w:rsidRPr="00583991">
        <w:rPr>
          <w:rFonts w:ascii="Book Antiqua" w:hAnsi="Book Antiqua" w:cstheme="minorHAnsi"/>
          <w:i/>
          <w:iCs/>
          <w:sz w:val="24"/>
          <w:szCs w:val="24"/>
        </w:rPr>
        <w:t>Academy</w:t>
      </w:r>
      <w:r w:rsidR="00F27704" w:rsidRPr="00583991">
        <w:rPr>
          <w:rFonts w:ascii="Book Antiqua" w:hAnsi="Book Antiqua" w:cstheme="minorHAnsi"/>
          <w:iCs/>
          <w:sz w:val="24"/>
          <w:szCs w:val="24"/>
        </w:rPr>
        <w:t>, effettuato ad un anno dal conseguimento del diploma.</w:t>
      </w:r>
    </w:p>
    <w:p w14:paraId="0A37550C" w14:textId="68BDF969" w:rsidR="0099726B" w:rsidRPr="00583991" w:rsidRDefault="0099726B" w:rsidP="00583991">
      <w:pPr>
        <w:spacing w:after="0"/>
        <w:jc w:val="both"/>
        <w:rPr>
          <w:rFonts w:ascii="Book Antiqua" w:hAnsi="Book Antiqua" w:cstheme="minorHAnsi"/>
          <w:iCs/>
          <w:sz w:val="24"/>
          <w:szCs w:val="24"/>
          <w:highlight w:val="yellow"/>
        </w:rPr>
      </w:pPr>
    </w:p>
    <w:p w14:paraId="2E8606B1" w14:textId="77777777" w:rsidR="0099726B" w:rsidRPr="00583991" w:rsidRDefault="0099726B" w:rsidP="00583991">
      <w:pPr>
        <w:spacing w:after="0"/>
        <w:jc w:val="both"/>
        <w:rPr>
          <w:rFonts w:ascii="Book Antiqua" w:hAnsi="Book Antiqua" w:cstheme="minorHAnsi"/>
          <w:i/>
          <w:sz w:val="24"/>
          <w:szCs w:val="24"/>
        </w:rPr>
      </w:pPr>
    </w:p>
    <w:sectPr w:rsidR="0099726B" w:rsidRPr="00583991" w:rsidSect="00CF5C49">
      <w:footerReference w:type="default" r:id="rId31"/>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C5141" w14:textId="77777777" w:rsidR="00445EA5" w:rsidRDefault="00445EA5" w:rsidP="002E168E">
      <w:pPr>
        <w:spacing w:after="0" w:line="240" w:lineRule="auto"/>
      </w:pPr>
      <w:r>
        <w:separator/>
      </w:r>
    </w:p>
  </w:endnote>
  <w:endnote w:type="continuationSeparator" w:id="0">
    <w:p w14:paraId="629DF24D" w14:textId="77777777" w:rsidR="00445EA5" w:rsidRDefault="00445EA5" w:rsidP="002E168E">
      <w:pPr>
        <w:spacing w:after="0" w:line="240" w:lineRule="auto"/>
      </w:pPr>
      <w:r>
        <w:continuationSeparator/>
      </w:r>
    </w:p>
  </w:endnote>
  <w:endnote w:type="continuationNotice" w:id="1">
    <w:p w14:paraId="2E5D7D13" w14:textId="77777777" w:rsidR="00445EA5" w:rsidRDefault="00445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225170"/>
      <w:docPartObj>
        <w:docPartGallery w:val="Page Numbers (Bottom of Page)"/>
        <w:docPartUnique/>
      </w:docPartObj>
    </w:sdtPr>
    <w:sdtContent>
      <w:p w14:paraId="2FCBEEFC" w14:textId="77777777" w:rsidR="00A24A34" w:rsidRDefault="00A24A34">
        <w:pPr>
          <w:pStyle w:val="Pidipagina"/>
          <w:jc w:val="right"/>
        </w:pPr>
        <w:r>
          <w:fldChar w:fldCharType="begin"/>
        </w:r>
        <w:r>
          <w:instrText>PAGE   \* MERGEFORMAT</w:instrText>
        </w:r>
        <w:r>
          <w:fldChar w:fldCharType="separate"/>
        </w:r>
        <w:r w:rsidR="009C1062">
          <w:rPr>
            <w:noProof/>
          </w:rPr>
          <w:t>1</w:t>
        </w:r>
        <w:r>
          <w:fldChar w:fldCharType="end"/>
        </w:r>
      </w:p>
    </w:sdtContent>
  </w:sdt>
  <w:p w14:paraId="3D9BF6EA" w14:textId="77777777" w:rsidR="00A24A34" w:rsidRDefault="00A24A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0227" w14:textId="77777777" w:rsidR="00445EA5" w:rsidRDefault="00445EA5" w:rsidP="002E168E">
      <w:pPr>
        <w:spacing w:after="0" w:line="240" w:lineRule="auto"/>
      </w:pPr>
      <w:r>
        <w:separator/>
      </w:r>
    </w:p>
  </w:footnote>
  <w:footnote w:type="continuationSeparator" w:id="0">
    <w:p w14:paraId="4F4B62AD" w14:textId="77777777" w:rsidR="00445EA5" w:rsidRDefault="00445EA5" w:rsidP="002E168E">
      <w:pPr>
        <w:spacing w:after="0" w:line="240" w:lineRule="auto"/>
      </w:pPr>
      <w:r>
        <w:continuationSeparator/>
      </w:r>
    </w:p>
  </w:footnote>
  <w:footnote w:type="continuationNotice" w:id="1">
    <w:p w14:paraId="40679A67" w14:textId="77777777" w:rsidR="00445EA5" w:rsidRDefault="00445E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FC0"/>
    <w:multiLevelType w:val="hybridMultilevel"/>
    <w:tmpl w:val="BD18CFEE"/>
    <w:lvl w:ilvl="0" w:tplc="50DA559C">
      <w:numFmt w:val="bullet"/>
      <w:lvlText w:val="-"/>
      <w:lvlJc w:val="left"/>
      <w:pPr>
        <w:ind w:left="720" w:hanging="360"/>
      </w:pPr>
      <w:rPr>
        <w:rFonts w:ascii="Book Antiqua" w:eastAsia="Calibri" w:hAnsi="Book Antiqu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4F7764"/>
    <w:multiLevelType w:val="multilevel"/>
    <w:tmpl w:val="F6E2D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FD7615"/>
    <w:multiLevelType w:val="hybridMultilevel"/>
    <w:tmpl w:val="21787198"/>
    <w:lvl w:ilvl="0" w:tplc="50DA559C">
      <w:numFmt w:val="bullet"/>
      <w:lvlText w:val="-"/>
      <w:lvlJc w:val="left"/>
      <w:pPr>
        <w:ind w:left="720" w:hanging="360"/>
      </w:pPr>
      <w:rPr>
        <w:rFonts w:ascii="Book Antiqua" w:eastAsia="Calibri" w:hAnsi="Book Antiqua"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F80BD6"/>
    <w:multiLevelType w:val="hybridMultilevel"/>
    <w:tmpl w:val="5F00E4EE"/>
    <w:lvl w:ilvl="0" w:tplc="2D687AB8">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DE767A2"/>
    <w:multiLevelType w:val="hybridMultilevel"/>
    <w:tmpl w:val="E5465716"/>
    <w:lvl w:ilvl="0" w:tplc="28580CE6">
      <w:start w:val="1"/>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F1527D7"/>
    <w:multiLevelType w:val="multilevel"/>
    <w:tmpl w:val="60785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3C4DF8"/>
    <w:multiLevelType w:val="multilevel"/>
    <w:tmpl w:val="C556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135F0"/>
    <w:multiLevelType w:val="hybridMultilevel"/>
    <w:tmpl w:val="E720347E"/>
    <w:lvl w:ilvl="0" w:tplc="28580CE6">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F2472E"/>
    <w:multiLevelType w:val="hybridMultilevel"/>
    <w:tmpl w:val="D646D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075710"/>
    <w:multiLevelType w:val="hybridMultilevel"/>
    <w:tmpl w:val="776E43BC"/>
    <w:lvl w:ilvl="0" w:tplc="901AE10E">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753B85"/>
    <w:multiLevelType w:val="multilevel"/>
    <w:tmpl w:val="482C2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87A3047"/>
    <w:multiLevelType w:val="hybridMultilevel"/>
    <w:tmpl w:val="6A4EC95C"/>
    <w:lvl w:ilvl="0" w:tplc="04100017">
      <w:start w:val="1"/>
      <w:numFmt w:val="lowerLetter"/>
      <w:lvlText w:val="%1)"/>
      <w:lvlJc w:val="left"/>
      <w:pPr>
        <w:tabs>
          <w:tab w:val="num" w:pos="720"/>
        </w:tabs>
        <w:ind w:left="720" w:hanging="360"/>
      </w:pPr>
      <w:rPr>
        <w:rFonts w:cs="Times New Roman"/>
      </w:rPr>
    </w:lvl>
    <w:lvl w:ilvl="1" w:tplc="04100011">
      <w:start w:val="1"/>
      <w:numFmt w:val="decimal"/>
      <w:lvlText w:val="%2)"/>
      <w:lvlJc w:val="left"/>
      <w:pPr>
        <w:tabs>
          <w:tab w:val="num" w:pos="1440"/>
        </w:tabs>
        <w:ind w:left="1440" w:hanging="360"/>
      </w:pPr>
      <w:rPr>
        <w:rFonts w:cs="Times New Roman"/>
      </w:rPr>
    </w:lvl>
    <w:lvl w:ilvl="2" w:tplc="04100011">
      <w:start w:val="1"/>
      <w:numFmt w:val="decimal"/>
      <w:lvlText w:val="%3)"/>
      <w:lvlJc w:val="left"/>
      <w:pPr>
        <w:tabs>
          <w:tab w:val="num" w:pos="1440"/>
        </w:tabs>
        <w:ind w:left="144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1005136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2997486">
    <w:abstractNumId w:val="7"/>
  </w:num>
  <w:num w:numId="3" w16cid:durableId="1957174289">
    <w:abstractNumId w:val="9"/>
  </w:num>
  <w:num w:numId="4" w16cid:durableId="1436249725">
    <w:abstractNumId w:val="4"/>
  </w:num>
  <w:num w:numId="5" w16cid:durableId="1394307189">
    <w:abstractNumId w:val="10"/>
  </w:num>
  <w:num w:numId="6" w16cid:durableId="1335183117">
    <w:abstractNumId w:val="3"/>
  </w:num>
  <w:num w:numId="7" w16cid:durableId="586772493">
    <w:abstractNumId w:val="1"/>
  </w:num>
  <w:num w:numId="8" w16cid:durableId="327102194">
    <w:abstractNumId w:val="5"/>
  </w:num>
  <w:num w:numId="9" w16cid:durableId="288824191">
    <w:abstractNumId w:val="11"/>
  </w:num>
  <w:num w:numId="10" w16cid:durableId="923684808">
    <w:abstractNumId w:val="8"/>
  </w:num>
  <w:num w:numId="11" w16cid:durableId="1833451748">
    <w:abstractNumId w:val="0"/>
  </w:num>
  <w:num w:numId="12" w16cid:durableId="1359158690">
    <w:abstractNumId w:val="2"/>
  </w:num>
  <w:num w:numId="13" w16cid:durableId="1819346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FA"/>
    <w:rsid w:val="00001BD2"/>
    <w:rsid w:val="000059A6"/>
    <w:rsid w:val="0001511B"/>
    <w:rsid w:val="0002624B"/>
    <w:rsid w:val="0002630A"/>
    <w:rsid w:val="00041C50"/>
    <w:rsid w:val="00043B79"/>
    <w:rsid w:val="00050081"/>
    <w:rsid w:val="0005221A"/>
    <w:rsid w:val="00067F39"/>
    <w:rsid w:val="00071665"/>
    <w:rsid w:val="000770B9"/>
    <w:rsid w:val="00081393"/>
    <w:rsid w:val="000914A2"/>
    <w:rsid w:val="0009160A"/>
    <w:rsid w:val="00095085"/>
    <w:rsid w:val="000955F1"/>
    <w:rsid w:val="000A0914"/>
    <w:rsid w:val="000A3A2F"/>
    <w:rsid w:val="000A4B3F"/>
    <w:rsid w:val="000A784B"/>
    <w:rsid w:val="000B547C"/>
    <w:rsid w:val="000C20F2"/>
    <w:rsid w:val="000C7BBE"/>
    <w:rsid w:val="000D22AB"/>
    <w:rsid w:val="000D7638"/>
    <w:rsid w:val="000E4EB4"/>
    <w:rsid w:val="000F3D40"/>
    <w:rsid w:val="000F5BE9"/>
    <w:rsid w:val="000F5F38"/>
    <w:rsid w:val="00102682"/>
    <w:rsid w:val="001026FA"/>
    <w:rsid w:val="00103B9F"/>
    <w:rsid w:val="001110B7"/>
    <w:rsid w:val="0011476F"/>
    <w:rsid w:val="001212C3"/>
    <w:rsid w:val="0013331E"/>
    <w:rsid w:val="001372A1"/>
    <w:rsid w:val="00144727"/>
    <w:rsid w:val="0015493B"/>
    <w:rsid w:val="00154E83"/>
    <w:rsid w:val="00166485"/>
    <w:rsid w:val="00166885"/>
    <w:rsid w:val="00185388"/>
    <w:rsid w:val="001871EA"/>
    <w:rsid w:val="001902B3"/>
    <w:rsid w:val="00191C06"/>
    <w:rsid w:val="00192864"/>
    <w:rsid w:val="001965A4"/>
    <w:rsid w:val="001A1428"/>
    <w:rsid w:val="001A1A99"/>
    <w:rsid w:val="001A3203"/>
    <w:rsid w:val="001B2440"/>
    <w:rsid w:val="001B6F0C"/>
    <w:rsid w:val="001C2CCF"/>
    <w:rsid w:val="001C5B86"/>
    <w:rsid w:val="001C6CE8"/>
    <w:rsid w:val="001C75B4"/>
    <w:rsid w:val="001D22F6"/>
    <w:rsid w:val="001E1F88"/>
    <w:rsid w:val="001F1B58"/>
    <w:rsid w:val="001F5C8D"/>
    <w:rsid w:val="001F7C52"/>
    <w:rsid w:val="00201010"/>
    <w:rsid w:val="002147E7"/>
    <w:rsid w:val="0022009F"/>
    <w:rsid w:val="002325F1"/>
    <w:rsid w:val="00237740"/>
    <w:rsid w:val="00237EB3"/>
    <w:rsid w:val="00247403"/>
    <w:rsid w:val="0024743F"/>
    <w:rsid w:val="00251976"/>
    <w:rsid w:val="00255EDE"/>
    <w:rsid w:val="00263CFC"/>
    <w:rsid w:val="0027368B"/>
    <w:rsid w:val="002742F8"/>
    <w:rsid w:val="002757F9"/>
    <w:rsid w:val="00282E60"/>
    <w:rsid w:val="00286956"/>
    <w:rsid w:val="00287D8E"/>
    <w:rsid w:val="00293ABC"/>
    <w:rsid w:val="00297A28"/>
    <w:rsid w:val="002A2FCA"/>
    <w:rsid w:val="002A40FC"/>
    <w:rsid w:val="002A766A"/>
    <w:rsid w:val="002B3188"/>
    <w:rsid w:val="002B4907"/>
    <w:rsid w:val="002C5DE2"/>
    <w:rsid w:val="002D3388"/>
    <w:rsid w:val="002D7723"/>
    <w:rsid w:val="002E15D1"/>
    <w:rsid w:val="002E168E"/>
    <w:rsid w:val="002F6581"/>
    <w:rsid w:val="0031026D"/>
    <w:rsid w:val="00310EB4"/>
    <w:rsid w:val="003135AE"/>
    <w:rsid w:val="00313B93"/>
    <w:rsid w:val="00321BB4"/>
    <w:rsid w:val="003227E5"/>
    <w:rsid w:val="003241DE"/>
    <w:rsid w:val="00335AE1"/>
    <w:rsid w:val="00341B6D"/>
    <w:rsid w:val="0034388E"/>
    <w:rsid w:val="003453C5"/>
    <w:rsid w:val="00370902"/>
    <w:rsid w:val="00374FDC"/>
    <w:rsid w:val="0037672A"/>
    <w:rsid w:val="00387815"/>
    <w:rsid w:val="003911F2"/>
    <w:rsid w:val="00396D18"/>
    <w:rsid w:val="003A3391"/>
    <w:rsid w:val="003A6CDD"/>
    <w:rsid w:val="003A7490"/>
    <w:rsid w:val="003B1851"/>
    <w:rsid w:val="003B273E"/>
    <w:rsid w:val="003C1333"/>
    <w:rsid w:val="003C3985"/>
    <w:rsid w:val="003D3F1F"/>
    <w:rsid w:val="003E1666"/>
    <w:rsid w:val="003E1B65"/>
    <w:rsid w:val="00401EB4"/>
    <w:rsid w:val="00412C7F"/>
    <w:rsid w:val="0042387C"/>
    <w:rsid w:val="004312D5"/>
    <w:rsid w:val="00433E3D"/>
    <w:rsid w:val="00434624"/>
    <w:rsid w:val="0044305A"/>
    <w:rsid w:val="00445EA5"/>
    <w:rsid w:val="00456A62"/>
    <w:rsid w:val="00456D0F"/>
    <w:rsid w:val="004658CC"/>
    <w:rsid w:val="004669A4"/>
    <w:rsid w:val="00471FC9"/>
    <w:rsid w:val="00481D57"/>
    <w:rsid w:val="004829B0"/>
    <w:rsid w:val="00486758"/>
    <w:rsid w:val="0049531B"/>
    <w:rsid w:val="00497413"/>
    <w:rsid w:val="004A6F51"/>
    <w:rsid w:val="004B00E5"/>
    <w:rsid w:val="004C3981"/>
    <w:rsid w:val="004D3975"/>
    <w:rsid w:val="004D548A"/>
    <w:rsid w:val="004E01F0"/>
    <w:rsid w:val="004E2F02"/>
    <w:rsid w:val="004E3417"/>
    <w:rsid w:val="004E3E89"/>
    <w:rsid w:val="004E5ED2"/>
    <w:rsid w:val="0050054B"/>
    <w:rsid w:val="00504F62"/>
    <w:rsid w:val="0050629D"/>
    <w:rsid w:val="00514A36"/>
    <w:rsid w:val="005177C1"/>
    <w:rsid w:val="00517E02"/>
    <w:rsid w:val="00531023"/>
    <w:rsid w:val="005364F7"/>
    <w:rsid w:val="005379C2"/>
    <w:rsid w:val="00541F5A"/>
    <w:rsid w:val="0054544D"/>
    <w:rsid w:val="00546A01"/>
    <w:rsid w:val="0055228C"/>
    <w:rsid w:val="00552372"/>
    <w:rsid w:val="0055363B"/>
    <w:rsid w:val="005538DB"/>
    <w:rsid w:val="0055403A"/>
    <w:rsid w:val="00555CF3"/>
    <w:rsid w:val="005649A7"/>
    <w:rsid w:val="00564CED"/>
    <w:rsid w:val="005652DE"/>
    <w:rsid w:val="005760B6"/>
    <w:rsid w:val="0058148A"/>
    <w:rsid w:val="00582028"/>
    <w:rsid w:val="00583991"/>
    <w:rsid w:val="00593CC4"/>
    <w:rsid w:val="00595D2A"/>
    <w:rsid w:val="005A2175"/>
    <w:rsid w:val="005A6D77"/>
    <w:rsid w:val="005D232B"/>
    <w:rsid w:val="005E218B"/>
    <w:rsid w:val="005E4F1C"/>
    <w:rsid w:val="005F1D29"/>
    <w:rsid w:val="00601037"/>
    <w:rsid w:val="00601762"/>
    <w:rsid w:val="00602AC1"/>
    <w:rsid w:val="00602C33"/>
    <w:rsid w:val="0061019B"/>
    <w:rsid w:val="00625E3E"/>
    <w:rsid w:val="00627C3F"/>
    <w:rsid w:val="006342B6"/>
    <w:rsid w:val="00634C64"/>
    <w:rsid w:val="00643E4A"/>
    <w:rsid w:val="00645D10"/>
    <w:rsid w:val="0065288D"/>
    <w:rsid w:val="00656369"/>
    <w:rsid w:val="0067054C"/>
    <w:rsid w:val="00671388"/>
    <w:rsid w:val="00695837"/>
    <w:rsid w:val="006A1BFC"/>
    <w:rsid w:val="006B43F4"/>
    <w:rsid w:val="006B4454"/>
    <w:rsid w:val="006B7720"/>
    <w:rsid w:val="006C2278"/>
    <w:rsid w:val="006C35FC"/>
    <w:rsid w:val="006D0628"/>
    <w:rsid w:val="006D3DF3"/>
    <w:rsid w:val="006D5976"/>
    <w:rsid w:val="006D6CDD"/>
    <w:rsid w:val="006E34A4"/>
    <w:rsid w:val="006F00A1"/>
    <w:rsid w:val="006F132D"/>
    <w:rsid w:val="006F45ED"/>
    <w:rsid w:val="006F5F1A"/>
    <w:rsid w:val="00705349"/>
    <w:rsid w:val="00705CAB"/>
    <w:rsid w:val="007060C1"/>
    <w:rsid w:val="00706C8B"/>
    <w:rsid w:val="00711CDD"/>
    <w:rsid w:val="00714D41"/>
    <w:rsid w:val="007418EB"/>
    <w:rsid w:val="00741FF9"/>
    <w:rsid w:val="00746B39"/>
    <w:rsid w:val="00751B40"/>
    <w:rsid w:val="00764980"/>
    <w:rsid w:val="007653F2"/>
    <w:rsid w:val="007716FD"/>
    <w:rsid w:val="007766FF"/>
    <w:rsid w:val="00777CA3"/>
    <w:rsid w:val="00783E27"/>
    <w:rsid w:val="007A08D1"/>
    <w:rsid w:val="007B1370"/>
    <w:rsid w:val="007B1967"/>
    <w:rsid w:val="007C0BD5"/>
    <w:rsid w:val="007C2918"/>
    <w:rsid w:val="007C433C"/>
    <w:rsid w:val="007C7E32"/>
    <w:rsid w:val="007D3AC3"/>
    <w:rsid w:val="007E0289"/>
    <w:rsid w:val="007E3855"/>
    <w:rsid w:val="007F6F30"/>
    <w:rsid w:val="00800715"/>
    <w:rsid w:val="008169A3"/>
    <w:rsid w:val="00817B48"/>
    <w:rsid w:val="008207DA"/>
    <w:rsid w:val="00824C6B"/>
    <w:rsid w:val="00825EA8"/>
    <w:rsid w:val="00830679"/>
    <w:rsid w:val="00880471"/>
    <w:rsid w:val="0088299C"/>
    <w:rsid w:val="00884BA1"/>
    <w:rsid w:val="00887B61"/>
    <w:rsid w:val="00891BC7"/>
    <w:rsid w:val="00894AAD"/>
    <w:rsid w:val="00895B91"/>
    <w:rsid w:val="008A1305"/>
    <w:rsid w:val="008A1EE3"/>
    <w:rsid w:val="008A492B"/>
    <w:rsid w:val="008B0254"/>
    <w:rsid w:val="008B4FB8"/>
    <w:rsid w:val="008C132F"/>
    <w:rsid w:val="008D2E6D"/>
    <w:rsid w:val="008E565C"/>
    <w:rsid w:val="00901F03"/>
    <w:rsid w:val="009026A2"/>
    <w:rsid w:val="00921573"/>
    <w:rsid w:val="009262B4"/>
    <w:rsid w:val="0092666A"/>
    <w:rsid w:val="00927EF9"/>
    <w:rsid w:val="009420A4"/>
    <w:rsid w:val="00942F17"/>
    <w:rsid w:val="009432FE"/>
    <w:rsid w:val="00970551"/>
    <w:rsid w:val="00972E7F"/>
    <w:rsid w:val="00980DB4"/>
    <w:rsid w:val="0098130F"/>
    <w:rsid w:val="00983866"/>
    <w:rsid w:val="00995938"/>
    <w:rsid w:val="0099726B"/>
    <w:rsid w:val="009A0881"/>
    <w:rsid w:val="009A4B29"/>
    <w:rsid w:val="009A5CB3"/>
    <w:rsid w:val="009B458F"/>
    <w:rsid w:val="009C1062"/>
    <w:rsid w:val="009C671C"/>
    <w:rsid w:val="009D2F8F"/>
    <w:rsid w:val="009D4461"/>
    <w:rsid w:val="009D7607"/>
    <w:rsid w:val="009E00CC"/>
    <w:rsid w:val="009E0D14"/>
    <w:rsid w:val="009F226B"/>
    <w:rsid w:val="009F2FC3"/>
    <w:rsid w:val="009F4B2A"/>
    <w:rsid w:val="009F65D2"/>
    <w:rsid w:val="00A01053"/>
    <w:rsid w:val="00A037A8"/>
    <w:rsid w:val="00A10CFA"/>
    <w:rsid w:val="00A11D64"/>
    <w:rsid w:val="00A13D9C"/>
    <w:rsid w:val="00A2338F"/>
    <w:rsid w:val="00A24A34"/>
    <w:rsid w:val="00A27E2B"/>
    <w:rsid w:val="00A27FAB"/>
    <w:rsid w:val="00A32245"/>
    <w:rsid w:val="00A428D4"/>
    <w:rsid w:val="00A5045C"/>
    <w:rsid w:val="00A52D2F"/>
    <w:rsid w:val="00A5313D"/>
    <w:rsid w:val="00A6114F"/>
    <w:rsid w:val="00A61839"/>
    <w:rsid w:val="00A6601E"/>
    <w:rsid w:val="00A671D3"/>
    <w:rsid w:val="00A701D5"/>
    <w:rsid w:val="00A76193"/>
    <w:rsid w:val="00A8237B"/>
    <w:rsid w:val="00A82405"/>
    <w:rsid w:val="00A84D00"/>
    <w:rsid w:val="00A92617"/>
    <w:rsid w:val="00A9342E"/>
    <w:rsid w:val="00A95C77"/>
    <w:rsid w:val="00AA0C2B"/>
    <w:rsid w:val="00AA683A"/>
    <w:rsid w:val="00AB234B"/>
    <w:rsid w:val="00AB4C7A"/>
    <w:rsid w:val="00AB61E7"/>
    <w:rsid w:val="00AC21A0"/>
    <w:rsid w:val="00AC3929"/>
    <w:rsid w:val="00AC5736"/>
    <w:rsid w:val="00AC776F"/>
    <w:rsid w:val="00AD0FC3"/>
    <w:rsid w:val="00AD7A62"/>
    <w:rsid w:val="00AE3EDD"/>
    <w:rsid w:val="00AF12D8"/>
    <w:rsid w:val="00AF61DF"/>
    <w:rsid w:val="00B01E81"/>
    <w:rsid w:val="00B0318F"/>
    <w:rsid w:val="00B0597C"/>
    <w:rsid w:val="00B10949"/>
    <w:rsid w:val="00B134FA"/>
    <w:rsid w:val="00B15002"/>
    <w:rsid w:val="00B1653A"/>
    <w:rsid w:val="00B24AF9"/>
    <w:rsid w:val="00B2601E"/>
    <w:rsid w:val="00B279A0"/>
    <w:rsid w:val="00B36789"/>
    <w:rsid w:val="00B431EE"/>
    <w:rsid w:val="00B50358"/>
    <w:rsid w:val="00B55F8D"/>
    <w:rsid w:val="00B61F3F"/>
    <w:rsid w:val="00B67D7E"/>
    <w:rsid w:val="00B709AC"/>
    <w:rsid w:val="00B7136E"/>
    <w:rsid w:val="00B77590"/>
    <w:rsid w:val="00B80A60"/>
    <w:rsid w:val="00B812B2"/>
    <w:rsid w:val="00B81DD5"/>
    <w:rsid w:val="00B974AC"/>
    <w:rsid w:val="00BA4D34"/>
    <w:rsid w:val="00BB10DF"/>
    <w:rsid w:val="00BB4129"/>
    <w:rsid w:val="00BB5176"/>
    <w:rsid w:val="00BC60DB"/>
    <w:rsid w:val="00BD240E"/>
    <w:rsid w:val="00BD79EB"/>
    <w:rsid w:val="00BD7C8B"/>
    <w:rsid w:val="00BE188A"/>
    <w:rsid w:val="00C05275"/>
    <w:rsid w:val="00C11CE1"/>
    <w:rsid w:val="00C12518"/>
    <w:rsid w:val="00C15445"/>
    <w:rsid w:val="00C15682"/>
    <w:rsid w:val="00C3241F"/>
    <w:rsid w:val="00C3548E"/>
    <w:rsid w:val="00C402BE"/>
    <w:rsid w:val="00C41FDD"/>
    <w:rsid w:val="00C53397"/>
    <w:rsid w:val="00C6033A"/>
    <w:rsid w:val="00C60BB0"/>
    <w:rsid w:val="00C76B5E"/>
    <w:rsid w:val="00CA7DF6"/>
    <w:rsid w:val="00CB55CF"/>
    <w:rsid w:val="00CC0A75"/>
    <w:rsid w:val="00CC3546"/>
    <w:rsid w:val="00CE22E2"/>
    <w:rsid w:val="00CF1A2E"/>
    <w:rsid w:val="00CF5869"/>
    <w:rsid w:val="00CF5C49"/>
    <w:rsid w:val="00CF7BAD"/>
    <w:rsid w:val="00D01115"/>
    <w:rsid w:val="00D03F1C"/>
    <w:rsid w:val="00D05A64"/>
    <w:rsid w:val="00D07917"/>
    <w:rsid w:val="00D14A2E"/>
    <w:rsid w:val="00D14F24"/>
    <w:rsid w:val="00D17B26"/>
    <w:rsid w:val="00D20B0E"/>
    <w:rsid w:val="00D24E7B"/>
    <w:rsid w:val="00D472AB"/>
    <w:rsid w:val="00D649D0"/>
    <w:rsid w:val="00D7267F"/>
    <w:rsid w:val="00DA0B85"/>
    <w:rsid w:val="00DA23F4"/>
    <w:rsid w:val="00DA2BD2"/>
    <w:rsid w:val="00DB2DC8"/>
    <w:rsid w:val="00DD1534"/>
    <w:rsid w:val="00DD261B"/>
    <w:rsid w:val="00DD7084"/>
    <w:rsid w:val="00DE0534"/>
    <w:rsid w:val="00DE0FBB"/>
    <w:rsid w:val="00DE3F8C"/>
    <w:rsid w:val="00E15B81"/>
    <w:rsid w:val="00E20E38"/>
    <w:rsid w:val="00E24489"/>
    <w:rsid w:val="00E36777"/>
    <w:rsid w:val="00E41AED"/>
    <w:rsid w:val="00E43CBA"/>
    <w:rsid w:val="00E45817"/>
    <w:rsid w:val="00E51B7A"/>
    <w:rsid w:val="00E54F46"/>
    <w:rsid w:val="00E55FBE"/>
    <w:rsid w:val="00E62EB3"/>
    <w:rsid w:val="00E70BC7"/>
    <w:rsid w:val="00E8294F"/>
    <w:rsid w:val="00E906F5"/>
    <w:rsid w:val="00E9295E"/>
    <w:rsid w:val="00E93AE9"/>
    <w:rsid w:val="00E950E4"/>
    <w:rsid w:val="00E95260"/>
    <w:rsid w:val="00E9677E"/>
    <w:rsid w:val="00EA5275"/>
    <w:rsid w:val="00EA6A09"/>
    <w:rsid w:val="00EA7294"/>
    <w:rsid w:val="00EB0306"/>
    <w:rsid w:val="00EB1A36"/>
    <w:rsid w:val="00EB3239"/>
    <w:rsid w:val="00EB4A02"/>
    <w:rsid w:val="00EC2CF0"/>
    <w:rsid w:val="00EC504F"/>
    <w:rsid w:val="00EE1C10"/>
    <w:rsid w:val="00EE3713"/>
    <w:rsid w:val="00F004D6"/>
    <w:rsid w:val="00F01482"/>
    <w:rsid w:val="00F04F19"/>
    <w:rsid w:val="00F10430"/>
    <w:rsid w:val="00F107B9"/>
    <w:rsid w:val="00F11DAB"/>
    <w:rsid w:val="00F27704"/>
    <w:rsid w:val="00F30CCB"/>
    <w:rsid w:val="00F37DC3"/>
    <w:rsid w:val="00F53A20"/>
    <w:rsid w:val="00F631D3"/>
    <w:rsid w:val="00F703CD"/>
    <w:rsid w:val="00F808F4"/>
    <w:rsid w:val="00F81ACF"/>
    <w:rsid w:val="00F823AF"/>
    <w:rsid w:val="00F9025C"/>
    <w:rsid w:val="00FA0096"/>
    <w:rsid w:val="00FA21C9"/>
    <w:rsid w:val="00FA5FD8"/>
    <w:rsid w:val="00FA73A4"/>
    <w:rsid w:val="00FA76D0"/>
    <w:rsid w:val="00FB1543"/>
    <w:rsid w:val="00FB6817"/>
    <w:rsid w:val="00FC3010"/>
    <w:rsid w:val="00FD278C"/>
    <w:rsid w:val="00FE14C9"/>
    <w:rsid w:val="00FE359C"/>
    <w:rsid w:val="00FE5883"/>
    <w:rsid w:val="00FF0E9C"/>
    <w:rsid w:val="00FF2384"/>
    <w:rsid w:val="00FF3A4F"/>
    <w:rsid w:val="00FF5AB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D474E"/>
  <w15:docId w15:val="{8329A8A3-58C7-4A68-9540-9302EEA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26FA"/>
    <w:rPr>
      <w:rFonts w:ascii="Calibri" w:eastAsia="Calibri" w:hAnsi="Calibri" w:cs="Times New Roman"/>
      <w:sz w:val="22"/>
    </w:rPr>
  </w:style>
  <w:style w:type="paragraph" w:styleId="Titolo1">
    <w:name w:val="heading 1"/>
    <w:basedOn w:val="Normale"/>
    <w:next w:val="Normale"/>
    <w:link w:val="Titolo1Carattere"/>
    <w:qFormat/>
    <w:rsid w:val="001026FA"/>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
    <w:semiHidden/>
    <w:unhideWhenUsed/>
    <w:qFormat/>
    <w:rsid w:val="00BE1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1E1F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026FA"/>
    <w:rPr>
      <w:rFonts w:ascii="Cambria" w:eastAsia="MS Gothic" w:hAnsi="Cambria" w:cs="Times New Roman"/>
      <w:b/>
      <w:bCs/>
      <w:color w:val="365F91"/>
      <w:sz w:val="28"/>
      <w:szCs w:val="28"/>
    </w:rPr>
  </w:style>
  <w:style w:type="paragraph" w:customStyle="1" w:styleId="Elencoacolori-Colore11">
    <w:name w:val="Elenco a colori - Colore 11"/>
    <w:basedOn w:val="Normale"/>
    <w:uiPriority w:val="34"/>
    <w:qFormat/>
    <w:rsid w:val="001026FA"/>
    <w:pPr>
      <w:ind w:left="720"/>
      <w:contextualSpacing/>
    </w:pPr>
  </w:style>
  <w:style w:type="paragraph" w:styleId="Intestazione">
    <w:name w:val="header"/>
    <w:basedOn w:val="Normale"/>
    <w:link w:val="IntestazioneCarattere"/>
    <w:uiPriority w:val="99"/>
    <w:unhideWhenUsed/>
    <w:rsid w:val="002E16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168E"/>
    <w:rPr>
      <w:rFonts w:ascii="Calibri" w:eastAsia="Calibri" w:hAnsi="Calibri" w:cs="Times New Roman"/>
      <w:sz w:val="22"/>
    </w:rPr>
  </w:style>
  <w:style w:type="paragraph" w:styleId="Pidipagina">
    <w:name w:val="footer"/>
    <w:basedOn w:val="Normale"/>
    <w:link w:val="PidipaginaCarattere"/>
    <w:uiPriority w:val="99"/>
    <w:unhideWhenUsed/>
    <w:rsid w:val="002E16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168E"/>
    <w:rPr>
      <w:rFonts w:ascii="Calibri" w:eastAsia="Calibri" w:hAnsi="Calibri" w:cs="Times New Roman"/>
      <w:sz w:val="22"/>
    </w:rPr>
  </w:style>
  <w:style w:type="paragraph" w:styleId="PreformattatoHTML">
    <w:name w:val="HTML Preformatted"/>
    <w:basedOn w:val="Normale"/>
    <w:link w:val="PreformattatoHTMLCarattere"/>
    <w:rsid w:val="002B3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PreformattatoHTMLCarattere">
    <w:name w:val="Preformattato HTML Carattere"/>
    <w:basedOn w:val="Carpredefinitoparagrafo"/>
    <w:link w:val="PreformattatoHTML"/>
    <w:rsid w:val="002B3188"/>
    <w:rPr>
      <w:rFonts w:ascii="Courier New" w:eastAsia="MS Mincho" w:hAnsi="Courier New" w:cs="Courier New"/>
      <w:sz w:val="20"/>
      <w:szCs w:val="20"/>
      <w:lang w:eastAsia="ja-JP"/>
    </w:rPr>
  </w:style>
  <w:style w:type="paragraph" w:styleId="Testofumetto">
    <w:name w:val="Balloon Text"/>
    <w:basedOn w:val="Normale"/>
    <w:link w:val="TestofumettoCarattere"/>
    <w:uiPriority w:val="99"/>
    <w:semiHidden/>
    <w:unhideWhenUsed/>
    <w:rsid w:val="007C7E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7E32"/>
    <w:rPr>
      <w:rFonts w:ascii="Tahoma" w:eastAsia="Calibri" w:hAnsi="Tahoma" w:cs="Tahoma"/>
      <w:sz w:val="16"/>
      <w:szCs w:val="16"/>
    </w:rPr>
  </w:style>
  <w:style w:type="paragraph" w:customStyle="1" w:styleId="Default">
    <w:name w:val="Default"/>
    <w:rsid w:val="001372A1"/>
    <w:pPr>
      <w:autoSpaceDE w:val="0"/>
      <w:autoSpaceDN w:val="0"/>
      <w:adjustRightInd w:val="0"/>
      <w:spacing w:after="0" w:line="240" w:lineRule="auto"/>
    </w:pPr>
    <w:rPr>
      <w:rFonts w:ascii="Arial" w:hAnsi="Arial" w:cs="Arial"/>
      <w:color w:val="000000"/>
      <w:szCs w:val="24"/>
    </w:rPr>
  </w:style>
  <w:style w:type="character" w:styleId="Collegamentoipertestuale">
    <w:name w:val="Hyperlink"/>
    <w:basedOn w:val="Carpredefinitoparagrafo"/>
    <w:uiPriority w:val="99"/>
    <w:unhideWhenUsed/>
    <w:rsid w:val="004829B0"/>
    <w:rPr>
      <w:color w:val="0000FF" w:themeColor="hyperlink"/>
      <w:u w:val="single"/>
    </w:rPr>
  </w:style>
  <w:style w:type="character" w:styleId="Menzionenonrisolta">
    <w:name w:val="Unresolved Mention"/>
    <w:basedOn w:val="Carpredefinitoparagrafo"/>
    <w:uiPriority w:val="99"/>
    <w:semiHidden/>
    <w:unhideWhenUsed/>
    <w:rsid w:val="004829B0"/>
    <w:rPr>
      <w:color w:val="605E5C"/>
      <w:shd w:val="clear" w:color="auto" w:fill="E1DFDD"/>
    </w:rPr>
  </w:style>
  <w:style w:type="paragraph" w:styleId="NormaleWeb">
    <w:name w:val="Normal (Web)"/>
    <w:basedOn w:val="Normale"/>
    <w:uiPriority w:val="99"/>
    <w:unhideWhenUsed/>
    <w:rsid w:val="00F11DAB"/>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E43CBA"/>
    <w:pPr>
      <w:spacing w:after="160" w:line="252" w:lineRule="auto"/>
      <w:ind w:left="720"/>
      <w:contextualSpacing/>
    </w:pPr>
    <w:rPr>
      <w:rFonts w:eastAsiaTheme="minorHAnsi" w:cs="Calibri"/>
    </w:rPr>
  </w:style>
  <w:style w:type="character" w:customStyle="1" w:styleId="Titolo2Carattere">
    <w:name w:val="Titolo 2 Carattere"/>
    <w:basedOn w:val="Carpredefinitoparagrafo"/>
    <w:link w:val="Titolo2"/>
    <w:uiPriority w:val="9"/>
    <w:semiHidden/>
    <w:rsid w:val="00BE188A"/>
    <w:rPr>
      <w:rFonts w:asciiTheme="majorHAnsi" w:eastAsiaTheme="majorEastAsia" w:hAnsiTheme="majorHAnsi" w:cstheme="majorBidi"/>
      <w:color w:val="365F91" w:themeColor="accent1" w:themeShade="BF"/>
      <w:sz w:val="26"/>
      <w:szCs w:val="26"/>
    </w:rPr>
  </w:style>
  <w:style w:type="character" w:styleId="Enfasigrassetto">
    <w:name w:val="Strong"/>
    <w:basedOn w:val="Carpredefinitoparagrafo"/>
    <w:uiPriority w:val="22"/>
    <w:qFormat/>
    <w:rsid w:val="001B2440"/>
    <w:rPr>
      <w:b/>
      <w:bCs/>
    </w:rPr>
  </w:style>
  <w:style w:type="character" w:customStyle="1" w:styleId="Titolo3Carattere">
    <w:name w:val="Titolo 3 Carattere"/>
    <w:basedOn w:val="Carpredefinitoparagrafo"/>
    <w:link w:val="Titolo3"/>
    <w:uiPriority w:val="9"/>
    <w:semiHidden/>
    <w:rsid w:val="001E1F88"/>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19419">
      <w:bodyDiv w:val="1"/>
      <w:marLeft w:val="0"/>
      <w:marRight w:val="0"/>
      <w:marTop w:val="0"/>
      <w:marBottom w:val="0"/>
      <w:divBdr>
        <w:top w:val="none" w:sz="0" w:space="0" w:color="auto"/>
        <w:left w:val="none" w:sz="0" w:space="0" w:color="auto"/>
        <w:bottom w:val="none" w:sz="0" w:space="0" w:color="auto"/>
        <w:right w:val="none" w:sz="0" w:space="0" w:color="auto"/>
      </w:divBdr>
    </w:div>
    <w:div w:id="366754455">
      <w:bodyDiv w:val="1"/>
      <w:marLeft w:val="0"/>
      <w:marRight w:val="0"/>
      <w:marTop w:val="0"/>
      <w:marBottom w:val="0"/>
      <w:divBdr>
        <w:top w:val="none" w:sz="0" w:space="0" w:color="auto"/>
        <w:left w:val="none" w:sz="0" w:space="0" w:color="auto"/>
        <w:bottom w:val="none" w:sz="0" w:space="0" w:color="auto"/>
        <w:right w:val="none" w:sz="0" w:space="0" w:color="auto"/>
      </w:divBdr>
    </w:div>
    <w:div w:id="423917281">
      <w:bodyDiv w:val="1"/>
      <w:marLeft w:val="0"/>
      <w:marRight w:val="0"/>
      <w:marTop w:val="0"/>
      <w:marBottom w:val="0"/>
      <w:divBdr>
        <w:top w:val="none" w:sz="0" w:space="0" w:color="auto"/>
        <w:left w:val="none" w:sz="0" w:space="0" w:color="auto"/>
        <w:bottom w:val="none" w:sz="0" w:space="0" w:color="auto"/>
        <w:right w:val="none" w:sz="0" w:space="0" w:color="auto"/>
      </w:divBdr>
    </w:div>
    <w:div w:id="472020577">
      <w:bodyDiv w:val="1"/>
      <w:marLeft w:val="0"/>
      <w:marRight w:val="0"/>
      <w:marTop w:val="0"/>
      <w:marBottom w:val="0"/>
      <w:divBdr>
        <w:top w:val="none" w:sz="0" w:space="0" w:color="auto"/>
        <w:left w:val="none" w:sz="0" w:space="0" w:color="auto"/>
        <w:bottom w:val="none" w:sz="0" w:space="0" w:color="auto"/>
        <w:right w:val="none" w:sz="0" w:space="0" w:color="auto"/>
      </w:divBdr>
    </w:div>
    <w:div w:id="850949730">
      <w:bodyDiv w:val="1"/>
      <w:marLeft w:val="0"/>
      <w:marRight w:val="0"/>
      <w:marTop w:val="0"/>
      <w:marBottom w:val="0"/>
      <w:divBdr>
        <w:top w:val="none" w:sz="0" w:space="0" w:color="auto"/>
        <w:left w:val="none" w:sz="0" w:space="0" w:color="auto"/>
        <w:bottom w:val="none" w:sz="0" w:space="0" w:color="auto"/>
        <w:right w:val="none" w:sz="0" w:space="0" w:color="auto"/>
      </w:divBdr>
    </w:div>
    <w:div w:id="1011420973">
      <w:bodyDiv w:val="1"/>
      <w:marLeft w:val="0"/>
      <w:marRight w:val="0"/>
      <w:marTop w:val="0"/>
      <w:marBottom w:val="0"/>
      <w:divBdr>
        <w:top w:val="none" w:sz="0" w:space="0" w:color="auto"/>
        <w:left w:val="none" w:sz="0" w:space="0" w:color="auto"/>
        <w:bottom w:val="none" w:sz="0" w:space="0" w:color="auto"/>
        <w:right w:val="none" w:sz="0" w:space="0" w:color="auto"/>
      </w:divBdr>
    </w:div>
    <w:div w:id="1178696469">
      <w:bodyDiv w:val="1"/>
      <w:marLeft w:val="0"/>
      <w:marRight w:val="0"/>
      <w:marTop w:val="0"/>
      <w:marBottom w:val="0"/>
      <w:divBdr>
        <w:top w:val="none" w:sz="0" w:space="0" w:color="auto"/>
        <w:left w:val="none" w:sz="0" w:space="0" w:color="auto"/>
        <w:bottom w:val="none" w:sz="0" w:space="0" w:color="auto"/>
        <w:right w:val="none" w:sz="0" w:space="0" w:color="auto"/>
      </w:divBdr>
    </w:div>
    <w:div w:id="1261916483">
      <w:bodyDiv w:val="1"/>
      <w:marLeft w:val="0"/>
      <w:marRight w:val="0"/>
      <w:marTop w:val="0"/>
      <w:marBottom w:val="0"/>
      <w:divBdr>
        <w:top w:val="none" w:sz="0" w:space="0" w:color="auto"/>
        <w:left w:val="none" w:sz="0" w:space="0" w:color="auto"/>
        <w:bottom w:val="none" w:sz="0" w:space="0" w:color="auto"/>
        <w:right w:val="none" w:sz="0" w:space="0" w:color="auto"/>
      </w:divBdr>
    </w:div>
    <w:div w:id="1490749887">
      <w:bodyDiv w:val="1"/>
      <w:marLeft w:val="0"/>
      <w:marRight w:val="0"/>
      <w:marTop w:val="0"/>
      <w:marBottom w:val="0"/>
      <w:divBdr>
        <w:top w:val="none" w:sz="0" w:space="0" w:color="auto"/>
        <w:left w:val="none" w:sz="0" w:space="0" w:color="auto"/>
        <w:bottom w:val="none" w:sz="0" w:space="0" w:color="auto"/>
        <w:right w:val="none" w:sz="0" w:space="0" w:color="auto"/>
      </w:divBdr>
    </w:div>
    <w:div w:id="17733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ur.gov.it/web/guest/-/decreto-ministeriale-n-87-del-17-maggio-2023" TargetMode="External"/><Relationship Id="rId18" Type="http://schemas.openxmlformats.org/officeDocument/2006/relationships/hyperlink" Target="https://www.mim.gov.it/web/guest/-/decreto-ministeriale-n-217-del-15-novembre-2023" TargetMode="External"/><Relationship Id="rId26" Type="http://schemas.openxmlformats.org/officeDocument/2006/relationships/hyperlink" Target="https://www.mim.gov.it/web/guest/-/decreto-ministeriale-n-247-del-19-dicembre-2023" TargetMode="External"/><Relationship Id="rId3" Type="http://schemas.openxmlformats.org/officeDocument/2006/relationships/styles" Target="styles.xml"/><Relationship Id="rId21" Type="http://schemas.openxmlformats.org/officeDocument/2006/relationships/hyperlink" Target="https://www.miur.gov.it/web/guest/-/decreto-ministeriale-n-229-del-30-novembre-2023"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mim.gov.it/web/guest/-/decreto-ministeriale-n-203-del-20-ottobre-2023" TargetMode="External"/><Relationship Id="rId25" Type="http://schemas.openxmlformats.org/officeDocument/2006/relationships/hyperlink" Target="https://www.mim.gov.it/web/guest/-/decreto-mnisteraile-n-237-del-6-dicembre-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m.gov.it/web/guest/-/decreto-ministeriale-n-191-del-4-ottobre-2023" TargetMode="External"/><Relationship Id="rId20" Type="http://schemas.openxmlformats.org/officeDocument/2006/relationships/hyperlink" Target="https://www.miur.gov.it/web/guest/-/decreto-ministeriale-n-228-del-30-novembre-2023" TargetMode="External"/><Relationship Id="rId29" Type="http://schemas.openxmlformats.org/officeDocument/2006/relationships/hyperlink" Target="https://www.miur.gov.it/web/guest/-/decreto-presidente-del-consiglio-dei-ministri-del-29-dicembre-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mim.gov.it/web/guest/-/decreto-ministeriale-n-236-del-6-dicembre-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ur.gov.it/web/guest/-/decreto-ministeriale-n-89-del-17-maggio-2023" TargetMode="External"/><Relationship Id="rId23" Type="http://schemas.openxmlformats.org/officeDocument/2006/relationships/hyperlink" Target="https://www.mim.gov.it/web/guest/-/decreto-interministeriale-n-235-del-5-dicembre-2023" TargetMode="External"/><Relationship Id="rId28" Type="http://schemas.openxmlformats.org/officeDocument/2006/relationships/hyperlink" Target="https://www.miur.gov.it/web/guest/-/decreto-ministeriale-n-259-del-30-dicembre-2023" TargetMode="External"/><Relationship Id="rId10" Type="http://schemas.openxmlformats.org/officeDocument/2006/relationships/image" Target="media/image1.png"/><Relationship Id="rId19" Type="http://schemas.openxmlformats.org/officeDocument/2006/relationships/hyperlink" Target="https://www.mim.gov.it/web/guest/-/decreto-ministeriale-n-227-del-30-novembre-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epa.wolterskluwer.it/normativa/10LX0000123896ART69?pathId=9f4812874a3d" TargetMode="External"/><Relationship Id="rId14" Type="http://schemas.openxmlformats.org/officeDocument/2006/relationships/hyperlink" Target="https://www.miur.gov.it/web/guest/-/decreto-ministeriale-n-88-del-17-maggio-2023" TargetMode="External"/><Relationship Id="rId22" Type="http://schemas.openxmlformats.org/officeDocument/2006/relationships/hyperlink" Target="https://www.miur.gov.it/web/guest/-/decreto-ministeriale-n-233-del-1-dicembre-2023" TargetMode="External"/><Relationship Id="rId27" Type="http://schemas.openxmlformats.org/officeDocument/2006/relationships/hyperlink" Target="https://www.mim.gov.it/web/guest/-/decreto-interministeriale-n-246-dell-19-dicembre-2023" TargetMode="External"/><Relationship Id="rId30" Type="http://schemas.openxmlformats.org/officeDocument/2006/relationships/hyperlink" Target="https://www.miur.gov.it/web/guest/-/decreto-ministeriale-n-32-del-23-febbraio-2024" TargetMode="External"/><Relationship Id="rId8" Type="http://schemas.openxmlformats.org/officeDocument/2006/relationships/hyperlink" Target="https://onepa.wolterskluwer.it/normativa/10LX0000123896ART69?pathId=9f4812874a3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914D7-937B-415B-B23F-56D60736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8461</Words>
  <Characters>48229</Characters>
  <Application>Microsoft Office Word</Application>
  <DocSecurity>0</DocSecurity>
  <Lines>401</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Amadio Salvi</dc:creator>
  <cp:keywords/>
  <cp:lastModifiedBy>UL</cp:lastModifiedBy>
  <cp:revision>3</cp:revision>
  <cp:lastPrinted>2024-08-28T00:46:00Z</cp:lastPrinted>
  <dcterms:created xsi:type="dcterms:W3CDTF">2024-12-20T17:18:00Z</dcterms:created>
  <dcterms:modified xsi:type="dcterms:W3CDTF">2025-02-20T14:44:00Z</dcterms:modified>
</cp:coreProperties>
</file>