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90" w:rsidRPr="00E15290" w:rsidRDefault="00E15290" w:rsidP="006829DC">
      <w:pPr>
        <w:widowControl w:val="0"/>
        <w:autoSpaceDE w:val="0"/>
        <w:autoSpaceDN w:val="0"/>
        <w:adjustRightInd w:val="0"/>
        <w:ind w:left="426" w:right="282"/>
        <w:jc w:val="center"/>
        <w:rPr>
          <w:rFonts w:ascii="Calibri" w:hAnsi="Calibri"/>
          <w:b/>
          <w:bCs/>
          <w:sz w:val="22"/>
          <w:szCs w:val="22"/>
        </w:rPr>
      </w:pPr>
      <w:r w:rsidRPr="00363FC3">
        <w:rPr>
          <w:rFonts w:ascii="Calibri" w:hAnsi="Calibri"/>
          <w:b/>
          <w:bCs/>
          <w:sz w:val="22"/>
          <w:szCs w:val="22"/>
        </w:rPr>
        <w:t>IL DIRETTORE GENERALE</w:t>
      </w:r>
    </w:p>
    <w:p w:rsidR="00E15290" w:rsidRPr="00E15290" w:rsidRDefault="00E15290" w:rsidP="006829DC">
      <w:pPr>
        <w:widowControl w:val="0"/>
        <w:autoSpaceDE w:val="0"/>
        <w:autoSpaceDN w:val="0"/>
        <w:adjustRightInd w:val="0"/>
        <w:ind w:left="426" w:right="282"/>
        <w:jc w:val="both"/>
        <w:rPr>
          <w:rFonts w:ascii="Calibri" w:hAnsi="Calibri"/>
          <w:b/>
          <w:bCs/>
          <w:sz w:val="22"/>
          <w:szCs w:val="22"/>
        </w:rPr>
      </w:pPr>
    </w:p>
    <w:p w:rsidR="00B13934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</w:t>
      </w:r>
      <w:r w:rsidR="00A83E2E">
        <w:rPr>
          <w:rFonts w:ascii="Calibri" w:hAnsi="Calibri"/>
          <w:bCs/>
          <w:sz w:val="22"/>
          <w:szCs w:val="22"/>
        </w:rPr>
        <w:t>ecreto-Legge del 16 maggio 2008</w:t>
      </w:r>
      <w:r w:rsidRPr="00432C83">
        <w:rPr>
          <w:rFonts w:ascii="Calibri" w:hAnsi="Calibri"/>
          <w:bCs/>
          <w:sz w:val="22"/>
          <w:szCs w:val="22"/>
        </w:rPr>
        <w:t xml:space="preserve"> n. 85</w:t>
      </w:r>
      <w:r w:rsidR="00ED1025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6829DC">
        <w:rPr>
          <w:rFonts w:ascii="Calibri" w:hAnsi="Calibri"/>
          <w:bCs/>
          <w:i/>
          <w:sz w:val="22"/>
          <w:szCs w:val="22"/>
        </w:rPr>
        <w:t>"Disposizioni urgenti per l'adeguamento delle strutture di Governo in applicazione dell'articolo 1, commi 376 e 377, della Legge 24 dicembre 2007, n. 244"</w:t>
      </w:r>
      <w:r w:rsidRPr="00432C83">
        <w:rPr>
          <w:rFonts w:ascii="Calibri" w:hAnsi="Calibri"/>
          <w:bCs/>
          <w:sz w:val="22"/>
          <w:szCs w:val="22"/>
        </w:rPr>
        <w:t>, convertito con modificaz</w:t>
      </w:r>
      <w:r w:rsidR="00B955CE">
        <w:rPr>
          <w:rFonts w:ascii="Calibri" w:hAnsi="Calibri"/>
          <w:bCs/>
          <w:sz w:val="22"/>
          <w:szCs w:val="22"/>
        </w:rPr>
        <w:t>ioni dalla legge 14 luglio 2008</w:t>
      </w:r>
      <w:r w:rsidRPr="00432C83">
        <w:rPr>
          <w:rFonts w:ascii="Calibri" w:hAnsi="Calibri"/>
          <w:bCs/>
          <w:sz w:val="22"/>
          <w:szCs w:val="22"/>
        </w:rPr>
        <w:t xml:space="preserve"> n. 121;</w:t>
      </w:r>
    </w:p>
    <w:p w:rsidR="00B13934" w:rsidRDefault="00B13934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 xml:space="preserve">il </w:t>
      </w:r>
      <w:r>
        <w:rPr>
          <w:rFonts w:ascii="Calibri" w:hAnsi="Calibri"/>
          <w:bCs/>
          <w:sz w:val="22"/>
          <w:szCs w:val="22"/>
        </w:rPr>
        <w:t>D.P.C.M.</w:t>
      </w:r>
      <w:r w:rsidRPr="00432C83">
        <w:rPr>
          <w:rFonts w:ascii="Calibri" w:hAnsi="Calibri"/>
          <w:bCs/>
          <w:sz w:val="22"/>
          <w:szCs w:val="22"/>
        </w:rPr>
        <w:t xml:space="preserve"> 6 agosto 2008</w:t>
      </w:r>
      <w:r w:rsidR="00ED1025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="005C622E">
        <w:rPr>
          <w:rFonts w:ascii="Calibri" w:hAnsi="Calibri"/>
          <w:bCs/>
          <w:i/>
          <w:sz w:val="22"/>
          <w:szCs w:val="22"/>
        </w:rPr>
        <w:t>“Ricognizione</w:t>
      </w:r>
      <w:r w:rsidRPr="006829DC">
        <w:rPr>
          <w:rFonts w:ascii="Calibri" w:hAnsi="Calibri"/>
          <w:bCs/>
          <w:i/>
          <w:sz w:val="22"/>
          <w:szCs w:val="22"/>
        </w:rPr>
        <w:t xml:space="preserve"> in via amministrativa delle struttur</w:t>
      </w:r>
      <w:r w:rsidR="00D80503">
        <w:rPr>
          <w:rFonts w:ascii="Calibri" w:hAnsi="Calibri"/>
          <w:bCs/>
          <w:i/>
          <w:sz w:val="22"/>
          <w:szCs w:val="22"/>
        </w:rPr>
        <w:t>e trasferite al Ministero dell'I</w:t>
      </w:r>
      <w:r w:rsidRPr="006829DC">
        <w:rPr>
          <w:rFonts w:ascii="Calibri" w:hAnsi="Calibri"/>
          <w:bCs/>
          <w:i/>
          <w:sz w:val="22"/>
          <w:szCs w:val="22"/>
        </w:rPr>
        <w:t xml:space="preserve">struzione, </w:t>
      </w:r>
      <w:r w:rsidR="00D80503">
        <w:rPr>
          <w:rFonts w:ascii="Calibri" w:hAnsi="Calibri"/>
          <w:bCs/>
          <w:i/>
          <w:sz w:val="22"/>
          <w:szCs w:val="22"/>
        </w:rPr>
        <w:t>dell'Università e della R</w:t>
      </w:r>
      <w:r w:rsidRPr="006829DC">
        <w:rPr>
          <w:rFonts w:ascii="Calibri" w:hAnsi="Calibri"/>
          <w:bCs/>
          <w:i/>
          <w:sz w:val="22"/>
          <w:szCs w:val="22"/>
        </w:rPr>
        <w:t>icerca”</w:t>
      </w:r>
      <w:r w:rsidRPr="00432C83">
        <w:rPr>
          <w:rFonts w:ascii="Calibri" w:hAnsi="Calibri"/>
          <w:bCs/>
          <w:sz w:val="22"/>
          <w:szCs w:val="22"/>
        </w:rPr>
        <w:t xml:space="preserve">, ai sensi dell'articolo 1, comma 8, del </w:t>
      </w:r>
      <w:r w:rsidR="00ED1025">
        <w:rPr>
          <w:rFonts w:ascii="Calibri" w:hAnsi="Calibri"/>
          <w:bCs/>
          <w:sz w:val="22"/>
          <w:szCs w:val="22"/>
        </w:rPr>
        <w:t>D</w:t>
      </w:r>
      <w:r w:rsidRPr="00432C83">
        <w:rPr>
          <w:rFonts w:ascii="Calibri" w:hAnsi="Calibri"/>
          <w:bCs/>
          <w:sz w:val="22"/>
          <w:szCs w:val="22"/>
        </w:rPr>
        <w:t>ecreto-</w:t>
      </w:r>
      <w:r w:rsidR="00ED1025">
        <w:rPr>
          <w:rFonts w:ascii="Calibri" w:hAnsi="Calibri"/>
          <w:bCs/>
          <w:sz w:val="22"/>
          <w:szCs w:val="22"/>
        </w:rPr>
        <w:t>L</w:t>
      </w:r>
      <w:r w:rsidRPr="00432C83">
        <w:rPr>
          <w:rFonts w:ascii="Calibri" w:hAnsi="Calibri"/>
          <w:bCs/>
          <w:sz w:val="22"/>
          <w:szCs w:val="22"/>
        </w:rPr>
        <w:t xml:space="preserve">egge 16 </w:t>
      </w:r>
      <w:r w:rsidR="00A83E2E">
        <w:rPr>
          <w:rFonts w:ascii="Calibri" w:hAnsi="Calibri"/>
          <w:bCs/>
          <w:sz w:val="22"/>
          <w:szCs w:val="22"/>
        </w:rPr>
        <w:t xml:space="preserve">maggio 2008, n. 85, convertito </w:t>
      </w:r>
      <w:r w:rsidRPr="00432C83">
        <w:rPr>
          <w:rFonts w:ascii="Calibri" w:hAnsi="Calibri"/>
          <w:bCs/>
          <w:sz w:val="22"/>
          <w:szCs w:val="22"/>
        </w:rPr>
        <w:t>con modificaz</w:t>
      </w:r>
      <w:r w:rsidR="005C622E">
        <w:rPr>
          <w:rFonts w:ascii="Calibri" w:hAnsi="Calibri"/>
          <w:bCs/>
          <w:sz w:val="22"/>
          <w:szCs w:val="22"/>
        </w:rPr>
        <w:t>ioni dalla</w:t>
      </w:r>
      <w:r w:rsidR="00ED1025">
        <w:rPr>
          <w:rFonts w:ascii="Calibri" w:hAnsi="Calibri"/>
          <w:bCs/>
          <w:sz w:val="22"/>
          <w:szCs w:val="22"/>
        </w:rPr>
        <w:t xml:space="preserve"> L</w:t>
      </w:r>
      <w:r w:rsidR="005C622E">
        <w:rPr>
          <w:rFonts w:ascii="Calibri" w:hAnsi="Calibri"/>
          <w:bCs/>
          <w:sz w:val="22"/>
          <w:szCs w:val="22"/>
        </w:rPr>
        <w:t>egge 14 luglio 2008</w:t>
      </w:r>
      <w:r w:rsidRPr="00432C83">
        <w:rPr>
          <w:rFonts w:ascii="Calibri" w:hAnsi="Calibri"/>
          <w:bCs/>
          <w:sz w:val="22"/>
          <w:szCs w:val="22"/>
        </w:rPr>
        <w:t xml:space="preserve"> n. 121;</w:t>
      </w: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>il D.P.C.M 11 febbraio 2014 n.</w:t>
      </w:r>
      <w:r w:rsidR="00ED1025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98</w:t>
      </w:r>
      <w:r w:rsidR="00ED1025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il </w:t>
      </w:r>
      <w:r w:rsidRPr="000B6934">
        <w:rPr>
          <w:rFonts w:ascii="Calibri" w:hAnsi="Calibri"/>
          <w:bCs/>
          <w:i/>
          <w:sz w:val="22"/>
          <w:szCs w:val="22"/>
        </w:rPr>
        <w:t>“Regolamento di organizzazi</w:t>
      </w:r>
      <w:r w:rsidR="00D80503">
        <w:rPr>
          <w:rFonts w:ascii="Calibri" w:hAnsi="Calibri"/>
          <w:bCs/>
          <w:i/>
          <w:sz w:val="22"/>
          <w:szCs w:val="22"/>
        </w:rPr>
        <w:t>one del Ministero dell’Istruzione, dell’Università e della 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 w:rsidR="00151218">
        <w:rPr>
          <w:rFonts w:ascii="Calibri" w:hAnsi="Calibri"/>
          <w:bCs/>
          <w:i/>
          <w:sz w:val="22"/>
          <w:szCs w:val="22"/>
        </w:rPr>
        <w:t>;</w:t>
      </w: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6829DC" w:rsidRPr="000D5B1B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>VISTO</w:t>
      </w:r>
      <w:r w:rsidR="000D5B1B">
        <w:rPr>
          <w:rFonts w:ascii="Calibri" w:hAnsi="Calibri"/>
          <w:bCs/>
          <w:sz w:val="22"/>
          <w:szCs w:val="22"/>
        </w:rPr>
        <w:t xml:space="preserve"> il D.M. n. 753 del 26 settembre 2014</w:t>
      </w:r>
      <w:r w:rsidR="00ED1025">
        <w:rPr>
          <w:rFonts w:ascii="Calibri" w:hAnsi="Calibri"/>
          <w:bCs/>
          <w:sz w:val="22"/>
          <w:szCs w:val="22"/>
        </w:rPr>
        <w:t>,</w:t>
      </w:r>
      <w:r w:rsidR="000D5B1B">
        <w:rPr>
          <w:rFonts w:ascii="Calibri" w:hAnsi="Calibri"/>
          <w:bCs/>
          <w:sz w:val="22"/>
          <w:szCs w:val="22"/>
        </w:rPr>
        <w:t xml:space="preserve"> </w:t>
      </w:r>
      <w:r w:rsidRPr="006829DC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“Individuazione degli uffici di livello dirigenziale non generale dell'Amministrazione centrale del Ministero dell'Istruzione, dell'Università e della Ricerca”</w:t>
      </w:r>
      <w:r w:rsidR="00D80503" w:rsidRPr="00432C83">
        <w:rPr>
          <w:rFonts w:ascii="Calibri" w:hAnsi="Calibri"/>
          <w:bCs/>
          <w:sz w:val="22"/>
          <w:szCs w:val="22"/>
        </w:rPr>
        <w:t>;</w:t>
      </w:r>
    </w:p>
    <w:p w:rsidR="006829DC" w:rsidRPr="00432C83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Decreto Legi</w:t>
      </w:r>
      <w:r w:rsidR="000D5B1B">
        <w:rPr>
          <w:rFonts w:ascii="Calibri" w:hAnsi="Calibri"/>
          <w:bCs/>
          <w:sz w:val="22"/>
          <w:szCs w:val="22"/>
        </w:rPr>
        <w:t>slativo del 14 marzo 2013 n. 33</w:t>
      </w:r>
      <w:r w:rsidR="00ED1025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"Riordino della disciplina riguardante gli obblighi di pubblicità, trasparenza e diffusione di informazioni da parte delle pubbliche amministrazioni"</w:t>
      </w:r>
      <w:r w:rsidRPr="004D3732">
        <w:rPr>
          <w:rFonts w:ascii="Calibri" w:hAnsi="Calibri"/>
          <w:bCs/>
          <w:sz w:val="22"/>
          <w:szCs w:val="22"/>
        </w:rPr>
        <w:t xml:space="preserve"> e ss.mm.ii.;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tabs>
          <w:tab w:val="left" w:pos="3595"/>
        </w:tabs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VISTA</w:t>
      </w:r>
      <w:r w:rsidRPr="004D3732">
        <w:rPr>
          <w:rFonts w:ascii="Calibri" w:hAnsi="Calibri"/>
          <w:sz w:val="22"/>
          <w:szCs w:val="22"/>
        </w:rPr>
        <w:t xml:space="preserve"> la Legge 14 gennaio 1994 n. 20 e ss.mm.ii.</w:t>
      </w:r>
      <w:r w:rsidR="00ED1025">
        <w:rPr>
          <w:rFonts w:ascii="Calibri" w:hAnsi="Calibri"/>
          <w:sz w:val="22"/>
          <w:szCs w:val="22"/>
        </w:rPr>
        <w:t>,</w:t>
      </w:r>
      <w:r w:rsidRPr="004D3732">
        <w:rPr>
          <w:rFonts w:ascii="Calibri" w:hAnsi="Calibri"/>
          <w:sz w:val="22"/>
          <w:szCs w:val="22"/>
        </w:rPr>
        <w:t xml:space="preserve"> recante </w:t>
      </w:r>
      <w:r w:rsidRPr="000B6934">
        <w:rPr>
          <w:rFonts w:ascii="Calibri" w:hAnsi="Calibri"/>
          <w:i/>
          <w:sz w:val="22"/>
          <w:szCs w:val="22"/>
        </w:rPr>
        <w:t>“Disposizioni in materia di giurisdizione e controllo della Corte dei Conti”</w:t>
      </w:r>
      <w:r w:rsidRPr="004D3732">
        <w:rPr>
          <w:rFonts w:ascii="Calibri" w:hAnsi="Calibri"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 w:rsidR="00A83E2E">
        <w:rPr>
          <w:rFonts w:ascii="Calibri" w:hAnsi="Calibri"/>
          <w:bCs/>
          <w:sz w:val="22"/>
          <w:szCs w:val="22"/>
        </w:rPr>
        <w:t>Codici Unici di Progetto (CUP)</w:t>
      </w:r>
      <w:r w:rsidR="00ED1025">
        <w:rPr>
          <w:rFonts w:ascii="Calibri" w:hAnsi="Calibri"/>
          <w:bCs/>
          <w:sz w:val="22"/>
          <w:szCs w:val="22"/>
        </w:rPr>
        <w:t>,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di cui all’art. 11 del</w:t>
      </w:r>
      <w:r w:rsidR="00D80503">
        <w:rPr>
          <w:rFonts w:ascii="Calibri" w:hAnsi="Calibri"/>
          <w:bCs/>
          <w:sz w:val="22"/>
          <w:szCs w:val="22"/>
        </w:rPr>
        <w:t>la Legge 16 gennaio 2003 n. 3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</w:t>
      </w:r>
      <w:proofErr w:type="spellStart"/>
      <w:r w:rsidRPr="004D3732">
        <w:rPr>
          <w:rFonts w:ascii="Calibri" w:hAnsi="Calibri"/>
          <w:bCs/>
          <w:sz w:val="22"/>
          <w:szCs w:val="22"/>
        </w:rPr>
        <w:t>D.Lgs.</w:t>
      </w:r>
      <w:proofErr w:type="spellEnd"/>
      <w:r w:rsidRPr="004D3732">
        <w:rPr>
          <w:rFonts w:ascii="Calibri" w:hAnsi="Calibri"/>
          <w:bCs/>
          <w:sz w:val="22"/>
          <w:szCs w:val="22"/>
        </w:rPr>
        <w:t xml:space="preserve"> 27 </w:t>
      </w:r>
      <w:r w:rsidR="00A83E2E">
        <w:rPr>
          <w:rFonts w:ascii="Calibri" w:hAnsi="Calibri"/>
          <w:bCs/>
          <w:sz w:val="22"/>
          <w:szCs w:val="22"/>
        </w:rPr>
        <w:t xml:space="preserve">luglio 1999 </w:t>
      </w:r>
      <w:r w:rsidRPr="004D3732">
        <w:rPr>
          <w:rFonts w:ascii="Calibri" w:hAnsi="Calibri"/>
          <w:bCs/>
          <w:sz w:val="22"/>
          <w:szCs w:val="22"/>
        </w:rPr>
        <w:t xml:space="preserve">n. 297 </w:t>
      </w:r>
      <w:r w:rsidR="00D80503">
        <w:rPr>
          <w:rFonts w:ascii="Calibri" w:hAnsi="Calibri"/>
          <w:bCs/>
          <w:sz w:val="22"/>
          <w:szCs w:val="22"/>
        </w:rPr>
        <w:t>e ss.mm.ii</w:t>
      </w:r>
      <w:r w:rsidR="0035407E">
        <w:rPr>
          <w:rFonts w:ascii="Calibri" w:hAnsi="Calibri"/>
          <w:bCs/>
          <w:sz w:val="22"/>
          <w:szCs w:val="22"/>
        </w:rPr>
        <w:t>.</w:t>
      </w:r>
      <w:r w:rsidR="00ED1025">
        <w:rPr>
          <w:rFonts w:ascii="Calibri" w:hAnsi="Calibri"/>
          <w:bCs/>
          <w:sz w:val="22"/>
          <w:szCs w:val="22"/>
        </w:rPr>
        <w:t>,</w:t>
      </w:r>
      <w:r w:rsidR="00D80503" w:rsidRPr="000B6934">
        <w:rPr>
          <w:rFonts w:ascii="Calibri" w:hAnsi="Calibri"/>
          <w:bCs/>
          <w:i/>
          <w:sz w:val="22"/>
          <w:szCs w:val="22"/>
        </w:rPr>
        <w:t xml:space="preserve"> </w:t>
      </w:r>
      <w:r w:rsidR="00D80503" w:rsidRPr="00A83E2E">
        <w:rPr>
          <w:rFonts w:ascii="Calibri" w:hAnsi="Calibri"/>
          <w:bCs/>
          <w:sz w:val="22"/>
          <w:szCs w:val="22"/>
        </w:rPr>
        <w:t>recante il</w:t>
      </w:r>
      <w:r w:rsidR="00D80503">
        <w:rPr>
          <w:rFonts w:ascii="Calibri" w:hAnsi="Calibri"/>
          <w:bCs/>
          <w:i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“Riordino della disciplina e snellimento delle procedure per il sostegno della ricerca scientifica e tecnologica, per la diffusione delle tecnologie, per la mobilità dei ricercatori”</w:t>
      </w:r>
      <w:r w:rsidRPr="004D3732">
        <w:rPr>
          <w:rFonts w:ascii="Calibri" w:hAnsi="Calibri"/>
          <w:bCs/>
          <w:sz w:val="22"/>
          <w:szCs w:val="22"/>
        </w:rPr>
        <w:t xml:space="preserve"> e in particolare l’art. 5 che prevede l’istituzione del Fondo Agevolazioni alla Ricerca (FAR);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del Ministero dell’</w:t>
      </w:r>
      <w:r w:rsidR="00D8050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struzione, dell</w:t>
      </w:r>
      <w:r w:rsidR="00151218">
        <w:rPr>
          <w:rFonts w:ascii="Calibri" w:hAnsi="Calibri"/>
          <w:bCs/>
          <w:sz w:val="22"/>
          <w:szCs w:val="22"/>
        </w:rPr>
        <w:t>’</w:t>
      </w:r>
      <w:r w:rsidR="00D80503">
        <w:rPr>
          <w:rFonts w:ascii="Calibri" w:hAnsi="Calibri"/>
          <w:bCs/>
          <w:sz w:val="22"/>
          <w:szCs w:val="22"/>
        </w:rPr>
        <w:t>U</w:t>
      </w:r>
      <w:r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80503">
        <w:rPr>
          <w:rFonts w:ascii="Calibri" w:hAnsi="Calibri"/>
          <w:bCs/>
          <w:sz w:val="22"/>
          <w:szCs w:val="22"/>
        </w:rPr>
        <w:t>R</w:t>
      </w:r>
      <w:r w:rsidRPr="004D3732">
        <w:rPr>
          <w:rFonts w:ascii="Calibri" w:hAnsi="Calibri"/>
          <w:bCs/>
          <w:sz w:val="22"/>
          <w:szCs w:val="22"/>
        </w:rPr>
        <w:t xml:space="preserve">icerca dell’8 agosto 2000 n. 593, recante </w:t>
      </w:r>
      <w:r w:rsidRPr="000B6934">
        <w:rPr>
          <w:rFonts w:ascii="Calibri" w:hAnsi="Calibri"/>
          <w:bCs/>
          <w:i/>
          <w:sz w:val="22"/>
          <w:szCs w:val="22"/>
        </w:rPr>
        <w:t>“Modalità procedurali per la concessione delle agevolazioni previste dal D. Lgs. 27 luglio 1999 n. 297”</w:t>
      </w:r>
      <w:r w:rsidRPr="004D3732">
        <w:rPr>
          <w:rFonts w:ascii="Calibri" w:hAnsi="Calibri"/>
          <w:bCs/>
          <w:sz w:val="22"/>
          <w:szCs w:val="22"/>
        </w:rPr>
        <w:t xml:space="preserve"> e ss.mm.ii. </w:t>
      </w:r>
      <w:r w:rsidR="00151218" w:rsidRPr="004D3732">
        <w:rPr>
          <w:rFonts w:ascii="Calibri" w:hAnsi="Calibri"/>
          <w:bCs/>
          <w:sz w:val="22"/>
          <w:szCs w:val="22"/>
        </w:rPr>
        <w:t>nonché</w:t>
      </w:r>
      <w:r w:rsidRPr="004D3732">
        <w:rPr>
          <w:rFonts w:ascii="Calibri" w:hAnsi="Calibri"/>
          <w:bCs/>
          <w:sz w:val="22"/>
          <w:szCs w:val="22"/>
        </w:rPr>
        <w:t xml:space="preserve"> il D.M. del 6 dicembre 2005 n. 32445/Ric.</w:t>
      </w:r>
      <w:r w:rsidR="000D5B1B">
        <w:rPr>
          <w:rFonts w:ascii="Calibri" w:hAnsi="Calibri"/>
          <w:bCs/>
          <w:sz w:val="22"/>
          <w:szCs w:val="22"/>
        </w:rPr>
        <w:t xml:space="preserve"> </w:t>
      </w:r>
      <w:r w:rsidR="00D80503">
        <w:rPr>
          <w:rFonts w:ascii="Calibri" w:hAnsi="Calibri"/>
          <w:bCs/>
          <w:sz w:val="22"/>
          <w:szCs w:val="22"/>
        </w:rPr>
        <w:t>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“Adeguamento alla Disciplina Comunitaria dei criteri di individuazione delle piccole e medie imprese”</w:t>
      </w:r>
      <w:r w:rsidR="00D80503">
        <w:rPr>
          <w:rFonts w:ascii="Calibri" w:hAnsi="Calibri"/>
          <w:bCs/>
          <w:sz w:val="22"/>
          <w:szCs w:val="22"/>
        </w:rPr>
        <w:t xml:space="preserve"> </w:t>
      </w:r>
      <w:r w:rsidR="000D5B1B">
        <w:rPr>
          <w:rFonts w:ascii="Calibri" w:hAnsi="Calibri"/>
          <w:bCs/>
          <w:sz w:val="22"/>
          <w:szCs w:val="22"/>
        </w:rPr>
        <w:t xml:space="preserve">ed il </w:t>
      </w:r>
      <w:r w:rsidRPr="004D3732">
        <w:rPr>
          <w:rFonts w:ascii="Calibri" w:hAnsi="Calibri"/>
          <w:bCs/>
          <w:sz w:val="22"/>
          <w:szCs w:val="22"/>
        </w:rPr>
        <w:t xml:space="preserve">D.M. del 2 gennaio 2008 n. prot. </w:t>
      </w:r>
      <w:proofErr w:type="spellStart"/>
      <w:r w:rsidRPr="004D3732">
        <w:rPr>
          <w:rFonts w:ascii="Calibri" w:hAnsi="Calibri"/>
          <w:bCs/>
          <w:sz w:val="22"/>
          <w:szCs w:val="22"/>
        </w:rPr>
        <w:t>Gab</w:t>
      </w:r>
      <w:proofErr w:type="spellEnd"/>
      <w:r w:rsidRPr="004D3732">
        <w:rPr>
          <w:rFonts w:ascii="Calibri" w:hAnsi="Calibri"/>
          <w:bCs/>
          <w:sz w:val="22"/>
          <w:szCs w:val="22"/>
        </w:rPr>
        <w:t>./4</w:t>
      </w:r>
      <w:r w:rsidR="00D80503">
        <w:rPr>
          <w:rFonts w:ascii="Calibri" w:hAnsi="Calibri"/>
          <w:bCs/>
          <w:i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“Adeguamento delle disposizioni del D.M. 593/2000 alla disciplina comunitaria sugli aiuti di stato alla ricerca, sviluppo ed innovazione di cui alla Comunicazione 2006/C 323/01”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050943" w:rsidRDefault="00050943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</w:t>
      </w:r>
      <w:r w:rsidR="002A0360">
        <w:rPr>
          <w:rFonts w:ascii="Calibri" w:hAnsi="Calibri"/>
          <w:bCs/>
          <w:sz w:val="22"/>
          <w:szCs w:val="22"/>
        </w:rPr>
        <w:t xml:space="preserve">n. 90402 </w:t>
      </w:r>
      <w:r w:rsidR="002A0360" w:rsidRPr="004D3732">
        <w:rPr>
          <w:rFonts w:ascii="Calibri" w:hAnsi="Calibri"/>
          <w:bCs/>
          <w:sz w:val="22"/>
          <w:szCs w:val="22"/>
        </w:rPr>
        <w:t xml:space="preserve">del 10 ottobre 2003 </w:t>
      </w:r>
      <w:r w:rsidRPr="004D3732">
        <w:rPr>
          <w:rFonts w:ascii="Calibri" w:hAnsi="Calibri"/>
          <w:bCs/>
          <w:sz w:val="22"/>
          <w:szCs w:val="22"/>
        </w:rPr>
        <w:t>del Ministero dell’Economia e delle Finanze</w:t>
      </w:r>
      <w:r w:rsidR="00ED1025">
        <w:rPr>
          <w:rFonts w:ascii="Calibri" w:hAnsi="Calibri"/>
          <w:bCs/>
          <w:sz w:val="22"/>
          <w:szCs w:val="22"/>
        </w:rPr>
        <w:t>,</w:t>
      </w:r>
      <w:r w:rsidR="002A0360"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“Criteri e modalità di concessione delle agevolazioni previste dagli interventi a valere sul Fondo per le agevolazioni alla ricerca (FAR)”</w:t>
      </w:r>
      <w:r w:rsidR="002A0360">
        <w:rPr>
          <w:rFonts w:ascii="Calibri" w:hAnsi="Calibri"/>
          <w:bCs/>
          <w:sz w:val="22"/>
          <w:szCs w:val="22"/>
        </w:rPr>
        <w:t xml:space="preserve"> e ss.mm.ii.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D.L. del 22 giugno 2012, n. 83 convertito con modificazioni </w:t>
      </w:r>
      <w:r w:rsidR="00ED1025">
        <w:rPr>
          <w:rFonts w:ascii="Calibri" w:hAnsi="Calibri"/>
          <w:bCs/>
          <w:sz w:val="22"/>
          <w:szCs w:val="22"/>
        </w:rPr>
        <w:t>dalla Legge</w:t>
      </w:r>
      <w:r w:rsidR="000D5B1B">
        <w:rPr>
          <w:rFonts w:ascii="Calibri" w:hAnsi="Calibri"/>
          <w:bCs/>
          <w:sz w:val="22"/>
          <w:szCs w:val="22"/>
        </w:rPr>
        <w:t xml:space="preserve"> 7 agosto 2012, n. 134</w:t>
      </w:r>
      <w:r w:rsidR="00ED1025">
        <w:rPr>
          <w:rFonts w:ascii="Calibri" w:hAnsi="Calibri"/>
          <w:bCs/>
          <w:sz w:val="22"/>
          <w:szCs w:val="22"/>
        </w:rPr>
        <w:t>,</w:t>
      </w:r>
      <w:r w:rsidR="000D5B1B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“Misure urgenti per la crescita del Paese”</w:t>
      </w:r>
      <w:r w:rsidRPr="004D3732">
        <w:rPr>
          <w:rFonts w:ascii="Calibri" w:hAnsi="Calibri"/>
          <w:bCs/>
          <w:sz w:val="22"/>
          <w:szCs w:val="22"/>
        </w:rPr>
        <w:t xml:space="preserve">, capo IX </w:t>
      </w:r>
      <w:r w:rsidRPr="000B6934">
        <w:rPr>
          <w:rFonts w:ascii="Calibri" w:hAnsi="Calibri"/>
          <w:bCs/>
          <w:i/>
          <w:sz w:val="22"/>
          <w:szCs w:val="22"/>
        </w:rPr>
        <w:t>“Misure per la ricerca scientifica e tecnologica”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C01E09" w:rsidRDefault="00C01E09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83468" w:rsidRDefault="006829DC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lastRenderedPageBreak/>
        <w:t xml:space="preserve">VISTO </w:t>
      </w:r>
      <w:r w:rsidRPr="006829DC">
        <w:rPr>
          <w:rFonts w:ascii="Calibri" w:hAnsi="Calibri"/>
          <w:bCs/>
          <w:sz w:val="22"/>
          <w:szCs w:val="22"/>
        </w:rPr>
        <w:t>il Decreto Direttoriale</w:t>
      </w:r>
      <w:r w:rsidR="000D5B1B">
        <w:rPr>
          <w:rFonts w:ascii="Calibri" w:hAnsi="Calibri"/>
          <w:bCs/>
          <w:sz w:val="22"/>
          <w:szCs w:val="22"/>
        </w:rPr>
        <w:t xml:space="preserve"> 19 aprile 2013 n. 723 </w:t>
      </w:r>
      <w:r w:rsidRPr="006829DC">
        <w:rPr>
          <w:rFonts w:ascii="Calibri" w:hAnsi="Calibri"/>
          <w:bCs/>
          <w:sz w:val="22"/>
          <w:szCs w:val="22"/>
        </w:rPr>
        <w:t xml:space="preserve">recante lo </w:t>
      </w:r>
      <w:r w:rsidRPr="000B6934">
        <w:rPr>
          <w:rFonts w:ascii="Calibri" w:hAnsi="Calibri"/>
          <w:bCs/>
          <w:i/>
          <w:sz w:val="22"/>
          <w:szCs w:val="22"/>
        </w:rPr>
        <w:t>“Schema di garanzia a prima richiesta”</w:t>
      </w:r>
      <w:r w:rsidRPr="006829DC">
        <w:rPr>
          <w:rFonts w:ascii="Calibri" w:hAnsi="Calibri"/>
          <w:bCs/>
          <w:sz w:val="22"/>
          <w:szCs w:val="22"/>
        </w:rPr>
        <w:t>, utilizzabile per gli anticipi a valere su fondi FAR</w:t>
      </w:r>
      <w:r w:rsidR="00C62E72">
        <w:rPr>
          <w:rFonts w:ascii="Calibri" w:hAnsi="Calibri"/>
          <w:bCs/>
          <w:sz w:val="22"/>
          <w:szCs w:val="22"/>
        </w:rPr>
        <w:t>;</w:t>
      </w:r>
    </w:p>
    <w:p w:rsidR="00D83468" w:rsidRDefault="00D83468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3A6167">
        <w:rPr>
          <w:rFonts w:ascii="Calibri" w:hAnsi="Calibri"/>
          <w:b/>
          <w:sz w:val="22"/>
          <w:szCs w:val="22"/>
        </w:rPr>
        <w:t>VISTO</w:t>
      </w:r>
      <w:r w:rsidRPr="003A6167">
        <w:rPr>
          <w:rFonts w:ascii="Calibri" w:hAnsi="Calibri"/>
          <w:sz w:val="22"/>
          <w:szCs w:val="22"/>
        </w:rPr>
        <w:t xml:space="preserve"> il Decreto Ministeriale 22 maggio 2012 n. 362/Ric., come registrato dalla Corte dei Conti in data 28 giugno 2012, Reg. 10 foglio 137, con il quale il Ministro dell'Istruzione, Università e Ricerca, ai sensi dell'articolo 12 comma 1 del richiamato</w:t>
      </w:r>
      <w:r w:rsidRPr="004D3732">
        <w:rPr>
          <w:rFonts w:ascii="Calibri" w:hAnsi="Calibri"/>
          <w:sz w:val="22"/>
          <w:szCs w:val="22"/>
        </w:rPr>
        <w:t xml:space="preserve"> DM n. 593/00, ha individuato la necessità di interventi nell'ambito </w:t>
      </w:r>
      <w:r w:rsidRPr="004D3732">
        <w:rPr>
          <w:rFonts w:ascii="Calibri" w:hAnsi="Calibri"/>
          <w:i/>
          <w:sz w:val="22"/>
          <w:szCs w:val="22"/>
        </w:rPr>
        <w:t>"Smart Cities and Communities"</w:t>
      </w:r>
      <w:r w:rsidRPr="004D3732">
        <w:rPr>
          <w:rFonts w:ascii="Calibri" w:hAnsi="Calibri"/>
          <w:sz w:val="22"/>
          <w:szCs w:val="22"/>
        </w:rPr>
        <w:t>, relativamente all'intero territorio nazionale, con una conseguente allocazione di risorse a valere sul Fondo per le Agevolazion</w:t>
      </w:r>
      <w:r w:rsidR="00E83897">
        <w:rPr>
          <w:rFonts w:ascii="Calibri" w:hAnsi="Calibri"/>
          <w:sz w:val="22"/>
          <w:szCs w:val="22"/>
        </w:rPr>
        <w:t xml:space="preserve">i alla Ricerca (FAR) pari a </w:t>
      </w:r>
      <w:r w:rsidR="00E83897" w:rsidRPr="009A7712">
        <w:rPr>
          <w:rFonts w:ascii="Calibri" w:hAnsi="Calibri"/>
          <w:sz w:val="22"/>
          <w:szCs w:val="22"/>
        </w:rPr>
        <w:t xml:space="preserve">655,5 </w:t>
      </w:r>
      <w:r w:rsidRPr="009A7712">
        <w:rPr>
          <w:rFonts w:ascii="Calibri" w:hAnsi="Calibri"/>
          <w:sz w:val="22"/>
          <w:szCs w:val="22"/>
        </w:rPr>
        <w:t xml:space="preserve">milioni di </w:t>
      </w:r>
      <w:r w:rsidR="00D80503" w:rsidRPr="009A7712">
        <w:rPr>
          <w:rFonts w:ascii="Calibri" w:hAnsi="Calibri"/>
          <w:sz w:val="22"/>
          <w:szCs w:val="22"/>
        </w:rPr>
        <w:t>E</w:t>
      </w:r>
      <w:r w:rsidRPr="009A7712">
        <w:rPr>
          <w:rFonts w:ascii="Calibri" w:hAnsi="Calibri"/>
          <w:sz w:val="22"/>
          <w:szCs w:val="22"/>
        </w:rPr>
        <w:t>uro</w:t>
      </w:r>
      <w:r w:rsidR="00E83897" w:rsidRPr="009A7712">
        <w:rPr>
          <w:rFonts w:ascii="Calibri" w:hAnsi="Calibri"/>
          <w:sz w:val="22"/>
          <w:szCs w:val="22"/>
        </w:rPr>
        <w:t xml:space="preserve"> per gli anni 2010 e 2011</w:t>
      </w:r>
      <w:r w:rsidRPr="009A7712">
        <w:rPr>
          <w:rFonts w:ascii="Calibri" w:hAnsi="Calibri"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  <w:r w:rsidRPr="004D3732">
        <w:rPr>
          <w:rFonts w:asciiTheme="majorHAnsi" w:hAnsiTheme="majorHAnsi"/>
          <w:b/>
          <w:sz w:val="22"/>
          <w:szCs w:val="22"/>
        </w:rPr>
        <w:t xml:space="preserve">VISTO </w:t>
      </w:r>
      <w:r w:rsidRPr="004D3732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Pr="004D3732">
        <w:rPr>
          <w:rFonts w:asciiTheme="majorHAnsi" w:hAnsiTheme="majorHAnsi"/>
          <w:i/>
          <w:sz w:val="22"/>
          <w:szCs w:val="22"/>
        </w:rPr>
        <w:t>Smart cities and communities and Social Innovation</w:t>
      </w:r>
      <w:r w:rsidR="00ED1025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per interventi e per lo sviluppo di città intelligenti su tutto il territorio nazionale, di cui al Decreto Direttoriale del 5 luglio 2012, prot. n. 391/Ric</w:t>
      </w:r>
      <w:r w:rsidR="00652F46">
        <w:rPr>
          <w:rFonts w:asciiTheme="majorHAnsi" w:hAnsiTheme="majorHAnsi"/>
          <w:sz w:val="22"/>
          <w:szCs w:val="22"/>
        </w:rPr>
        <w:t>.</w:t>
      </w:r>
      <w:r w:rsidR="001618D2">
        <w:rPr>
          <w:rFonts w:asciiTheme="majorHAnsi" w:hAnsiTheme="majorHAnsi"/>
          <w:sz w:val="22"/>
          <w:szCs w:val="22"/>
        </w:rPr>
        <w:t xml:space="preserve"> </w:t>
      </w:r>
      <w:r w:rsidR="00C01E09" w:rsidRPr="004D3732">
        <w:rPr>
          <w:rFonts w:asciiTheme="majorHAnsi" w:hAnsiTheme="majorHAnsi"/>
          <w:sz w:val="22"/>
          <w:szCs w:val="22"/>
        </w:rPr>
        <w:t>e ss.mm</w:t>
      </w:r>
      <w:r w:rsidR="00C01E09">
        <w:rPr>
          <w:rFonts w:asciiTheme="majorHAnsi" w:hAnsiTheme="majorHAnsi"/>
          <w:sz w:val="22"/>
          <w:szCs w:val="22"/>
        </w:rPr>
        <w:t>.ii</w:t>
      </w:r>
      <w:r w:rsidR="00C01E09" w:rsidRPr="004D373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finalizzato a introdurre innovazioni attraverso progetti di ricerca fortemente innovativi</w:t>
      </w:r>
      <w:r w:rsidR="000D5B1B">
        <w:rPr>
          <w:rFonts w:asciiTheme="majorHAnsi" w:hAnsiTheme="majorHAnsi"/>
          <w:sz w:val="22"/>
          <w:szCs w:val="22"/>
        </w:rPr>
        <w:t>;</w:t>
      </w: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b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Direttoriale 8 febbraio 2013, n. 231/Ric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con cui è stata istituita la Commissione di valutazione delle Idee Progettuali e dei Progetti di Innovazione Sociale per ciascuna area tecnologica innovativa</w:t>
      </w:r>
      <w:r w:rsidR="00DF1994">
        <w:rPr>
          <w:rFonts w:ascii="Calibri" w:hAnsi="Calibri"/>
          <w:bCs/>
          <w:sz w:val="22"/>
          <w:szCs w:val="22"/>
        </w:rPr>
        <w:t xml:space="preserve"> la cui composizione è stata</w:t>
      </w:r>
      <w:r w:rsidR="001618D2">
        <w:rPr>
          <w:rFonts w:ascii="Calibri" w:hAnsi="Calibri"/>
          <w:bCs/>
          <w:sz w:val="22"/>
          <w:szCs w:val="22"/>
        </w:rPr>
        <w:t xml:space="preserve"> successivamente integrata </w:t>
      </w:r>
      <w:r w:rsidR="00DF1994">
        <w:rPr>
          <w:rFonts w:ascii="Calibri" w:hAnsi="Calibri"/>
          <w:bCs/>
          <w:sz w:val="22"/>
          <w:szCs w:val="22"/>
        </w:rPr>
        <w:t xml:space="preserve">con </w:t>
      </w:r>
      <w:r w:rsidRPr="004D3732">
        <w:rPr>
          <w:rFonts w:ascii="Calibri" w:hAnsi="Calibri"/>
          <w:bCs/>
          <w:sz w:val="22"/>
          <w:szCs w:val="22"/>
        </w:rPr>
        <w:t>il Decreto Direttoriale 13 febbraio 2013 n. 256/Ric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e</w:t>
      </w:r>
      <w:r w:rsidR="00DF1994">
        <w:rPr>
          <w:rFonts w:ascii="Calibri" w:hAnsi="Calibri"/>
          <w:bCs/>
          <w:sz w:val="22"/>
          <w:szCs w:val="22"/>
        </w:rPr>
        <w:t>d</w:t>
      </w:r>
      <w:r w:rsidRPr="004D3732">
        <w:rPr>
          <w:rFonts w:ascii="Calibri" w:hAnsi="Calibri"/>
          <w:bCs/>
          <w:sz w:val="22"/>
          <w:szCs w:val="22"/>
        </w:rPr>
        <w:t xml:space="preserve"> il  Decreto Direttoriale 15 febbraio 2013 n.</w:t>
      </w:r>
      <w:r w:rsidR="00FC40E1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285/Ric</w:t>
      </w:r>
      <w:r w:rsidR="001618D2">
        <w:rPr>
          <w:rFonts w:ascii="Calibri" w:hAnsi="Calibri"/>
          <w:bCs/>
          <w:sz w:val="22"/>
          <w:szCs w:val="22"/>
        </w:rPr>
        <w:t>.</w:t>
      </w:r>
      <w:r w:rsidR="00D5478E">
        <w:rPr>
          <w:rFonts w:ascii="Calibri" w:hAnsi="Calibri"/>
          <w:bCs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Direttoriali del 28 febbraio 2013 n. 370 e del 14 marzo 2013 n. 468, recanti l’approvazione delle Idee Progettuali ammesse </w:t>
      </w:r>
      <w:r w:rsidR="00245DA4" w:rsidRPr="009A7712">
        <w:rPr>
          <w:rFonts w:ascii="Calibri" w:hAnsi="Calibri"/>
          <w:bCs/>
          <w:sz w:val="22"/>
          <w:szCs w:val="22"/>
        </w:rPr>
        <w:t>alla presentazione della progettazione esecutiva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>i Decreti Direttoriali del 28 febbraio 2013 n. 371 e del 24 giugno 2013 n. 12</w:t>
      </w:r>
      <w:r w:rsidR="00430974">
        <w:rPr>
          <w:rFonts w:ascii="Calibri" w:hAnsi="Calibri"/>
          <w:bCs/>
          <w:sz w:val="22"/>
          <w:szCs w:val="22"/>
        </w:rPr>
        <w:t xml:space="preserve">22, recanti l’approvazione dei </w:t>
      </w:r>
      <w:r w:rsidRPr="001527E6">
        <w:rPr>
          <w:rFonts w:ascii="Calibri" w:hAnsi="Calibri"/>
          <w:bCs/>
          <w:sz w:val="22"/>
          <w:szCs w:val="22"/>
        </w:rPr>
        <w:t xml:space="preserve">progetti di </w:t>
      </w:r>
      <w:r w:rsidR="00245DA4">
        <w:rPr>
          <w:rFonts w:ascii="Calibri" w:hAnsi="Calibri"/>
          <w:bCs/>
          <w:sz w:val="22"/>
          <w:szCs w:val="22"/>
        </w:rPr>
        <w:t>i</w:t>
      </w:r>
      <w:r w:rsidR="00881A05">
        <w:rPr>
          <w:rFonts w:ascii="Calibri" w:hAnsi="Calibri"/>
          <w:bCs/>
          <w:sz w:val="22"/>
          <w:szCs w:val="22"/>
        </w:rPr>
        <w:t xml:space="preserve">nnovazione </w:t>
      </w:r>
      <w:r w:rsidR="00245DA4">
        <w:rPr>
          <w:rFonts w:ascii="Calibri" w:hAnsi="Calibri"/>
          <w:bCs/>
          <w:sz w:val="22"/>
          <w:szCs w:val="22"/>
        </w:rPr>
        <w:t>s</w:t>
      </w:r>
      <w:r w:rsidR="00881A05">
        <w:rPr>
          <w:rFonts w:ascii="Calibri" w:hAnsi="Calibri"/>
          <w:bCs/>
          <w:sz w:val="22"/>
          <w:szCs w:val="22"/>
        </w:rPr>
        <w:t>ociale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7309DE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ED1025">
        <w:rPr>
          <w:rFonts w:ascii="Calibri" w:hAnsi="Calibri"/>
          <w:b/>
          <w:bCs/>
          <w:sz w:val="22"/>
          <w:szCs w:val="22"/>
        </w:rPr>
        <w:t xml:space="preserve">VISTO </w:t>
      </w:r>
      <w:r w:rsidRPr="00ED1025">
        <w:rPr>
          <w:rFonts w:ascii="Calibri" w:hAnsi="Calibri"/>
          <w:bCs/>
          <w:sz w:val="22"/>
          <w:szCs w:val="22"/>
        </w:rPr>
        <w:t xml:space="preserve">il Decreto del Capo Dipartimento n. 2057 del 31 ottobre 2013 </w:t>
      </w:r>
      <w:r w:rsidR="00881A05" w:rsidRPr="00ED1025">
        <w:rPr>
          <w:rFonts w:ascii="Calibri" w:hAnsi="Calibri"/>
          <w:bCs/>
          <w:sz w:val="22"/>
          <w:szCs w:val="22"/>
        </w:rPr>
        <w:t xml:space="preserve">con cui è stata approvata la graduatoria dei progetti esecutivi di ricerca </w:t>
      </w:r>
      <w:r w:rsidRPr="00ED1025">
        <w:rPr>
          <w:rFonts w:ascii="Calibri" w:hAnsi="Calibri"/>
          <w:bCs/>
          <w:sz w:val="22"/>
          <w:szCs w:val="22"/>
        </w:rPr>
        <w:t xml:space="preserve">ai quali sono stati abbinati i progetti di </w:t>
      </w:r>
      <w:r w:rsidR="00245DA4" w:rsidRPr="00ED1025">
        <w:rPr>
          <w:rFonts w:ascii="Calibri" w:hAnsi="Calibri"/>
          <w:bCs/>
          <w:sz w:val="22"/>
          <w:szCs w:val="22"/>
        </w:rPr>
        <w:t>i</w:t>
      </w:r>
      <w:r w:rsidR="00881A05" w:rsidRPr="00ED1025">
        <w:rPr>
          <w:rFonts w:ascii="Calibri" w:hAnsi="Calibri"/>
          <w:bCs/>
          <w:sz w:val="22"/>
          <w:szCs w:val="22"/>
        </w:rPr>
        <w:t xml:space="preserve">nnovazione sociale </w:t>
      </w:r>
      <w:r w:rsidR="003B7DBA" w:rsidRPr="00ED1025">
        <w:rPr>
          <w:rFonts w:ascii="Calibri" w:hAnsi="Calibri"/>
          <w:bCs/>
          <w:sz w:val="22"/>
          <w:szCs w:val="22"/>
        </w:rPr>
        <w:t>come da Allegati 1 e 2 del medesimo provvedimento;</w:t>
      </w:r>
    </w:p>
    <w:p w:rsidR="001527E6" w:rsidRPr="004D3732" w:rsidRDefault="001527E6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 w:rsidR="009B3E7B">
        <w:rPr>
          <w:rFonts w:ascii="Calibri" w:hAnsi="Calibri"/>
          <w:bCs/>
          <w:sz w:val="22"/>
          <w:szCs w:val="22"/>
        </w:rPr>
        <w:t>disciplinari</w:t>
      </w:r>
      <w:r w:rsidR="00A83E2E">
        <w:rPr>
          <w:rFonts w:ascii="Calibri" w:hAnsi="Calibri"/>
          <w:bCs/>
          <w:sz w:val="22"/>
          <w:szCs w:val="22"/>
        </w:rPr>
        <w:t xml:space="preserve"> del 2 dicembre 2013 </w:t>
      </w:r>
      <w:r w:rsidR="000D5B1B">
        <w:rPr>
          <w:rFonts w:ascii="Calibri" w:hAnsi="Calibri"/>
          <w:bCs/>
          <w:sz w:val="22"/>
          <w:szCs w:val="22"/>
        </w:rPr>
        <w:t xml:space="preserve">n. 29735, n. </w:t>
      </w:r>
      <w:r w:rsidRPr="004D3732">
        <w:rPr>
          <w:rFonts w:ascii="Calibri" w:hAnsi="Calibri"/>
          <w:bCs/>
          <w:sz w:val="22"/>
          <w:szCs w:val="22"/>
        </w:rPr>
        <w:t>29743, n. 29708,</w:t>
      </w:r>
      <w:r w:rsidR="000D5B1B">
        <w:rPr>
          <w:rFonts w:ascii="Calibri" w:hAnsi="Calibri"/>
          <w:bCs/>
          <w:sz w:val="22"/>
          <w:szCs w:val="22"/>
        </w:rPr>
        <w:t xml:space="preserve"> n. 29745, n. 29747, n. 29707,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="000D5B1B">
        <w:rPr>
          <w:rFonts w:ascii="Calibri" w:hAnsi="Calibri"/>
          <w:bCs/>
          <w:sz w:val="22"/>
          <w:szCs w:val="22"/>
        </w:rPr>
        <w:t xml:space="preserve">29742, </w:t>
      </w:r>
      <w:r w:rsidRPr="004D3732">
        <w:rPr>
          <w:rFonts w:ascii="Calibri" w:hAnsi="Calibri"/>
          <w:bCs/>
          <w:sz w:val="22"/>
          <w:szCs w:val="22"/>
        </w:rPr>
        <w:t>n. 29738; del 3 dicembre 20</w:t>
      </w:r>
      <w:r w:rsidR="000D5B1B">
        <w:rPr>
          <w:rFonts w:ascii="Calibri" w:hAnsi="Calibri"/>
          <w:bCs/>
          <w:sz w:val="22"/>
          <w:szCs w:val="22"/>
        </w:rPr>
        <w:t xml:space="preserve">13 n. 29739, </w:t>
      </w:r>
      <w:r w:rsidRPr="004D3732">
        <w:rPr>
          <w:rFonts w:ascii="Calibri" w:hAnsi="Calibri"/>
          <w:bCs/>
          <w:sz w:val="22"/>
          <w:szCs w:val="22"/>
        </w:rPr>
        <w:t xml:space="preserve">n. 29861, n. 29862, </w:t>
      </w:r>
      <w:r w:rsidR="000D5B1B">
        <w:rPr>
          <w:rFonts w:ascii="Calibri" w:hAnsi="Calibri"/>
          <w:bCs/>
          <w:sz w:val="22"/>
          <w:szCs w:val="22"/>
        </w:rPr>
        <w:t xml:space="preserve">n. 29864, n. 29865, n. 29867,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="000D5B1B">
        <w:rPr>
          <w:rFonts w:ascii="Calibri" w:hAnsi="Calibri"/>
          <w:bCs/>
          <w:sz w:val="22"/>
          <w:szCs w:val="22"/>
        </w:rPr>
        <w:t xml:space="preserve">29868,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 xml:space="preserve">29869, n. 29870; del 5 dicembre 2013 </w:t>
      </w:r>
      <w:r w:rsidR="000D5B1B">
        <w:rPr>
          <w:rFonts w:ascii="Calibri" w:hAnsi="Calibri"/>
          <w:bCs/>
          <w:sz w:val="22"/>
          <w:szCs w:val="22"/>
        </w:rPr>
        <w:t xml:space="preserve"> n. 30124, </w:t>
      </w:r>
      <w:r w:rsidRPr="004D3732">
        <w:rPr>
          <w:rFonts w:ascii="Calibri" w:hAnsi="Calibri"/>
          <w:bCs/>
          <w:sz w:val="22"/>
          <w:szCs w:val="22"/>
        </w:rPr>
        <w:t>n. 30125, n. 30127; del 6 dicembre 2013 n. 30253</w:t>
      </w:r>
      <w:r w:rsidR="00A83E2E"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del 10 dicembre 2013 n. 30355, n. 30366</w:t>
      </w:r>
      <w:r w:rsidR="00A83E2E">
        <w:rPr>
          <w:rFonts w:ascii="Calibri" w:hAnsi="Calibri"/>
          <w:bCs/>
          <w:sz w:val="22"/>
          <w:szCs w:val="22"/>
        </w:rPr>
        <w:t>;</w:t>
      </w:r>
      <w:r w:rsidR="000D5B1B">
        <w:rPr>
          <w:rFonts w:ascii="Calibri" w:hAnsi="Calibri"/>
          <w:bCs/>
          <w:sz w:val="22"/>
          <w:szCs w:val="22"/>
        </w:rPr>
        <w:t xml:space="preserve"> del 13 dicembre 2013 n. 30690,</w:t>
      </w:r>
      <w:r w:rsidRPr="004D3732">
        <w:rPr>
          <w:rFonts w:ascii="Calibri" w:hAnsi="Calibri"/>
          <w:bCs/>
          <w:sz w:val="22"/>
          <w:szCs w:val="22"/>
        </w:rPr>
        <w:t xml:space="preserve"> relativi alla nomina degli </w:t>
      </w:r>
      <w:r w:rsidR="008F0E72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 xml:space="preserve">sperti tecnico-scientifici incaricati per l’attività di valutazione </w:t>
      </w:r>
      <w:r w:rsidRPr="004D3732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comprensiva della rideterminazione dei costi progettuali;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2D6C49" w:rsidRPr="004D3732" w:rsidRDefault="002D6C49" w:rsidP="00B13934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PRESO ATTO </w:t>
      </w:r>
      <w:r w:rsidRPr="004D3732">
        <w:rPr>
          <w:rFonts w:ascii="Calibri" w:hAnsi="Calibri"/>
          <w:bCs/>
          <w:sz w:val="22"/>
          <w:szCs w:val="22"/>
        </w:rPr>
        <w:t xml:space="preserve">degli esiti delle valutazioni in itinere comprensive della rideterminazione dei costi progettuali effettuate dagli </w:t>
      </w:r>
      <w:r w:rsidR="000957D6">
        <w:rPr>
          <w:rFonts w:ascii="Calibri" w:hAnsi="Calibri"/>
          <w:bCs/>
          <w:sz w:val="22"/>
          <w:szCs w:val="22"/>
        </w:rPr>
        <w:t>E</w:t>
      </w:r>
      <w:r w:rsidR="00FE17DD">
        <w:rPr>
          <w:rFonts w:ascii="Calibri" w:hAnsi="Calibri"/>
          <w:bCs/>
          <w:sz w:val="22"/>
          <w:szCs w:val="22"/>
        </w:rPr>
        <w:t>sperti tecnico-scientifici;</w:t>
      </w:r>
    </w:p>
    <w:p w:rsidR="004D2A49" w:rsidRPr="004D3732" w:rsidRDefault="004D2A49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EC5E5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</w:t>
      </w:r>
      <w:r w:rsidR="00ED1025">
        <w:rPr>
          <w:rFonts w:ascii="Calibri" w:hAnsi="Calibri"/>
          <w:bCs/>
          <w:sz w:val="22"/>
          <w:szCs w:val="22"/>
        </w:rPr>
        <w:t xml:space="preserve">ale del 13 febbraio 2014 n. 428, </w:t>
      </w:r>
      <w:r w:rsidRPr="004D3732">
        <w:rPr>
          <w:rFonts w:ascii="Calibri" w:hAnsi="Calibri"/>
          <w:sz w:val="22"/>
          <w:szCs w:val="22"/>
        </w:rPr>
        <w:t xml:space="preserve">registrato alla Corte dei Conti in data 11 settembre 2014, </w:t>
      </w:r>
      <w:r w:rsidR="00ED1025">
        <w:rPr>
          <w:rFonts w:ascii="Calibri" w:hAnsi="Calibri"/>
          <w:sz w:val="22"/>
          <w:szCs w:val="22"/>
        </w:rPr>
        <w:t xml:space="preserve">al </w:t>
      </w:r>
      <w:r w:rsidRPr="004D3732">
        <w:rPr>
          <w:rFonts w:ascii="Calibri" w:hAnsi="Calibri"/>
          <w:sz w:val="22"/>
          <w:szCs w:val="22"/>
        </w:rPr>
        <w:t>foglio 4082</w:t>
      </w:r>
      <w:r w:rsidRPr="009A7712">
        <w:rPr>
          <w:rFonts w:ascii="Calibri" w:hAnsi="Calibri"/>
          <w:bCs/>
          <w:sz w:val="22"/>
          <w:szCs w:val="22"/>
        </w:rPr>
        <w:t>,</w:t>
      </w:r>
      <w:r w:rsidR="00571B2D" w:rsidRPr="009A7712">
        <w:rPr>
          <w:rFonts w:ascii="Calibri" w:hAnsi="Calibri"/>
          <w:bCs/>
          <w:sz w:val="22"/>
          <w:szCs w:val="22"/>
        </w:rPr>
        <w:t xml:space="preserve"> con cui </w:t>
      </w:r>
      <w:r w:rsidR="00AC3080" w:rsidRPr="009A7712">
        <w:rPr>
          <w:rFonts w:ascii="Calibri" w:hAnsi="Calibri"/>
          <w:bCs/>
          <w:sz w:val="22"/>
          <w:szCs w:val="22"/>
        </w:rPr>
        <w:t>sono stati approvati</w:t>
      </w:r>
      <w:r w:rsidR="00FE17DD">
        <w:rPr>
          <w:rFonts w:ascii="Calibri" w:hAnsi="Calibri"/>
          <w:bCs/>
          <w:sz w:val="22"/>
          <w:szCs w:val="22"/>
        </w:rPr>
        <w:t xml:space="preserve"> definitivamente</w:t>
      </w:r>
      <w:r w:rsidR="00AC3080" w:rsidRPr="009A7712">
        <w:rPr>
          <w:rFonts w:ascii="Calibri" w:hAnsi="Calibri"/>
          <w:bCs/>
          <w:sz w:val="22"/>
          <w:szCs w:val="22"/>
        </w:rPr>
        <w:t xml:space="preserve"> i progetti ammessi alle agevolazioni com</w:t>
      </w:r>
      <w:r w:rsidR="00430974">
        <w:rPr>
          <w:rFonts w:ascii="Calibri" w:hAnsi="Calibri"/>
          <w:bCs/>
          <w:sz w:val="22"/>
          <w:szCs w:val="22"/>
        </w:rPr>
        <w:t xml:space="preserve">e da graduatorie approvate con </w:t>
      </w:r>
      <w:r w:rsidR="00AC3080" w:rsidRPr="009A7712">
        <w:rPr>
          <w:rFonts w:ascii="Calibri" w:hAnsi="Calibri"/>
          <w:bCs/>
          <w:sz w:val="22"/>
          <w:szCs w:val="22"/>
        </w:rPr>
        <w:t xml:space="preserve">Decreto del Capo Dipartimento n. 2057/Ric. del 31 ottobre 2013, con la relativa </w:t>
      </w:r>
      <w:r w:rsidR="00571B2D" w:rsidRPr="009A7712">
        <w:rPr>
          <w:rFonts w:ascii="Calibri" w:hAnsi="Calibri"/>
          <w:bCs/>
          <w:sz w:val="22"/>
          <w:szCs w:val="22"/>
        </w:rPr>
        <w:t xml:space="preserve">ripartizione dei costi </w:t>
      </w:r>
      <w:r w:rsidR="00AC3080" w:rsidRPr="009A7712">
        <w:rPr>
          <w:rFonts w:ascii="Calibri" w:hAnsi="Calibri"/>
          <w:bCs/>
          <w:sz w:val="22"/>
          <w:szCs w:val="22"/>
        </w:rPr>
        <w:t xml:space="preserve">a seguito della </w:t>
      </w:r>
      <w:r w:rsidR="0018456F" w:rsidRPr="009A7712">
        <w:rPr>
          <w:rFonts w:ascii="Calibri" w:hAnsi="Calibri"/>
          <w:bCs/>
          <w:sz w:val="22"/>
          <w:szCs w:val="22"/>
        </w:rPr>
        <w:t xml:space="preserve">rideterminazione dei costi progettuali </w:t>
      </w:r>
      <w:r w:rsidR="00AC3080" w:rsidRPr="009A7712">
        <w:rPr>
          <w:rFonts w:ascii="Calibri" w:hAnsi="Calibri"/>
          <w:bCs/>
          <w:sz w:val="22"/>
          <w:szCs w:val="22"/>
        </w:rPr>
        <w:t>effettuata da</w:t>
      </w:r>
      <w:r w:rsidR="0018456F" w:rsidRPr="009A7712">
        <w:rPr>
          <w:rFonts w:ascii="Calibri" w:hAnsi="Calibri"/>
          <w:bCs/>
          <w:sz w:val="22"/>
          <w:szCs w:val="22"/>
        </w:rPr>
        <w:t>gli Esperti tecnico-scientifici</w:t>
      </w:r>
      <w:r w:rsidRPr="009A7712">
        <w:rPr>
          <w:rFonts w:ascii="Calibri" w:hAnsi="Calibri"/>
          <w:bCs/>
          <w:sz w:val="22"/>
          <w:szCs w:val="22"/>
        </w:rPr>
        <w:t>;</w:t>
      </w:r>
    </w:p>
    <w:p w:rsidR="00C01E09" w:rsidRDefault="00C01E09" w:rsidP="00EC5E53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53342B" w:rsidRDefault="00EC5E53" w:rsidP="00EC5E53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CF2005">
        <w:rPr>
          <w:rFonts w:ascii="Calibri" w:hAnsi="Calibri"/>
          <w:b/>
          <w:bCs/>
          <w:sz w:val="22"/>
          <w:szCs w:val="22"/>
        </w:rPr>
        <w:lastRenderedPageBreak/>
        <w:t>VISTO</w:t>
      </w:r>
      <w:r w:rsidRPr="00CF2005">
        <w:rPr>
          <w:rFonts w:ascii="Calibri" w:hAnsi="Calibri"/>
          <w:bCs/>
          <w:sz w:val="22"/>
          <w:szCs w:val="22"/>
        </w:rPr>
        <w:t xml:space="preserve"> il Decreto di </w:t>
      </w:r>
      <w:r w:rsidR="0009300C">
        <w:rPr>
          <w:rFonts w:ascii="Calibri" w:hAnsi="Calibri"/>
          <w:bCs/>
          <w:sz w:val="22"/>
          <w:szCs w:val="22"/>
        </w:rPr>
        <w:t xml:space="preserve">concessione </w:t>
      </w:r>
      <w:r w:rsidR="000D5B1B">
        <w:rPr>
          <w:rFonts w:ascii="Calibri" w:hAnsi="Calibri"/>
          <w:bCs/>
          <w:sz w:val="22"/>
          <w:szCs w:val="22"/>
        </w:rPr>
        <w:t xml:space="preserve">del </w:t>
      </w:r>
      <w:r w:rsidR="00430974">
        <w:rPr>
          <w:rFonts w:ascii="Calibri" w:hAnsi="Calibri"/>
          <w:bCs/>
          <w:sz w:val="22"/>
          <w:szCs w:val="22"/>
        </w:rPr>
        <w:t>16 maggio 2014</w:t>
      </w:r>
      <w:r w:rsidR="000D5B1B">
        <w:rPr>
          <w:rFonts w:ascii="Calibri" w:hAnsi="Calibri"/>
          <w:bCs/>
          <w:sz w:val="22"/>
          <w:szCs w:val="22"/>
        </w:rPr>
        <w:t xml:space="preserve"> avente prot. n. </w:t>
      </w:r>
      <w:r w:rsidR="00430974">
        <w:rPr>
          <w:rFonts w:ascii="Calibri" w:hAnsi="Calibri"/>
          <w:bCs/>
          <w:sz w:val="22"/>
          <w:szCs w:val="22"/>
        </w:rPr>
        <w:t>1758</w:t>
      </w:r>
      <w:r w:rsidR="000D5B1B">
        <w:rPr>
          <w:rFonts w:ascii="Calibri" w:hAnsi="Calibri"/>
          <w:bCs/>
          <w:sz w:val="22"/>
          <w:szCs w:val="22"/>
        </w:rPr>
        <w:t xml:space="preserve"> registrato alla Corte dei Conti in data </w:t>
      </w:r>
      <w:r w:rsidR="00430974">
        <w:rPr>
          <w:rFonts w:ascii="Calibri" w:hAnsi="Calibri"/>
          <w:bCs/>
          <w:sz w:val="22"/>
          <w:szCs w:val="22"/>
        </w:rPr>
        <w:t xml:space="preserve">11 settembre 2014 </w:t>
      </w:r>
      <w:r w:rsidR="000D5B1B">
        <w:rPr>
          <w:rFonts w:ascii="Calibri" w:hAnsi="Calibri"/>
          <w:bCs/>
          <w:sz w:val="22"/>
          <w:szCs w:val="22"/>
        </w:rPr>
        <w:t xml:space="preserve">al </w:t>
      </w:r>
      <w:r w:rsidR="00430974">
        <w:rPr>
          <w:rFonts w:ascii="Calibri" w:hAnsi="Calibri"/>
          <w:bCs/>
          <w:sz w:val="22"/>
          <w:szCs w:val="22"/>
        </w:rPr>
        <w:t>F</w:t>
      </w:r>
      <w:r w:rsidR="000D5B1B">
        <w:rPr>
          <w:rFonts w:ascii="Calibri" w:hAnsi="Calibri"/>
          <w:bCs/>
          <w:sz w:val="22"/>
          <w:szCs w:val="22"/>
        </w:rPr>
        <w:t xml:space="preserve">oglio </w:t>
      </w:r>
      <w:r w:rsidR="00430974">
        <w:rPr>
          <w:rFonts w:ascii="Calibri" w:hAnsi="Calibri"/>
          <w:bCs/>
          <w:sz w:val="22"/>
          <w:szCs w:val="22"/>
        </w:rPr>
        <w:t>4088</w:t>
      </w:r>
      <w:r w:rsidR="000D5B1B">
        <w:rPr>
          <w:rFonts w:ascii="Calibri" w:hAnsi="Calibri"/>
          <w:bCs/>
          <w:sz w:val="22"/>
          <w:szCs w:val="22"/>
        </w:rPr>
        <w:t xml:space="preserve"> relativo al progetto di ricerca </w:t>
      </w:r>
      <w:r w:rsidR="0053342B" w:rsidRPr="00CF2005">
        <w:rPr>
          <w:rFonts w:ascii="Calibri" w:hAnsi="Calibri"/>
          <w:bCs/>
          <w:sz w:val="22"/>
          <w:szCs w:val="22"/>
        </w:rPr>
        <w:t xml:space="preserve">avente codice </w:t>
      </w:r>
      <w:r w:rsidR="003F2FDD">
        <w:rPr>
          <w:rFonts w:ascii="Calibri" w:hAnsi="Calibri"/>
          <w:bCs/>
          <w:sz w:val="22"/>
          <w:szCs w:val="22"/>
        </w:rPr>
        <w:t>SCN_00</w:t>
      </w:r>
      <w:r w:rsidR="00430974">
        <w:rPr>
          <w:rFonts w:ascii="Calibri" w:hAnsi="Calibri"/>
          <w:bCs/>
          <w:sz w:val="22"/>
          <w:szCs w:val="22"/>
        </w:rPr>
        <w:t>198</w:t>
      </w:r>
      <w:r w:rsidR="0053342B" w:rsidRPr="00CF2005">
        <w:rPr>
          <w:rFonts w:ascii="Calibri" w:hAnsi="Calibri"/>
          <w:bCs/>
          <w:sz w:val="22"/>
          <w:szCs w:val="22"/>
        </w:rPr>
        <w:t>;</w:t>
      </w:r>
    </w:p>
    <w:p w:rsidR="004866CD" w:rsidRDefault="004866CD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081A7A" w:rsidRDefault="004866CD" w:rsidP="00081A7A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512EEF">
        <w:rPr>
          <w:rFonts w:ascii="Calibri" w:hAnsi="Calibri"/>
          <w:b/>
          <w:bCs/>
          <w:sz w:val="22"/>
          <w:szCs w:val="22"/>
        </w:rPr>
        <w:t xml:space="preserve">VISTO </w:t>
      </w:r>
      <w:r w:rsidR="00D9420A">
        <w:rPr>
          <w:rFonts w:ascii="Calibri" w:hAnsi="Calibri"/>
          <w:bCs/>
          <w:sz w:val="22"/>
          <w:szCs w:val="22"/>
        </w:rPr>
        <w:t xml:space="preserve">il Decreto Direttoriale </w:t>
      </w:r>
      <w:r w:rsidRPr="00512EEF">
        <w:rPr>
          <w:rFonts w:ascii="Calibri" w:hAnsi="Calibri"/>
          <w:bCs/>
          <w:sz w:val="22"/>
          <w:szCs w:val="22"/>
        </w:rPr>
        <w:t xml:space="preserve">del </w:t>
      </w:r>
      <w:r w:rsidR="00430974">
        <w:rPr>
          <w:rFonts w:ascii="Calibri" w:hAnsi="Calibri"/>
          <w:bCs/>
          <w:sz w:val="22"/>
          <w:szCs w:val="22"/>
        </w:rPr>
        <w:t>5 maggio</w:t>
      </w:r>
      <w:r w:rsidRPr="00512EEF">
        <w:rPr>
          <w:rFonts w:ascii="Calibri" w:hAnsi="Calibri"/>
          <w:bCs/>
          <w:sz w:val="22"/>
          <w:szCs w:val="22"/>
        </w:rPr>
        <w:t xml:space="preserve"> 2015 avente prot. n. </w:t>
      </w:r>
      <w:r w:rsidR="00430974">
        <w:rPr>
          <w:rFonts w:ascii="Calibri" w:hAnsi="Calibri"/>
          <w:bCs/>
          <w:sz w:val="22"/>
          <w:szCs w:val="22"/>
        </w:rPr>
        <w:t>952</w:t>
      </w:r>
      <w:r w:rsidR="00ED1025">
        <w:rPr>
          <w:rFonts w:ascii="Calibri" w:hAnsi="Calibri"/>
          <w:bCs/>
          <w:sz w:val="22"/>
          <w:szCs w:val="22"/>
        </w:rPr>
        <w:t>,</w:t>
      </w:r>
      <w:r w:rsidRPr="00512EEF">
        <w:rPr>
          <w:rFonts w:ascii="Calibri" w:hAnsi="Calibri"/>
          <w:bCs/>
          <w:sz w:val="22"/>
          <w:szCs w:val="22"/>
        </w:rPr>
        <w:t xml:space="preserve"> registrato alla Corte dei Conti in data </w:t>
      </w:r>
      <w:r w:rsidR="00081A7A">
        <w:rPr>
          <w:rFonts w:ascii="Calibri" w:hAnsi="Calibri"/>
          <w:bCs/>
          <w:sz w:val="22"/>
          <w:szCs w:val="22"/>
        </w:rPr>
        <w:t>24</w:t>
      </w:r>
      <w:r w:rsidR="00430974">
        <w:rPr>
          <w:rFonts w:ascii="Calibri" w:hAnsi="Calibri"/>
          <w:bCs/>
          <w:sz w:val="22"/>
          <w:szCs w:val="22"/>
        </w:rPr>
        <w:t xml:space="preserve"> luglio 2015</w:t>
      </w:r>
      <w:r w:rsidR="00ED1025">
        <w:rPr>
          <w:rFonts w:ascii="Calibri" w:hAnsi="Calibri"/>
          <w:bCs/>
          <w:sz w:val="22"/>
          <w:szCs w:val="22"/>
        </w:rPr>
        <w:t>,</w:t>
      </w:r>
      <w:r w:rsidRPr="00512EEF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 xml:space="preserve">al </w:t>
      </w:r>
      <w:r w:rsidR="00ED1025">
        <w:rPr>
          <w:rFonts w:ascii="Calibri" w:hAnsi="Calibri"/>
          <w:bCs/>
          <w:sz w:val="22"/>
          <w:szCs w:val="22"/>
        </w:rPr>
        <w:t>f</w:t>
      </w:r>
      <w:r w:rsidR="00081A7A" w:rsidRPr="00081A7A">
        <w:rPr>
          <w:rFonts w:ascii="Calibri" w:hAnsi="Calibri"/>
          <w:bCs/>
          <w:sz w:val="22"/>
          <w:szCs w:val="22"/>
        </w:rPr>
        <w:t>oglio n. 3293, emanato in esecuzione della sentenza del Tribunale Amministrativo Regionale per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 xml:space="preserve">il Lazio n. 11501 del 16 luglio 2014, </w:t>
      </w:r>
      <w:r w:rsidR="00ED1025">
        <w:rPr>
          <w:rFonts w:ascii="Calibri" w:hAnsi="Calibri"/>
          <w:bCs/>
          <w:sz w:val="22"/>
          <w:szCs w:val="22"/>
        </w:rPr>
        <w:t>con cui</w:t>
      </w:r>
      <w:r w:rsidR="00081A7A" w:rsidRPr="00081A7A">
        <w:rPr>
          <w:rFonts w:ascii="Calibri" w:hAnsi="Calibri"/>
          <w:bCs/>
          <w:sz w:val="22"/>
          <w:szCs w:val="22"/>
        </w:rPr>
        <w:t xml:space="preserve"> </w:t>
      </w:r>
      <w:r w:rsidR="00ED1025">
        <w:rPr>
          <w:rFonts w:ascii="Calibri" w:hAnsi="Calibri"/>
          <w:bCs/>
          <w:sz w:val="22"/>
          <w:szCs w:val="22"/>
        </w:rPr>
        <w:t>sono stati</w:t>
      </w:r>
      <w:r w:rsidR="00081A7A" w:rsidRPr="00081A7A">
        <w:rPr>
          <w:rFonts w:ascii="Calibri" w:hAnsi="Calibri"/>
          <w:bCs/>
          <w:sz w:val="22"/>
          <w:szCs w:val="22"/>
        </w:rPr>
        <w:t xml:space="preserve"> annullat</w:t>
      </w:r>
      <w:r w:rsidR="00ED1025">
        <w:rPr>
          <w:rFonts w:ascii="Calibri" w:hAnsi="Calibri"/>
          <w:bCs/>
          <w:sz w:val="22"/>
          <w:szCs w:val="22"/>
        </w:rPr>
        <w:t>i</w:t>
      </w:r>
      <w:r w:rsidR="00081A7A" w:rsidRPr="00081A7A">
        <w:rPr>
          <w:rFonts w:ascii="Calibri" w:hAnsi="Calibri"/>
          <w:bCs/>
          <w:sz w:val="22"/>
          <w:szCs w:val="22"/>
        </w:rPr>
        <w:t xml:space="preserve"> in parte qua: i) il Decreto Direttoriale n. 2057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>del 31 ottobre 2013 con esclusivo riferimento all’ambito primario “Gestione risorse idriche” e ai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>correlati progetti SCN_00192, SCN_00198, SCN_00311, SCN_00489; ii) il Decreto Direttoriale n. 428 del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>13 febbraio 2014 con riguardo ai progetti SCN_00198 e SCN_00489 e al correlato progetto di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>innovazione sociale SIN_00639; iii) i Decreti di concessione delle agevolazioni ai suddetti progetti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>rispettivamente n. 1758 del 16 maggio 2014 e n. 2108 del 23 giugno 2014, disponendo altresì il rinnovo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="00081A7A" w:rsidRPr="00081A7A">
        <w:rPr>
          <w:rFonts w:ascii="Calibri" w:hAnsi="Calibri"/>
          <w:bCs/>
          <w:sz w:val="22"/>
          <w:szCs w:val="22"/>
        </w:rPr>
        <w:t>della valutazione dei progetti esecutivi in questione previa sostituzione dell’Esperto indicato in sentenza;</w:t>
      </w:r>
    </w:p>
    <w:p w:rsidR="005B5639" w:rsidRPr="00081A7A" w:rsidRDefault="005B5639" w:rsidP="00081A7A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081A7A" w:rsidRDefault="00081A7A" w:rsidP="00081A7A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5B5639">
        <w:rPr>
          <w:rFonts w:ascii="Calibri" w:hAnsi="Calibri"/>
          <w:b/>
          <w:bCs/>
          <w:sz w:val="22"/>
          <w:szCs w:val="22"/>
        </w:rPr>
        <w:t>VISTO</w:t>
      </w:r>
      <w:r w:rsidRPr="00081A7A">
        <w:rPr>
          <w:rFonts w:ascii="Calibri" w:hAnsi="Calibri"/>
          <w:bCs/>
          <w:sz w:val="22"/>
          <w:szCs w:val="22"/>
        </w:rPr>
        <w:t xml:space="preserve"> il Decreto del Capo Dipartimento n. 2419 del 27 ottobre 2015 con il quale è stata approvata la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Pr="00081A7A">
        <w:rPr>
          <w:rFonts w:ascii="Calibri" w:hAnsi="Calibri"/>
          <w:bCs/>
          <w:sz w:val="22"/>
          <w:szCs w:val="22"/>
        </w:rPr>
        <w:t>graduatoria dei progetti esecutivi dell’ambito “Gestione Risorse Idriche” come da allegato a), per la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Pr="00081A7A">
        <w:rPr>
          <w:rFonts w:ascii="Calibri" w:hAnsi="Calibri"/>
          <w:bCs/>
          <w:sz w:val="22"/>
          <w:szCs w:val="22"/>
        </w:rPr>
        <w:t>graduatoria dei progetti con miglior punteggio e dei progetti idonei, e da allegato b), per l’abbinamento</w:t>
      </w:r>
      <w:r w:rsidR="005B5639">
        <w:rPr>
          <w:rFonts w:ascii="Calibri" w:hAnsi="Calibri"/>
          <w:bCs/>
          <w:sz w:val="22"/>
          <w:szCs w:val="22"/>
        </w:rPr>
        <w:t xml:space="preserve"> </w:t>
      </w:r>
      <w:r w:rsidRPr="00081A7A">
        <w:rPr>
          <w:rFonts w:ascii="Calibri" w:hAnsi="Calibri"/>
          <w:bCs/>
          <w:sz w:val="22"/>
          <w:szCs w:val="22"/>
        </w:rPr>
        <w:t>del progetto di innovazione sociale ad uno dei due progetti che hanno riportato il migliori punteggi;</w:t>
      </w:r>
    </w:p>
    <w:p w:rsidR="005B5639" w:rsidRPr="00081A7A" w:rsidRDefault="005B5639" w:rsidP="00081A7A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081A7A" w:rsidRDefault="00081A7A" w:rsidP="00081A7A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5B5639">
        <w:rPr>
          <w:rFonts w:ascii="Calibri" w:hAnsi="Calibri"/>
          <w:b/>
          <w:bCs/>
          <w:sz w:val="22"/>
          <w:szCs w:val="22"/>
        </w:rPr>
        <w:t>VISTI</w:t>
      </w:r>
      <w:r w:rsidRPr="00081A7A">
        <w:rPr>
          <w:rFonts w:ascii="Calibri" w:hAnsi="Calibri"/>
          <w:bCs/>
          <w:sz w:val="22"/>
          <w:szCs w:val="22"/>
        </w:rPr>
        <w:t xml:space="preserve"> i Disciplinari di incarico con </w:t>
      </w:r>
      <w:r w:rsidR="00FE7C4E">
        <w:rPr>
          <w:rFonts w:ascii="Calibri" w:hAnsi="Calibri"/>
          <w:bCs/>
          <w:sz w:val="22"/>
          <w:szCs w:val="22"/>
        </w:rPr>
        <w:t>i quali</w:t>
      </w:r>
      <w:r w:rsidRPr="00081A7A">
        <w:rPr>
          <w:rFonts w:ascii="Calibri" w:hAnsi="Calibri"/>
          <w:bCs/>
          <w:sz w:val="22"/>
          <w:szCs w:val="22"/>
        </w:rPr>
        <w:t xml:space="preserve"> sono stati nominati gli Esperti tecnico-scientifici per l’attività di</w:t>
      </w:r>
      <w:r w:rsidR="00BD0799">
        <w:rPr>
          <w:rFonts w:ascii="Calibri" w:hAnsi="Calibri"/>
          <w:bCs/>
          <w:sz w:val="22"/>
          <w:szCs w:val="22"/>
        </w:rPr>
        <w:t xml:space="preserve"> </w:t>
      </w:r>
      <w:r w:rsidRPr="00081A7A">
        <w:rPr>
          <w:rFonts w:ascii="Calibri" w:hAnsi="Calibri"/>
          <w:bCs/>
          <w:sz w:val="22"/>
          <w:szCs w:val="22"/>
        </w:rPr>
        <w:t>valutazione ex ante comprensiva della rideterminazione dei costi progettuali;</w:t>
      </w:r>
    </w:p>
    <w:p w:rsidR="00BD0799" w:rsidRPr="00081A7A" w:rsidRDefault="00BD0799" w:rsidP="00081A7A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081A7A" w:rsidRPr="00891F6E" w:rsidRDefault="00081A7A" w:rsidP="004866C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BD0799">
        <w:rPr>
          <w:rFonts w:ascii="Calibri" w:hAnsi="Calibri"/>
          <w:b/>
          <w:bCs/>
          <w:sz w:val="22"/>
          <w:szCs w:val="22"/>
        </w:rPr>
        <w:t>PRESO ATTO</w:t>
      </w:r>
      <w:r w:rsidRPr="00081A7A">
        <w:rPr>
          <w:rFonts w:ascii="Calibri" w:hAnsi="Calibri"/>
          <w:bCs/>
          <w:sz w:val="22"/>
          <w:szCs w:val="22"/>
        </w:rPr>
        <w:t xml:space="preserve"> degli esiti delle valutazioni effettuate dagli Esperti tecnico-scientifici, in esito alle visite</w:t>
      </w:r>
      <w:r w:rsidR="00BD0799">
        <w:rPr>
          <w:rFonts w:ascii="Calibri" w:hAnsi="Calibri"/>
          <w:bCs/>
          <w:sz w:val="22"/>
          <w:szCs w:val="22"/>
        </w:rPr>
        <w:t xml:space="preserve"> </w:t>
      </w:r>
      <w:r w:rsidRPr="00081A7A">
        <w:rPr>
          <w:rFonts w:ascii="Calibri" w:hAnsi="Calibri"/>
          <w:bCs/>
          <w:sz w:val="22"/>
          <w:szCs w:val="22"/>
        </w:rPr>
        <w:t>istruttorie in loco effettuate ai sensi della normativa applicabile;</w:t>
      </w:r>
    </w:p>
    <w:p w:rsidR="00081A7A" w:rsidRDefault="00081A7A" w:rsidP="004866C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BD0799" w:rsidRDefault="00BD0799" w:rsidP="00BD0799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 w:cs="Arial"/>
          <w:sz w:val="22"/>
          <w:szCs w:val="22"/>
        </w:rPr>
      </w:pPr>
      <w:r w:rsidRPr="00BD0799">
        <w:rPr>
          <w:rFonts w:ascii="Calibri" w:hAnsi="Calibri" w:cs="Arial"/>
          <w:b/>
          <w:sz w:val="22"/>
          <w:szCs w:val="22"/>
        </w:rPr>
        <w:t>VISTO</w:t>
      </w:r>
      <w:r w:rsidRPr="00BD0799">
        <w:rPr>
          <w:rFonts w:ascii="Calibri" w:hAnsi="Calibri" w:cs="Arial"/>
          <w:sz w:val="22"/>
          <w:szCs w:val="22"/>
        </w:rPr>
        <w:t xml:space="preserve"> il Decreto del Capo Dipartimento n. 1446 del 19 luglio 2016 registrato alla Corte dei Conti il 13</w:t>
      </w:r>
      <w:r>
        <w:rPr>
          <w:rFonts w:ascii="Calibri" w:hAnsi="Calibri" w:cs="Arial"/>
          <w:sz w:val="22"/>
          <w:szCs w:val="22"/>
        </w:rPr>
        <w:t xml:space="preserve"> </w:t>
      </w:r>
      <w:r w:rsidRPr="00BD0799">
        <w:rPr>
          <w:rFonts w:ascii="Calibri" w:hAnsi="Calibri" w:cs="Arial"/>
          <w:sz w:val="22"/>
          <w:szCs w:val="22"/>
        </w:rPr>
        <w:t>settembre 2016 al n. 3614 con il quale è stata pubblicata la graduatoria finale dei progetti esecutivi</w:t>
      </w:r>
      <w:r>
        <w:rPr>
          <w:rFonts w:ascii="Calibri" w:hAnsi="Calibri" w:cs="Arial"/>
          <w:sz w:val="22"/>
          <w:szCs w:val="22"/>
        </w:rPr>
        <w:t xml:space="preserve"> </w:t>
      </w:r>
      <w:r w:rsidRPr="00BD0799">
        <w:rPr>
          <w:rFonts w:ascii="Calibri" w:hAnsi="Calibri" w:cs="Arial"/>
          <w:sz w:val="22"/>
          <w:szCs w:val="22"/>
        </w:rPr>
        <w:t>ammessi dell’ambito “Gestione Risorse Idriche” con la relativa tabella dei costi ammessi a seguito della</w:t>
      </w:r>
      <w:r>
        <w:rPr>
          <w:rFonts w:ascii="Calibri" w:hAnsi="Calibri" w:cs="Arial"/>
          <w:sz w:val="22"/>
          <w:szCs w:val="22"/>
        </w:rPr>
        <w:t xml:space="preserve"> </w:t>
      </w:r>
      <w:r w:rsidRPr="00BD0799">
        <w:rPr>
          <w:rFonts w:ascii="Calibri" w:hAnsi="Calibri" w:cs="Arial"/>
          <w:sz w:val="22"/>
          <w:szCs w:val="22"/>
        </w:rPr>
        <w:t>rimodulazione effettuata da</w:t>
      </w:r>
      <w:r>
        <w:rPr>
          <w:rFonts w:ascii="Calibri" w:hAnsi="Calibri" w:cs="Arial"/>
          <w:sz w:val="22"/>
          <w:szCs w:val="22"/>
        </w:rPr>
        <w:t>gli Esperti tecnico-scientifici;</w:t>
      </w:r>
    </w:p>
    <w:p w:rsidR="00BD0799" w:rsidRDefault="00BD079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 w:cs="Arial"/>
          <w:sz w:val="22"/>
          <w:szCs w:val="22"/>
        </w:rPr>
      </w:pPr>
    </w:p>
    <w:p w:rsidR="00C20F9E" w:rsidRPr="00B4096F" w:rsidRDefault="00B3239C" w:rsidP="00B4096F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B3239C">
        <w:rPr>
          <w:rFonts w:ascii="Calibri" w:hAnsi="Calibri" w:cs="Arial"/>
          <w:b/>
          <w:sz w:val="22"/>
          <w:szCs w:val="22"/>
        </w:rPr>
        <w:t>VISTO</w:t>
      </w:r>
      <w:r>
        <w:rPr>
          <w:rFonts w:ascii="Calibri" w:hAnsi="Calibri" w:cs="Arial"/>
          <w:sz w:val="22"/>
          <w:szCs w:val="22"/>
        </w:rPr>
        <w:t xml:space="preserve"> il Decreto di concessione </w:t>
      </w:r>
      <w:r w:rsidR="008E151C">
        <w:rPr>
          <w:rFonts w:ascii="Calibri" w:hAnsi="Calibri" w:cs="Arial"/>
          <w:sz w:val="22"/>
          <w:szCs w:val="22"/>
        </w:rPr>
        <w:t xml:space="preserve">delle agevolazioni in favore del progetto SCN_00198 </w:t>
      </w:r>
      <w:r w:rsidR="00B4096F">
        <w:rPr>
          <w:rFonts w:ascii="Calibri" w:hAnsi="Calibri"/>
          <w:bCs/>
          <w:sz w:val="22"/>
          <w:szCs w:val="22"/>
        </w:rPr>
        <w:t>del 14 luglio 2017 avente prot. n. 1742</w:t>
      </w:r>
      <w:r w:rsidR="00ED1025">
        <w:rPr>
          <w:rFonts w:ascii="Calibri" w:hAnsi="Calibri"/>
          <w:bCs/>
          <w:sz w:val="22"/>
          <w:szCs w:val="22"/>
        </w:rPr>
        <w:t>,</w:t>
      </w:r>
      <w:r w:rsidR="00B4096F">
        <w:rPr>
          <w:rFonts w:ascii="Calibri" w:hAnsi="Calibri"/>
          <w:bCs/>
          <w:sz w:val="22"/>
          <w:szCs w:val="22"/>
        </w:rPr>
        <w:t xml:space="preserve"> registrato alla Corte dei Conti in data </w:t>
      </w:r>
      <w:r w:rsidR="0083376B">
        <w:rPr>
          <w:rFonts w:ascii="Calibri" w:hAnsi="Calibri"/>
          <w:bCs/>
          <w:sz w:val="22"/>
          <w:szCs w:val="22"/>
        </w:rPr>
        <w:t>13 settembre 2017</w:t>
      </w:r>
      <w:r w:rsidR="00ED1025">
        <w:rPr>
          <w:rFonts w:ascii="Calibri" w:hAnsi="Calibri"/>
          <w:bCs/>
          <w:sz w:val="22"/>
          <w:szCs w:val="22"/>
        </w:rPr>
        <w:t>,</w:t>
      </w:r>
      <w:r w:rsidR="0083376B">
        <w:rPr>
          <w:rFonts w:ascii="Calibri" w:hAnsi="Calibri"/>
          <w:bCs/>
          <w:sz w:val="22"/>
          <w:szCs w:val="22"/>
        </w:rPr>
        <w:t xml:space="preserve"> </w:t>
      </w:r>
      <w:r w:rsidR="00B4096F">
        <w:rPr>
          <w:rFonts w:ascii="Calibri" w:hAnsi="Calibri"/>
          <w:bCs/>
          <w:sz w:val="22"/>
          <w:szCs w:val="22"/>
        </w:rPr>
        <w:t xml:space="preserve">al </w:t>
      </w:r>
      <w:r w:rsidR="0083376B">
        <w:rPr>
          <w:rFonts w:ascii="Calibri" w:hAnsi="Calibri"/>
          <w:bCs/>
          <w:sz w:val="22"/>
          <w:szCs w:val="22"/>
        </w:rPr>
        <w:t>n. 1-1994</w:t>
      </w:r>
      <w:r w:rsidR="008E151C">
        <w:rPr>
          <w:rFonts w:ascii="Calibri" w:hAnsi="Calibri"/>
          <w:bCs/>
          <w:sz w:val="22"/>
          <w:szCs w:val="22"/>
        </w:rPr>
        <w:t>;</w:t>
      </w:r>
    </w:p>
    <w:p w:rsidR="00C20F9E" w:rsidRDefault="00C20F9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 w:cs="Arial"/>
          <w:sz w:val="22"/>
          <w:szCs w:val="22"/>
        </w:rPr>
      </w:pPr>
    </w:p>
    <w:p w:rsidR="00B6406F" w:rsidRPr="00B6406F" w:rsidRDefault="00094F93" w:rsidP="00B6406F">
      <w:pPr>
        <w:tabs>
          <w:tab w:val="left" w:pos="9638"/>
        </w:tabs>
        <w:ind w:right="283"/>
        <w:jc w:val="both"/>
        <w:rPr>
          <w:rFonts w:ascii="Calibri" w:hAnsi="Calibri"/>
          <w:sz w:val="22"/>
          <w:szCs w:val="22"/>
        </w:rPr>
      </w:pPr>
      <w:r w:rsidRPr="00557AD6">
        <w:rPr>
          <w:rFonts w:ascii="Calibri" w:hAnsi="Calibri"/>
          <w:b/>
          <w:sz w:val="22"/>
          <w:szCs w:val="22"/>
        </w:rPr>
        <w:t>PRESO ATTO</w:t>
      </w:r>
      <w:r w:rsidR="00DB224E" w:rsidRPr="00557AD6">
        <w:rPr>
          <w:rFonts w:ascii="Calibri" w:hAnsi="Calibri"/>
          <w:b/>
          <w:sz w:val="22"/>
          <w:szCs w:val="22"/>
        </w:rPr>
        <w:t xml:space="preserve"> </w:t>
      </w:r>
      <w:r w:rsidRPr="00557AD6">
        <w:rPr>
          <w:rFonts w:ascii="Calibri" w:hAnsi="Calibri"/>
          <w:sz w:val="22"/>
          <w:szCs w:val="22"/>
        </w:rPr>
        <w:t>del</w:t>
      </w:r>
      <w:r w:rsidR="00DB224E" w:rsidRPr="00557AD6">
        <w:rPr>
          <w:rFonts w:ascii="Calibri" w:hAnsi="Calibri"/>
          <w:sz w:val="22"/>
          <w:szCs w:val="22"/>
        </w:rPr>
        <w:t>l</w:t>
      </w:r>
      <w:r w:rsidR="00390D7E" w:rsidRPr="00557AD6">
        <w:rPr>
          <w:rFonts w:ascii="Calibri" w:hAnsi="Calibri"/>
          <w:sz w:val="22"/>
          <w:szCs w:val="22"/>
        </w:rPr>
        <w:t>a</w:t>
      </w:r>
      <w:r w:rsidR="00DB224E" w:rsidRPr="00557AD6">
        <w:rPr>
          <w:rFonts w:ascii="Calibri" w:hAnsi="Calibri"/>
          <w:sz w:val="22"/>
          <w:szCs w:val="22"/>
        </w:rPr>
        <w:t xml:space="preserve"> </w:t>
      </w:r>
      <w:r w:rsidR="00B6406F">
        <w:rPr>
          <w:rFonts w:ascii="Calibri" w:hAnsi="Calibri"/>
          <w:sz w:val="22"/>
          <w:szCs w:val="22"/>
        </w:rPr>
        <w:t>nota</w:t>
      </w:r>
      <w:r w:rsidR="00CB6B9C">
        <w:rPr>
          <w:rFonts w:ascii="Calibri" w:hAnsi="Calibri"/>
          <w:sz w:val="22"/>
          <w:szCs w:val="22"/>
        </w:rPr>
        <w:t xml:space="preserve"> </w:t>
      </w:r>
      <w:r w:rsidR="00DB224E" w:rsidRPr="00557AD6">
        <w:rPr>
          <w:rFonts w:ascii="Calibri" w:hAnsi="Calibri"/>
          <w:sz w:val="22"/>
          <w:szCs w:val="22"/>
        </w:rPr>
        <w:t>pervenut</w:t>
      </w:r>
      <w:r w:rsidR="00390D7E" w:rsidRPr="00557AD6">
        <w:rPr>
          <w:rFonts w:ascii="Calibri" w:hAnsi="Calibri"/>
          <w:sz w:val="22"/>
          <w:szCs w:val="22"/>
        </w:rPr>
        <w:t>a</w:t>
      </w:r>
      <w:r w:rsidR="00DB224E" w:rsidRPr="00557AD6">
        <w:rPr>
          <w:rFonts w:ascii="Calibri" w:hAnsi="Calibri"/>
          <w:sz w:val="22"/>
          <w:szCs w:val="22"/>
        </w:rPr>
        <w:t xml:space="preserve"> da</w:t>
      </w:r>
      <w:r w:rsidR="00CB6B9C">
        <w:rPr>
          <w:rFonts w:ascii="Calibri" w:hAnsi="Calibri"/>
          <w:sz w:val="22"/>
          <w:szCs w:val="22"/>
        </w:rPr>
        <w:t xml:space="preserve">l </w:t>
      </w:r>
      <w:r w:rsidR="00CB6B9C" w:rsidRPr="00374968">
        <w:rPr>
          <w:rFonts w:ascii="Calibri" w:hAnsi="Calibri"/>
          <w:sz w:val="22"/>
          <w:szCs w:val="22"/>
        </w:rPr>
        <w:t>Responsabile dei rapporti istruttori</w:t>
      </w:r>
      <w:r w:rsidR="00CB6B9C">
        <w:rPr>
          <w:rFonts w:ascii="Calibri" w:hAnsi="Calibri"/>
          <w:sz w:val="22"/>
          <w:szCs w:val="22"/>
        </w:rPr>
        <w:t xml:space="preserve"> del progetto SCN_00</w:t>
      </w:r>
      <w:r w:rsidR="00B6406F">
        <w:rPr>
          <w:rFonts w:ascii="Calibri" w:hAnsi="Calibri"/>
          <w:sz w:val="22"/>
          <w:szCs w:val="22"/>
        </w:rPr>
        <w:t>198</w:t>
      </w:r>
      <w:r w:rsidR="00CB6B9C">
        <w:rPr>
          <w:rFonts w:ascii="Calibri" w:hAnsi="Calibri"/>
          <w:sz w:val="22"/>
          <w:szCs w:val="22"/>
        </w:rPr>
        <w:t xml:space="preserve"> del </w:t>
      </w:r>
      <w:r w:rsidR="00B6406F" w:rsidRPr="00374968">
        <w:rPr>
          <w:rFonts w:ascii="Calibri" w:hAnsi="Calibri"/>
          <w:sz w:val="22"/>
          <w:szCs w:val="22"/>
        </w:rPr>
        <w:t>29 novembre 2017</w:t>
      </w:r>
      <w:r w:rsidR="00DB224E" w:rsidRPr="00557AD6">
        <w:rPr>
          <w:rFonts w:ascii="Calibri" w:hAnsi="Calibri"/>
          <w:sz w:val="22"/>
          <w:szCs w:val="22"/>
        </w:rPr>
        <w:t xml:space="preserve">, prot. </w:t>
      </w:r>
      <w:r w:rsidR="00374968">
        <w:rPr>
          <w:rFonts w:ascii="Calibri" w:hAnsi="Calibri"/>
          <w:sz w:val="22"/>
          <w:szCs w:val="22"/>
        </w:rPr>
        <w:t xml:space="preserve">MIUR </w:t>
      </w:r>
      <w:r w:rsidR="00DB224E" w:rsidRPr="00557AD6">
        <w:rPr>
          <w:rFonts w:ascii="Calibri" w:hAnsi="Calibri"/>
          <w:sz w:val="22"/>
          <w:szCs w:val="22"/>
        </w:rPr>
        <w:t xml:space="preserve">n. </w:t>
      </w:r>
      <w:r w:rsidR="00374968" w:rsidRPr="00374968">
        <w:rPr>
          <w:rFonts w:ascii="Calibri" w:hAnsi="Calibri"/>
          <w:sz w:val="22"/>
          <w:szCs w:val="22"/>
        </w:rPr>
        <w:t xml:space="preserve">20052.30-11-2017 </w:t>
      </w:r>
      <w:r w:rsidR="00390D7E" w:rsidRPr="00557AD6">
        <w:rPr>
          <w:rFonts w:ascii="Calibri" w:hAnsi="Calibri"/>
          <w:sz w:val="22"/>
          <w:szCs w:val="22"/>
        </w:rPr>
        <w:t xml:space="preserve">con la quale </w:t>
      </w:r>
      <w:r w:rsidR="00B55304">
        <w:rPr>
          <w:rFonts w:ascii="Calibri" w:hAnsi="Calibri"/>
          <w:sz w:val="22"/>
          <w:szCs w:val="22"/>
        </w:rPr>
        <w:t>è stata</w:t>
      </w:r>
      <w:r w:rsidR="00B6406F">
        <w:rPr>
          <w:rFonts w:ascii="Calibri" w:hAnsi="Calibri"/>
          <w:sz w:val="22"/>
          <w:szCs w:val="22"/>
        </w:rPr>
        <w:t xml:space="preserve"> comunicata la variazione della denominazione sociale della </w:t>
      </w:r>
      <w:proofErr w:type="spellStart"/>
      <w:r w:rsidR="00B6406F">
        <w:rPr>
          <w:rFonts w:ascii="Calibri" w:hAnsi="Calibri"/>
          <w:sz w:val="22"/>
          <w:szCs w:val="22"/>
        </w:rPr>
        <w:t>Degremont</w:t>
      </w:r>
      <w:proofErr w:type="spellEnd"/>
      <w:r w:rsidR="00B6406F">
        <w:rPr>
          <w:rFonts w:ascii="Calibri" w:hAnsi="Calibri"/>
          <w:sz w:val="22"/>
          <w:szCs w:val="22"/>
        </w:rPr>
        <w:t xml:space="preserve"> S.p.A. in </w:t>
      </w:r>
      <w:r w:rsidR="00B6406F" w:rsidRPr="00B6406F">
        <w:rPr>
          <w:rFonts w:ascii="Calibri" w:hAnsi="Calibri"/>
          <w:sz w:val="22"/>
          <w:szCs w:val="22"/>
        </w:rPr>
        <w:t>SUEZ Trattamento Acque S.p.A.</w:t>
      </w:r>
      <w:r w:rsidR="008E151C">
        <w:rPr>
          <w:rFonts w:ascii="Calibri" w:hAnsi="Calibri"/>
          <w:sz w:val="22"/>
          <w:szCs w:val="22"/>
        </w:rPr>
        <w:t xml:space="preserve"> con atto Notaio Ferrara di </w:t>
      </w:r>
      <w:r w:rsidR="00B6406F">
        <w:rPr>
          <w:rFonts w:ascii="Calibri" w:hAnsi="Calibri"/>
          <w:sz w:val="22"/>
          <w:szCs w:val="22"/>
        </w:rPr>
        <w:t>Milano</w:t>
      </w:r>
      <w:r w:rsidR="00E87646">
        <w:rPr>
          <w:rFonts w:ascii="Calibri" w:hAnsi="Calibri"/>
          <w:sz w:val="22"/>
          <w:szCs w:val="22"/>
        </w:rPr>
        <w:t xml:space="preserve">, </w:t>
      </w:r>
      <w:r w:rsidR="008E151C">
        <w:rPr>
          <w:rFonts w:ascii="Calibri" w:hAnsi="Calibri"/>
          <w:sz w:val="22"/>
          <w:szCs w:val="22"/>
        </w:rPr>
        <w:t xml:space="preserve">del </w:t>
      </w:r>
      <w:r w:rsidR="00E87646">
        <w:rPr>
          <w:rFonts w:ascii="Calibri" w:hAnsi="Calibri"/>
          <w:sz w:val="22"/>
          <w:szCs w:val="22"/>
        </w:rPr>
        <w:t>29 settembre 2016</w:t>
      </w:r>
      <w:r w:rsidR="00B6406F">
        <w:rPr>
          <w:rFonts w:ascii="Calibri" w:hAnsi="Calibri"/>
          <w:sz w:val="22"/>
          <w:szCs w:val="22"/>
        </w:rPr>
        <w:t>;</w:t>
      </w:r>
      <w:r w:rsidR="00924E49">
        <w:rPr>
          <w:rFonts w:ascii="Calibri" w:hAnsi="Calibri"/>
          <w:sz w:val="22"/>
          <w:szCs w:val="22"/>
        </w:rPr>
        <w:t xml:space="preserve"> rep. 102275, fermi ed invariati  l’oggetto sociale, la durata, il capitale sociale, la sede</w:t>
      </w:r>
      <w:r w:rsidR="0015098C">
        <w:rPr>
          <w:rFonts w:ascii="Calibri" w:hAnsi="Calibri"/>
          <w:sz w:val="22"/>
          <w:szCs w:val="22"/>
        </w:rPr>
        <w:t>,</w:t>
      </w:r>
      <w:r w:rsidR="00924E49">
        <w:rPr>
          <w:rFonts w:ascii="Calibri" w:hAnsi="Calibri"/>
          <w:sz w:val="22"/>
          <w:szCs w:val="22"/>
        </w:rPr>
        <w:t xml:space="preserve"> </w:t>
      </w:r>
      <w:r w:rsidR="0015098C">
        <w:rPr>
          <w:rFonts w:ascii="Calibri" w:hAnsi="Calibri"/>
          <w:sz w:val="22"/>
          <w:szCs w:val="22"/>
        </w:rPr>
        <w:t xml:space="preserve">il </w:t>
      </w:r>
      <w:r w:rsidR="00924E49">
        <w:rPr>
          <w:rFonts w:ascii="Calibri" w:hAnsi="Calibri"/>
          <w:sz w:val="22"/>
          <w:szCs w:val="22"/>
        </w:rPr>
        <w:t>codice fiscale</w:t>
      </w:r>
      <w:r w:rsidR="0015098C">
        <w:rPr>
          <w:rFonts w:ascii="Calibri" w:hAnsi="Calibri"/>
          <w:sz w:val="22"/>
          <w:szCs w:val="22"/>
        </w:rPr>
        <w:t xml:space="preserve"> ed il numero di iscrizione al Registro delle imprese</w:t>
      </w:r>
      <w:r w:rsidR="00924E49">
        <w:rPr>
          <w:rFonts w:ascii="Calibri" w:hAnsi="Calibri"/>
          <w:sz w:val="22"/>
          <w:szCs w:val="22"/>
        </w:rPr>
        <w:t xml:space="preserve">. </w:t>
      </w:r>
    </w:p>
    <w:p w:rsidR="009E039B" w:rsidRPr="00327E01" w:rsidRDefault="009E039B" w:rsidP="00874F96">
      <w:pPr>
        <w:ind w:right="283"/>
        <w:jc w:val="both"/>
        <w:rPr>
          <w:rFonts w:ascii="Calibri" w:hAnsi="Calibri"/>
          <w:b/>
          <w:sz w:val="22"/>
          <w:szCs w:val="22"/>
          <w:highlight w:val="yellow"/>
        </w:rPr>
      </w:pPr>
    </w:p>
    <w:p w:rsidR="00C86BA9" w:rsidRDefault="00626366" w:rsidP="00874F96">
      <w:pPr>
        <w:ind w:right="283"/>
        <w:jc w:val="both"/>
        <w:rPr>
          <w:rFonts w:ascii="Calibri" w:hAnsi="Calibri"/>
          <w:sz w:val="22"/>
          <w:szCs w:val="22"/>
        </w:rPr>
      </w:pPr>
      <w:r w:rsidRPr="00626366">
        <w:rPr>
          <w:rFonts w:ascii="Calibri" w:hAnsi="Calibri"/>
          <w:b/>
          <w:bCs/>
          <w:sz w:val="22"/>
          <w:szCs w:val="22"/>
        </w:rPr>
        <w:t xml:space="preserve">PRESO ATTO </w:t>
      </w:r>
      <w:r w:rsidRPr="00626366">
        <w:rPr>
          <w:rFonts w:ascii="Calibri" w:hAnsi="Calibri"/>
          <w:bCs/>
          <w:sz w:val="22"/>
          <w:szCs w:val="22"/>
        </w:rPr>
        <w:t>dell’esito de</w:t>
      </w:r>
      <w:r w:rsidR="00CE3D24">
        <w:rPr>
          <w:rFonts w:ascii="Calibri" w:hAnsi="Calibri"/>
          <w:bCs/>
          <w:sz w:val="22"/>
          <w:szCs w:val="22"/>
        </w:rPr>
        <w:t xml:space="preserve">l </w:t>
      </w:r>
      <w:r w:rsidRPr="00626366">
        <w:rPr>
          <w:rFonts w:ascii="Calibri" w:hAnsi="Calibri"/>
          <w:bCs/>
          <w:sz w:val="22"/>
          <w:szCs w:val="22"/>
        </w:rPr>
        <w:t>supplement</w:t>
      </w:r>
      <w:r w:rsidR="00CE3D24">
        <w:rPr>
          <w:rFonts w:ascii="Calibri" w:hAnsi="Calibri"/>
          <w:bCs/>
          <w:sz w:val="22"/>
          <w:szCs w:val="22"/>
        </w:rPr>
        <w:t xml:space="preserve">o </w:t>
      </w:r>
      <w:r w:rsidRPr="00626366">
        <w:rPr>
          <w:rFonts w:ascii="Calibri" w:hAnsi="Calibri"/>
          <w:bCs/>
          <w:sz w:val="22"/>
          <w:szCs w:val="22"/>
        </w:rPr>
        <w:t>istruttori</w:t>
      </w:r>
      <w:r w:rsidR="00CE3D24">
        <w:rPr>
          <w:rFonts w:ascii="Calibri" w:hAnsi="Calibri"/>
          <w:bCs/>
          <w:sz w:val="22"/>
          <w:szCs w:val="22"/>
        </w:rPr>
        <w:t xml:space="preserve">o </w:t>
      </w:r>
      <w:r w:rsidRPr="00626366">
        <w:rPr>
          <w:rFonts w:ascii="Calibri" w:hAnsi="Calibri"/>
          <w:bCs/>
          <w:sz w:val="22"/>
          <w:szCs w:val="22"/>
        </w:rPr>
        <w:t xml:space="preserve"> </w:t>
      </w:r>
      <w:r w:rsidR="002D26E4" w:rsidRPr="00626366">
        <w:rPr>
          <w:rFonts w:ascii="Calibri" w:hAnsi="Calibri"/>
          <w:bCs/>
          <w:sz w:val="22"/>
          <w:szCs w:val="22"/>
        </w:rPr>
        <w:t>eseguit</w:t>
      </w:r>
      <w:r w:rsidR="00CE3D24">
        <w:rPr>
          <w:rFonts w:ascii="Calibri" w:hAnsi="Calibri"/>
          <w:bCs/>
          <w:sz w:val="22"/>
          <w:szCs w:val="22"/>
        </w:rPr>
        <w:t xml:space="preserve">o </w:t>
      </w:r>
      <w:r w:rsidR="002D26E4" w:rsidRPr="00626366">
        <w:rPr>
          <w:rFonts w:ascii="Calibri" w:hAnsi="Calibri"/>
          <w:bCs/>
          <w:sz w:val="22"/>
          <w:szCs w:val="22"/>
        </w:rPr>
        <w:t xml:space="preserve">da </w:t>
      </w:r>
      <w:r w:rsidR="002D26E4" w:rsidRPr="00626366">
        <w:rPr>
          <w:rFonts w:ascii="Calibri" w:hAnsi="Calibri"/>
          <w:sz w:val="22"/>
          <w:szCs w:val="22"/>
        </w:rPr>
        <w:t>Invitalia</w:t>
      </w:r>
      <w:r w:rsidR="002D26E4">
        <w:rPr>
          <w:rFonts w:ascii="Calibri" w:hAnsi="Calibri"/>
          <w:sz w:val="22"/>
          <w:szCs w:val="22"/>
        </w:rPr>
        <w:t xml:space="preserve"> S.p.A.</w:t>
      </w:r>
      <w:r w:rsidR="00800943">
        <w:rPr>
          <w:rFonts w:ascii="Calibri" w:hAnsi="Calibri"/>
          <w:sz w:val="22"/>
          <w:szCs w:val="22"/>
        </w:rPr>
        <w:t xml:space="preserve">, soggetto a supporto del Ministero per le attività di verifica tecnico-economica, </w:t>
      </w:r>
      <w:r w:rsidR="002D26E4">
        <w:rPr>
          <w:rFonts w:ascii="Calibri" w:hAnsi="Calibri"/>
          <w:sz w:val="22"/>
          <w:szCs w:val="22"/>
        </w:rPr>
        <w:t xml:space="preserve"> </w:t>
      </w:r>
      <w:r w:rsidR="000D1E43">
        <w:rPr>
          <w:rFonts w:ascii="Calibri" w:hAnsi="Calibri"/>
          <w:bCs/>
          <w:sz w:val="22"/>
          <w:szCs w:val="22"/>
        </w:rPr>
        <w:t>di cui all</w:t>
      </w:r>
      <w:r w:rsidR="008D7E93">
        <w:rPr>
          <w:rFonts w:ascii="Calibri" w:hAnsi="Calibri"/>
          <w:bCs/>
          <w:sz w:val="22"/>
          <w:szCs w:val="22"/>
        </w:rPr>
        <w:t>a</w:t>
      </w:r>
      <w:r w:rsidR="000D1E43">
        <w:rPr>
          <w:rFonts w:ascii="Calibri" w:hAnsi="Calibri"/>
          <w:bCs/>
          <w:sz w:val="22"/>
          <w:szCs w:val="22"/>
        </w:rPr>
        <w:t xml:space="preserve"> not</w:t>
      </w:r>
      <w:r w:rsidR="008D7E93">
        <w:rPr>
          <w:rFonts w:ascii="Calibri" w:hAnsi="Calibri"/>
          <w:bCs/>
          <w:sz w:val="22"/>
          <w:szCs w:val="22"/>
        </w:rPr>
        <w:t>a</w:t>
      </w:r>
      <w:r w:rsidR="000D1E43">
        <w:rPr>
          <w:rFonts w:ascii="Calibri" w:hAnsi="Calibri"/>
          <w:bCs/>
          <w:sz w:val="22"/>
          <w:szCs w:val="22"/>
        </w:rPr>
        <w:t xml:space="preserve"> prot. MIUR n. </w:t>
      </w:r>
      <w:r w:rsidR="008D7E93">
        <w:rPr>
          <w:rFonts w:ascii="Calibri" w:hAnsi="Calibri"/>
          <w:bCs/>
          <w:sz w:val="22"/>
          <w:szCs w:val="22"/>
        </w:rPr>
        <w:t>1659</w:t>
      </w:r>
      <w:r w:rsidR="000D1E43">
        <w:rPr>
          <w:rFonts w:ascii="Calibri" w:hAnsi="Calibri"/>
          <w:bCs/>
          <w:sz w:val="22"/>
          <w:szCs w:val="22"/>
        </w:rPr>
        <w:t xml:space="preserve"> del </w:t>
      </w:r>
      <w:r w:rsidR="008D7E93">
        <w:rPr>
          <w:rFonts w:ascii="Calibri" w:hAnsi="Calibri"/>
          <w:bCs/>
          <w:sz w:val="22"/>
          <w:szCs w:val="22"/>
        </w:rPr>
        <w:t>2</w:t>
      </w:r>
      <w:r w:rsidR="000D1E43">
        <w:rPr>
          <w:rFonts w:ascii="Calibri" w:hAnsi="Calibri"/>
          <w:bCs/>
          <w:sz w:val="22"/>
          <w:szCs w:val="22"/>
        </w:rPr>
        <w:t xml:space="preserve"> </w:t>
      </w:r>
      <w:r w:rsidR="008D7E93">
        <w:rPr>
          <w:rFonts w:ascii="Calibri" w:hAnsi="Calibri"/>
          <w:bCs/>
          <w:sz w:val="22"/>
          <w:szCs w:val="22"/>
        </w:rPr>
        <w:t>febbraio</w:t>
      </w:r>
      <w:r w:rsidR="000D1E43">
        <w:rPr>
          <w:rFonts w:ascii="Calibri" w:hAnsi="Calibri"/>
          <w:bCs/>
          <w:sz w:val="22"/>
          <w:szCs w:val="22"/>
        </w:rPr>
        <w:t xml:space="preserve"> 201</w:t>
      </w:r>
      <w:r w:rsidR="008D7E93">
        <w:rPr>
          <w:rFonts w:ascii="Calibri" w:hAnsi="Calibri"/>
          <w:bCs/>
          <w:sz w:val="22"/>
          <w:szCs w:val="22"/>
        </w:rPr>
        <w:t>8</w:t>
      </w:r>
      <w:r w:rsidR="000D1E43">
        <w:rPr>
          <w:rFonts w:ascii="Calibri" w:hAnsi="Calibri"/>
          <w:sz w:val="22"/>
          <w:szCs w:val="22"/>
        </w:rPr>
        <w:t xml:space="preserve">, con cui </w:t>
      </w:r>
      <w:r w:rsidR="00924E49">
        <w:rPr>
          <w:rFonts w:ascii="Calibri" w:hAnsi="Calibri"/>
          <w:sz w:val="22"/>
          <w:szCs w:val="22"/>
        </w:rPr>
        <w:t xml:space="preserve">si </w:t>
      </w:r>
      <w:r w:rsidR="000D1E43" w:rsidRPr="00626366">
        <w:rPr>
          <w:rFonts w:ascii="Calibri" w:hAnsi="Calibri"/>
          <w:sz w:val="22"/>
          <w:szCs w:val="22"/>
        </w:rPr>
        <w:t xml:space="preserve"> rappresenta </w:t>
      </w:r>
      <w:r w:rsidR="00C86BA9">
        <w:rPr>
          <w:rFonts w:ascii="Calibri" w:hAnsi="Calibri"/>
          <w:sz w:val="22"/>
          <w:szCs w:val="22"/>
        </w:rPr>
        <w:t xml:space="preserve">che la variazione non ha impatto sulle strutture deputate allo svolgimento del progetto e sulle prospettive di industrializzazione del medesimo. </w:t>
      </w:r>
    </w:p>
    <w:p w:rsidR="00C86BA9" w:rsidRDefault="00C86BA9" w:rsidP="00874F96">
      <w:pPr>
        <w:ind w:right="283"/>
        <w:jc w:val="both"/>
        <w:rPr>
          <w:rFonts w:ascii="Calibri" w:hAnsi="Calibri"/>
          <w:sz w:val="22"/>
          <w:szCs w:val="22"/>
        </w:rPr>
      </w:pPr>
    </w:p>
    <w:p w:rsidR="00C86BA9" w:rsidRDefault="00C86BA9" w:rsidP="00874F96">
      <w:pPr>
        <w:ind w:right="283"/>
        <w:jc w:val="both"/>
        <w:rPr>
          <w:rFonts w:ascii="Calibri" w:hAnsi="Calibri"/>
          <w:sz w:val="22"/>
          <w:szCs w:val="22"/>
        </w:rPr>
      </w:pPr>
    </w:p>
    <w:p w:rsidR="00C86BA9" w:rsidRDefault="00C86BA9" w:rsidP="00874F96">
      <w:pPr>
        <w:ind w:right="283"/>
        <w:jc w:val="both"/>
        <w:rPr>
          <w:rFonts w:ascii="Calibri" w:hAnsi="Calibri"/>
          <w:sz w:val="22"/>
          <w:szCs w:val="22"/>
        </w:rPr>
      </w:pPr>
    </w:p>
    <w:p w:rsidR="00D366DD" w:rsidRDefault="00D366DD" w:rsidP="003C6E6E">
      <w:pPr>
        <w:ind w:right="283"/>
        <w:jc w:val="both"/>
        <w:rPr>
          <w:rFonts w:ascii="Calibri" w:hAnsi="Calibri"/>
          <w:sz w:val="22"/>
          <w:szCs w:val="22"/>
        </w:rPr>
      </w:pPr>
    </w:p>
    <w:p w:rsidR="00001AFE" w:rsidRDefault="00915A82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915A82">
        <w:rPr>
          <w:rFonts w:ascii="Calibri" w:hAnsi="Calibri"/>
          <w:b/>
          <w:bCs/>
          <w:sz w:val="22"/>
          <w:szCs w:val="22"/>
        </w:rPr>
        <w:t xml:space="preserve">CONSIDERATA </w:t>
      </w:r>
      <w:r w:rsidRPr="00915A82">
        <w:rPr>
          <w:rFonts w:ascii="Calibri" w:hAnsi="Calibri"/>
          <w:bCs/>
          <w:sz w:val="22"/>
          <w:szCs w:val="22"/>
        </w:rPr>
        <w:t>la</w:t>
      </w:r>
      <w:r w:rsidR="002D26E4">
        <w:rPr>
          <w:rFonts w:ascii="Calibri" w:hAnsi="Calibri"/>
          <w:bCs/>
          <w:sz w:val="22"/>
          <w:szCs w:val="22"/>
        </w:rPr>
        <w:t xml:space="preserve"> necessità di dover procedere a</w:t>
      </w:r>
      <w:r w:rsidRPr="00915A82">
        <w:rPr>
          <w:rFonts w:ascii="Calibri" w:hAnsi="Calibri"/>
          <w:bCs/>
          <w:sz w:val="22"/>
          <w:szCs w:val="22"/>
        </w:rPr>
        <w:t xml:space="preserve"> una rettifica del </w:t>
      </w:r>
      <w:r w:rsidR="00327E01" w:rsidRPr="00CF2005">
        <w:rPr>
          <w:rFonts w:ascii="Calibri" w:hAnsi="Calibri"/>
          <w:bCs/>
          <w:sz w:val="22"/>
          <w:szCs w:val="22"/>
        </w:rPr>
        <w:t xml:space="preserve">Decreto di </w:t>
      </w:r>
      <w:r w:rsidR="00327E01">
        <w:rPr>
          <w:rFonts w:ascii="Calibri" w:hAnsi="Calibri"/>
          <w:bCs/>
          <w:sz w:val="22"/>
          <w:szCs w:val="22"/>
        </w:rPr>
        <w:t xml:space="preserve">concessione del </w:t>
      </w:r>
      <w:r w:rsidR="0083376B">
        <w:rPr>
          <w:rFonts w:ascii="Calibri" w:hAnsi="Calibri"/>
          <w:bCs/>
          <w:sz w:val="22"/>
          <w:szCs w:val="22"/>
        </w:rPr>
        <w:t>14 luglio 2017</w:t>
      </w:r>
      <w:r w:rsidR="00771C36">
        <w:rPr>
          <w:rFonts w:ascii="Calibri" w:hAnsi="Calibri"/>
          <w:bCs/>
          <w:sz w:val="22"/>
          <w:szCs w:val="22"/>
        </w:rPr>
        <w:t>,</w:t>
      </w:r>
      <w:r w:rsidR="0083376B">
        <w:rPr>
          <w:rFonts w:ascii="Calibri" w:hAnsi="Calibri"/>
          <w:bCs/>
          <w:sz w:val="22"/>
          <w:szCs w:val="22"/>
        </w:rPr>
        <w:t xml:space="preserve"> avente prot. n. 1742;</w:t>
      </w:r>
    </w:p>
    <w:p w:rsidR="00327E01" w:rsidRDefault="00327E01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3C10AD" w:rsidRDefault="00771C3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t</w:t>
      </w:r>
      <w:r w:rsidR="00325E49" w:rsidRPr="004B0308">
        <w:rPr>
          <w:rFonts w:ascii="Calibri" w:hAnsi="Calibri"/>
          <w:bCs/>
          <w:sz w:val="22"/>
          <w:szCs w:val="22"/>
        </w:rPr>
        <w:t>utto quanto ciò prem</w:t>
      </w:r>
      <w:r w:rsidR="004B0308">
        <w:rPr>
          <w:rFonts w:ascii="Calibri" w:hAnsi="Calibri"/>
          <w:bCs/>
          <w:sz w:val="22"/>
          <w:szCs w:val="22"/>
        </w:rPr>
        <w:t>esso e considerato</w:t>
      </w:r>
    </w:p>
    <w:p w:rsidR="00E8681E" w:rsidRPr="00432C83" w:rsidRDefault="00E8681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426" w:right="282"/>
        <w:contextualSpacing/>
        <w:jc w:val="center"/>
        <w:rPr>
          <w:rFonts w:ascii="Calibri" w:hAnsi="Calibri"/>
          <w:b/>
          <w:bCs/>
          <w:sz w:val="22"/>
          <w:szCs w:val="22"/>
        </w:rPr>
      </w:pPr>
    </w:p>
    <w:p w:rsidR="003C6E6E" w:rsidRDefault="003C6E6E" w:rsidP="003C6E6E">
      <w:pPr>
        <w:tabs>
          <w:tab w:val="left" w:pos="3595"/>
        </w:tabs>
        <w:ind w:left="2124" w:right="283" w:hanging="2124"/>
        <w:jc w:val="center"/>
        <w:rPr>
          <w:rFonts w:asciiTheme="majorHAnsi" w:hAnsiTheme="majorHAnsi"/>
          <w:b/>
          <w:sz w:val="22"/>
          <w:szCs w:val="22"/>
        </w:rPr>
      </w:pPr>
      <w:r w:rsidRPr="00BE6BCF">
        <w:rPr>
          <w:rFonts w:asciiTheme="majorHAnsi" w:hAnsiTheme="majorHAnsi"/>
          <w:b/>
          <w:sz w:val="22"/>
          <w:szCs w:val="22"/>
        </w:rPr>
        <w:t>DECRETA</w:t>
      </w: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>Articolo 1</w:t>
      </w: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1F60F2" w:rsidRPr="008B1239" w:rsidRDefault="003C6E6E" w:rsidP="0056183D">
      <w:pPr>
        <w:ind w:right="283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1. </w:t>
      </w:r>
      <w:r w:rsidR="00EC34D1">
        <w:rPr>
          <w:rFonts w:asciiTheme="majorHAnsi" w:hAnsiTheme="majorHAnsi"/>
          <w:bCs/>
          <w:sz w:val="22"/>
          <w:szCs w:val="22"/>
        </w:rPr>
        <w:t>D</w:t>
      </w:r>
      <w:r w:rsidRPr="00DC6AE3">
        <w:rPr>
          <w:rFonts w:asciiTheme="majorHAnsi" w:hAnsiTheme="majorHAnsi"/>
          <w:bCs/>
          <w:sz w:val="22"/>
          <w:szCs w:val="22"/>
        </w:rPr>
        <w:t xml:space="preserve">i prendere atto </w:t>
      </w:r>
      <w:r w:rsidR="005D7C60">
        <w:rPr>
          <w:rFonts w:asciiTheme="majorHAnsi" w:hAnsiTheme="majorHAnsi"/>
          <w:bCs/>
          <w:sz w:val="22"/>
          <w:szCs w:val="22"/>
        </w:rPr>
        <w:t>del</w:t>
      </w:r>
      <w:r w:rsidR="0083376B">
        <w:rPr>
          <w:rFonts w:asciiTheme="majorHAnsi" w:hAnsiTheme="majorHAnsi"/>
          <w:bCs/>
          <w:sz w:val="22"/>
          <w:szCs w:val="22"/>
        </w:rPr>
        <w:t>la variazione della denominazione sociale</w:t>
      </w:r>
      <w:r w:rsidR="005D7C60">
        <w:rPr>
          <w:rFonts w:asciiTheme="majorHAnsi" w:hAnsiTheme="majorHAnsi"/>
          <w:bCs/>
          <w:sz w:val="22"/>
          <w:szCs w:val="22"/>
        </w:rPr>
        <w:t xml:space="preserve"> </w:t>
      </w:r>
      <w:r w:rsidR="0083376B">
        <w:rPr>
          <w:rFonts w:asciiTheme="majorHAnsi" w:hAnsiTheme="majorHAnsi"/>
          <w:bCs/>
          <w:sz w:val="22"/>
          <w:szCs w:val="22"/>
        </w:rPr>
        <w:t xml:space="preserve">della </w:t>
      </w:r>
      <w:proofErr w:type="spellStart"/>
      <w:r w:rsidR="0083376B">
        <w:rPr>
          <w:rFonts w:ascii="Calibri" w:hAnsi="Calibri"/>
          <w:sz w:val="22"/>
          <w:szCs w:val="22"/>
        </w:rPr>
        <w:t>Degremont</w:t>
      </w:r>
      <w:proofErr w:type="spellEnd"/>
      <w:r w:rsidR="0083376B">
        <w:rPr>
          <w:rFonts w:ascii="Calibri" w:hAnsi="Calibri"/>
          <w:sz w:val="22"/>
          <w:szCs w:val="22"/>
        </w:rPr>
        <w:t xml:space="preserve"> S.p.A. in </w:t>
      </w:r>
      <w:r w:rsidR="0083376B" w:rsidRPr="00B6406F">
        <w:rPr>
          <w:rFonts w:ascii="Calibri" w:hAnsi="Calibri"/>
          <w:sz w:val="22"/>
          <w:szCs w:val="22"/>
        </w:rPr>
        <w:t>SUEZ Trattamento Acque S.p.A.</w:t>
      </w:r>
      <w:r w:rsidR="00EC34D1">
        <w:rPr>
          <w:rFonts w:ascii="Calibri" w:hAnsi="Calibri"/>
          <w:sz w:val="22"/>
          <w:szCs w:val="22"/>
        </w:rPr>
        <w:t xml:space="preserve"> con invarianza dei </w:t>
      </w:r>
      <w:r w:rsidR="00525015">
        <w:rPr>
          <w:rFonts w:ascii="Calibri" w:hAnsi="Calibri"/>
          <w:sz w:val="22"/>
          <w:szCs w:val="22"/>
        </w:rPr>
        <w:t>dati societari a rilevanza fiscale e giuridico-amministrativa</w:t>
      </w:r>
      <w:r w:rsidR="001F60F2">
        <w:rPr>
          <w:rFonts w:ascii="Calibri" w:hAnsi="Calibri"/>
          <w:sz w:val="22"/>
          <w:szCs w:val="22"/>
        </w:rPr>
        <w:t>.</w:t>
      </w:r>
    </w:p>
    <w:p w:rsidR="001F60F2" w:rsidRDefault="001F60F2" w:rsidP="0056183D">
      <w:pPr>
        <w:ind w:right="283"/>
        <w:jc w:val="both"/>
        <w:rPr>
          <w:rFonts w:asciiTheme="majorHAnsi" w:hAnsiTheme="majorHAnsi"/>
          <w:bCs/>
          <w:sz w:val="22"/>
          <w:szCs w:val="22"/>
        </w:rPr>
      </w:pPr>
    </w:p>
    <w:p w:rsidR="00525015" w:rsidRDefault="0056183D" w:rsidP="001F60F2">
      <w:pPr>
        <w:spacing w:after="120"/>
        <w:ind w:right="284"/>
        <w:jc w:val="both"/>
        <w:rPr>
          <w:rFonts w:ascii="Calibri" w:hAnsi="Calibri"/>
          <w:sz w:val="22"/>
          <w:szCs w:val="22"/>
        </w:rPr>
      </w:pPr>
      <w:r w:rsidRPr="0056183D">
        <w:rPr>
          <w:rFonts w:asciiTheme="majorHAnsi" w:hAnsiTheme="majorHAnsi"/>
          <w:bCs/>
          <w:sz w:val="22"/>
          <w:szCs w:val="22"/>
        </w:rPr>
        <w:t>2.</w:t>
      </w:r>
      <w:r w:rsidR="003C6E6E">
        <w:rPr>
          <w:rFonts w:ascii="Calibri" w:hAnsi="Calibri"/>
          <w:sz w:val="22"/>
          <w:szCs w:val="22"/>
        </w:rPr>
        <w:t xml:space="preserve"> </w:t>
      </w:r>
      <w:r w:rsidR="00525015">
        <w:rPr>
          <w:rFonts w:ascii="Calibri" w:hAnsi="Calibri"/>
          <w:sz w:val="22"/>
          <w:szCs w:val="22"/>
        </w:rPr>
        <w:t>All’articolo 1, comma 1, del Decreto di concessione delle agevolazioni n. 1</w:t>
      </w:r>
      <w:r w:rsidR="001F60F2">
        <w:rPr>
          <w:rFonts w:ascii="Calibri" w:hAnsi="Calibri"/>
          <w:sz w:val="22"/>
          <w:szCs w:val="22"/>
        </w:rPr>
        <w:t xml:space="preserve">742 del 14 luglio 2017, </w:t>
      </w:r>
      <w:r w:rsidR="00525015">
        <w:rPr>
          <w:rFonts w:ascii="Calibri" w:hAnsi="Calibri"/>
          <w:sz w:val="22"/>
          <w:szCs w:val="22"/>
        </w:rPr>
        <w:t>registrato alla Corte dei Conti il 13 settembre 2017 al n. 1994,</w:t>
      </w:r>
      <w:r w:rsidR="008B1239">
        <w:rPr>
          <w:rFonts w:ascii="Calibri" w:hAnsi="Calibri"/>
          <w:sz w:val="22"/>
          <w:szCs w:val="22"/>
        </w:rPr>
        <w:t xml:space="preserve"> </w:t>
      </w:r>
      <w:r w:rsidR="00525015">
        <w:rPr>
          <w:rFonts w:ascii="Calibri" w:hAnsi="Calibri"/>
          <w:sz w:val="22"/>
          <w:szCs w:val="22"/>
        </w:rPr>
        <w:t>e nell’allegato “Schede costi ed agevolazioni”, l’indicazione “</w:t>
      </w:r>
      <w:proofErr w:type="spellStart"/>
      <w:r w:rsidR="00525015">
        <w:rPr>
          <w:rFonts w:ascii="Calibri" w:hAnsi="Calibri" w:cs="Calibri"/>
          <w:sz w:val="22"/>
          <w:szCs w:val="22"/>
        </w:rPr>
        <w:t>Degremont</w:t>
      </w:r>
      <w:proofErr w:type="spellEnd"/>
      <w:r w:rsidR="00525015">
        <w:rPr>
          <w:rFonts w:ascii="Calibri" w:hAnsi="Calibri" w:cs="Calibri"/>
          <w:sz w:val="22"/>
          <w:szCs w:val="22"/>
        </w:rPr>
        <w:t xml:space="preserve"> S.p.A.” è sostituita da “</w:t>
      </w:r>
      <w:r w:rsidR="008B1239">
        <w:rPr>
          <w:rFonts w:ascii="Calibri" w:hAnsi="Calibri" w:cs="Calibri"/>
          <w:sz w:val="22"/>
          <w:szCs w:val="22"/>
        </w:rPr>
        <w:t>SUEZ trattamento Acque S.p.A.”.</w:t>
      </w:r>
    </w:p>
    <w:p w:rsidR="003C6E6E" w:rsidRPr="00010BDE" w:rsidRDefault="00525015" w:rsidP="001F60F2">
      <w:pPr>
        <w:ind w:right="284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3. </w:t>
      </w:r>
      <w:r w:rsidR="00387830">
        <w:rPr>
          <w:rFonts w:asciiTheme="majorHAnsi" w:hAnsiTheme="majorHAnsi"/>
          <w:bCs/>
          <w:sz w:val="22"/>
          <w:szCs w:val="22"/>
        </w:rPr>
        <w:t xml:space="preserve">Restano ferme tutte le </w:t>
      </w:r>
      <w:r w:rsidR="003C6E6E" w:rsidRPr="00010BDE">
        <w:rPr>
          <w:rFonts w:asciiTheme="majorHAnsi" w:hAnsiTheme="majorHAnsi"/>
          <w:bCs/>
          <w:sz w:val="22"/>
          <w:szCs w:val="22"/>
        </w:rPr>
        <w:t>disposizioni contenute n</w:t>
      </w:r>
      <w:r w:rsidR="00387830">
        <w:rPr>
          <w:rFonts w:asciiTheme="majorHAnsi" w:hAnsiTheme="majorHAnsi"/>
          <w:bCs/>
          <w:sz w:val="22"/>
          <w:szCs w:val="22"/>
        </w:rPr>
        <w:t>el</w:t>
      </w:r>
      <w:r w:rsidR="003C6E6E" w:rsidRPr="00010BDE">
        <w:rPr>
          <w:rFonts w:asciiTheme="majorHAnsi" w:hAnsiTheme="majorHAnsi"/>
          <w:bCs/>
          <w:sz w:val="22"/>
          <w:szCs w:val="22"/>
        </w:rPr>
        <w:t xml:space="preserve"> </w:t>
      </w:r>
      <w:r w:rsidR="00387830" w:rsidRPr="00CF2005">
        <w:rPr>
          <w:rFonts w:ascii="Calibri" w:hAnsi="Calibri"/>
          <w:bCs/>
          <w:sz w:val="22"/>
          <w:szCs w:val="22"/>
        </w:rPr>
        <w:t xml:space="preserve">Decreto di </w:t>
      </w:r>
      <w:r w:rsidR="00387830">
        <w:rPr>
          <w:rFonts w:ascii="Calibri" w:hAnsi="Calibri"/>
          <w:bCs/>
          <w:sz w:val="22"/>
          <w:szCs w:val="22"/>
        </w:rPr>
        <w:t xml:space="preserve">concessione del </w:t>
      </w:r>
      <w:r w:rsidR="0083376B">
        <w:rPr>
          <w:rFonts w:ascii="Calibri" w:hAnsi="Calibri"/>
          <w:bCs/>
          <w:sz w:val="22"/>
          <w:szCs w:val="22"/>
        </w:rPr>
        <w:t>14 luglio 2017 avente prot. n. 1742</w:t>
      </w:r>
      <w:r w:rsidR="00327E01">
        <w:rPr>
          <w:rFonts w:ascii="Calibri" w:hAnsi="Calibri"/>
          <w:bCs/>
          <w:sz w:val="22"/>
          <w:szCs w:val="22"/>
        </w:rPr>
        <w:t>.</w:t>
      </w: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C6E6E" w:rsidRDefault="003C6E6E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 xml:space="preserve">Articolo </w:t>
      </w:r>
      <w:r>
        <w:rPr>
          <w:rFonts w:asciiTheme="majorHAnsi" w:hAnsiTheme="majorHAnsi"/>
          <w:b/>
          <w:bCs/>
          <w:sz w:val="22"/>
          <w:szCs w:val="22"/>
        </w:rPr>
        <w:t>2</w:t>
      </w:r>
    </w:p>
    <w:p w:rsidR="00525015" w:rsidRDefault="00525015" w:rsidP="003C6E6E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525015" w:rsidRPr="00525015" w:rsidRDefault="00525015" w:rsidP="001F60F2">
      <w:pPr>
        <w:spacing w:after="120"/>
        <w:ind w:right="284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1. Il presente decreto non comporta variazioni </w:t>
      </w:r>
      <w:r w:rsidR="00BF7960">
        <w:rPr>
          <w:rFonts w:asciiTheme="majorHAnsi" w:hAnsiTheme="majorHAnsi"/>
          <w:bCs/>
          <w:sz w:val="22"/>
          <w:szCs w:val="22"/>
        </w:rPr>
        <w:t xml:space="preserve">e, </w:t>
      </w:r>
      <w:r>
        <w:rPr>
          <w:rFonts w:asciiTheme="majorHAnsi" w:hAnsiTheme="majorHAnsi"/>
          <w:bCs/>
          <w:sz w:val="22"/>
          <w:szCs w:val="22"/>
        </w:rPr>
        <w:t>pertanto, non  viene sottoposto al controllo della Corte dei Conti.</w:t>
      </w:r>
    </w:p>
    <w:p w:rsidR="003C6E6E" w:rsidRPr="008B687B" w:rsidRDefault="00525015" w:rsidP="003C6E6E">
      <w:pPr>
        <w:widowControl w:val="0"/>
        <w:autoSpaceDE w:val="0"/>
        <w:autoSpaceDN w:val="0"/>
        <w:adjustRightInd w:val="0"/>
        <w:ind w:right="283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2. </w:t>
      </w:r>
      <w:r w:rsidR="003C6E6E" w:rsidRPr="00525015">
        <w:rPr>
          <w:rFonts w:asciiTheme="majorHAnsi" w:hAnsiTheme="majorHAnsi"/>
          <w:bCs/>
          <w:sz w:val="22"/>
          <w:szCs w:val="22"/>
        </w:rPr>
        <w:t>Il presente decreto è pubblicato secondo le forme di legge</w:t>
      </w:r>
      <w:r w:rsidR="000D5B1B" w:rsidRPr="00525015">
        <w:rPr>
          <w:rFonts w:asciiTheme="majorHAnsi" w:hAnsiTheme="majorHAnsi"/>
          <w:bCs/>
          <w:sz w:val="22"/>
          <w:szCs w:val="22"/>
        </w:rPr>
        <w:t>.</w:t>
      </w:r>
    </w:p>
    <w:p w:rsidR="003C6E6E" w:rsidRDefault="003C6E6E" w:rsidP="003C6E6E">
      <w:pPr>
        <w:autoSpaceDE w:val="0"/>
        <w:autoSpaceDN w:val="0"/>
        <w:adjustRightInd w:val="0"/>
        <w:ind w:right="283"/>
        <w:rPr>
          <w:color w:val="000000"/>
        </w:rPr>
      </w:pPr>
    </w:p>
    <w:p w:rsidR="003C6E6E" w:rsidRDefault="003C6E6E" w:rsidP="003C6E6E">
      <w:pPr>
        <w:pStyle w:val="Paragrafoelenco"/>
        <w:spacing w:line="276" w:lineRule="auto"/>
        <w:ind w:left="0" w:right="283"/>
        <w:jc w:val="both"/>
        <w:rPr>
          <w:sz w:val="22"/>
          <w:szCs w:val="22"/>
        </w:rPr>
      </w:pPr>
    </w:p>
    <w:p w:rsidR="003C6E6E" w:rsidRDefault="003C6E6E" w:rsidP="003C6E6E">
      <w:pPr>
        <w:widowControl w:val="0"/>
        <w:autoSpaceDE w:val="0"/>
        <w:autoSpaceDN w:val="0"/>
        <w:adjustRightInd w:val="0"/>
        <w:spacing w:line="276" w:lineRule="auto"/>
        <w:ind w:left="4963" w:right="283" w:firstLine="709"/>
        <w:jc w:val="both"/>
        <w:rPr>
          <w:sz w:val="22"/>
          <w:szCs w:val="22"/>
        </w:rPr>
      </w:pPr>
    </w:p>
    <w:p w:rsidR="003C6E6E" w:rsidRPr="008F1B2C" w:rsidRDefault="003C6E6E" w:rsidP="00ED1025">
      <w:pPr>
        <w:widowControl w:val="0"/>
        <w:autoSpaceDE w:val="0"/>
        <w:autoSpaceDN w:val="0"/>
        <w:adjustRightInd w:val="0"/>
        <w:spacing w:line="276" w:lineRule="auto"/>
        <w:ind w:left="5103" w:right="283"/>
        <w:jc w:val="center"/>
        <w:rPr>
          <w:rFonts w:asciiTheme="majorHAnsi" w:hAnsiTheme="majorHAnsi"/>
          <w:sz w:val="22"/>
          <w:szCs w:val="22"/>
        </w:rPr>
      </w:pPr>
      <w:r w:rsidRPr="008F1B2C">
        <w:rPr>
          <w:rFonts w:asciiTheme="majorHAnsi" w:hAnsiTheme="majorHAnsi"/>
          <w:sz w:val="22"/>
          <w:szCs w:val="22"/>
        </w:rPr>
        <w:t>IL DIRETTORE GENERALE</w:t>
      </w:r>
    </w:p>
    <w:p w:rsidR="00D83D69" w:rsidRDefault="003C6E6E" w:rsidP="00ED1025">
      <w:pPr>
        <w:widowControl w:val="0"/>
        <w:autoSpaceDE w:val="0"/>
        <w:autoSpaceDN w:val="0"/>
        <w:adjustRightInd w:val="0"/>
        <w:spacing w:line="276" w:lineRule="auto"/>
        <w:ind w:left="5103" w:right="283"/>
        <w:jc w:val="center"/>
        <w:rPr>
          <w:sz w:val="22"/>
          <w:szCs w:val="22"/>
        </w:rPr>
      </w:pPr>
      <w:r w:rsidRPr="008F1B2C">
        <w:rPr>
          <w:rFonts w:asciiTheme="majorHAnsi" w:hAnsiTheme="majorHAnsi"/>
          <w:iCs/>
          <w:sz w:val="22"/>
          <w:szCs w:val="22"/>
        </w:rPr>
        <w:t xml:space="preserve">(Dott. </w:t>
      </w:r>
      <w:r>
        <w:rPr>
          <w:rFonts w:asciiTheme="majorHAnsi" w:hAnsiTheme="majorHAnsi"/>
          <w:iCs/>
          <w:sz w:val="22"/>
          <w:szCs w:val="22"/>
        </w:rPr>
        <w:t>Vincenzo DI FELICE</w:t>
      </w:r>
      <w:r w:rsidRPr="008F1B2C">
        <w:rPr>
          <w:rFonts w:asciiTheme="majorHAnsi" w:hAnsiTheme="majorHAnsi"/>
          <w:iCs/>
          <w:sz w:val="22"/>
          <w:szCs w:val="22"/>
        </w:rPr>
        <w:t>)</w:t>
      </w:r>
      <w:r w:rsidRPr="008F1B2C">
        <w:rPr>
          <w:rFonts w:asciiTheme="majorHAnsi" w:hAnsiTheme="majorHAnsi"/>
          <w:b/>
          <w:bCs/>
          <w:iCs/>
          <w:color w:val="FFFFFF"/>
          <w:sz w:val="22"/>
          <w:szCs w:val="22"/>
        </w:rPr>
        <w:t>t</w:t>
      </w:r>
    </w:p>
    <w:sectPr w:rsidR="00D83D69" w:rsidSect="00DE2D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33" w:right="1134" w:bottom="68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014" w:rsidRDefault="00045014" w:rsidP="00B56C58">
      <w:r>
        <w:separator/>
      </w:r>
    </w:p>
  </w:endnote>
  <w:endnote w:type="continuationSeparator" w:id="0">
    <w:p w:rsidR="00045014" w:rsidRDefault="00045014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2C" w:rsidRDefault="00A5272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843"/>
      <w:docPartObj>
        <w:docPartGallery w:val="Page Numbers (Bottom of Page)"/>
        <w:docPartUnique/>
      </w:docPartObj>
    </w:sdtPr>
    <w:sdtEndPr/>
    <w:sdtContent>
      <w:p w:rsidR="001D1538" w:rsidRDefault="006A09AF">
        <w:pPr>
          <w:pStyle w:val="Pidipagina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A527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1538" w:rsidRPr="00037C83" w:rsidRDefault="001D1538">
    <w:pPr>
      <w:pStyle w:val="Pidipagin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2C" w:rsidRDefault="00A527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014" w:rsidRDefault="00045014" w:rsidP="00B56C58">
      <w:r>
        <w:separator/>
      </w:r>
    </w:p>
  </w:footnote>
  <w:footnote w:type="continuationSeparator" w:id="0">
    <w:p w:rsidR="00045014" w:rsidRDefault="00045014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2C" w:rsidRDefault="00A5272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2C" w:rsidRDefault="00A5272C" w:rsidP="00A5272C">
    <w:pPr>
      <w:jc w:val="center"/>
    </w:pPr>
    <w:r>
      <w:rPr>
        <w:noProof/>
      </w:rPr>
      <w:drawing>
        <wp:inline distT="0" distB="0" distL="0" distR="0" wp14:anchorId="1EDBC0EA" wp14:editId="6F84A2AE">
          <wp:extent cx="838200" cy="838200"/>
          <wp:effectExtent l="0" t="0" r="0" b="0"/>
          <wp:docPr id="1" name="Immagine 1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272C" w:rsidRDefault="00A5272C" w:rsidP="00A5272C">
    <w:pPr>
      <w:jc w:val="center"/>
      <w:rPr>
        <w:rFonts w:ascii="Palace Script MT" w:hAnsi="Palace Script MT"/>
        <w:i/>
        <w:noProof/>
        <w:sz w:val="72"/>
        <w:szCs w:val="72"/>
      </w:rPr>
    </w:pPr>
    <w:r w:rsidRPr="00B70CD6">
      <w:rPr>
        <w:rFonts w:ascii="Palace Script MT" w:hAnsi="Palace Script MT"/>
        <w:i/>
        <w:noProof/>
        <w:sz w:val="72"/>
        <w:szCs w:val="72"/>
      </w:rPr>
      <w:t>Ministero dell’Istruzione, dell’Università e della Ricerca</w:t>
    </w:r>
  </w:p>
  <w:p w:rsidR="00A5272C" w:rsidRPr="00684ACE" w:rsidRDefault="00A5272C" w:rsidP="00A5272C">
    <w:pPr>
      <w:jc w:val="center"/>
      <w:rPr>
        <w:rStyle w:val="Enfasigrassetto"/>
        <w:sz w:val="22"/>
        <w:szCs w:val="22"/>
      </w:rPr>
    </w:pPr>
    <w:r w:rsidRPr="00684ACE">
      <w:rPr>
        <w:rStyle w:val="Enfasigrassetto"/>
        <w:b w:val="0"/>
        <w:bCs w:val="0"/>
        <w:color w:val="000000"/>
        <w:sz w:val="22"/>
        <w:szCs w:val="22"/>
      </w:rPr>
      <w:t>Dipartimento per la Formazione Superiore e per la Ricerca</w:t>
    </w:r>
  </w:p>
  <w:p w:rsidR="001D1538" w:rsidRPr="00A5272C" w:rsidRDefault="00A5272C" w:rsidP="00A5272C">
    <w:pPr>
      <w:jc w:val="center"/>
      <w:rPr>
        <w:i/>
        <w:iCs/>
        <w:color w:val="000000"/>
        <w:sz w:val="22"/>
        <w:szCs w:val="22"/>
      </w:rPr>
    </w:pPr>
    <w:r w:rsidRPr="00684ACE">
      <w:rPr>
        <w:rStyle w:val="Enfasigrassetto"/>
        <w:b w:val="0"/>
        <w:bCs w:val="0"/>
        <w:i/>
        <w:iCs/>
        <w:color w:val="000000"/>
        <w:sz w:val="22"/>
        <w:szCs w:val="22"/>
      </w:rPr>
      <w:t xml:space="preserve">Direzione Generale per il Coordinamento, la Promozione e la Valorizzazione della </w:t>
    </w:r>
    <w:r w:rsidRPr="00684ACE">
      <w:rPr>
        <w:rStyle w:val="Enfasigrassetto"/>
        <w:b w:val="0"/>
        <w:bCs w:val="0"/>
        <w:i/>
        <w:iCs/>
        <w:color w:val="000000"/>
        <w:sz w:val="22"/>
        <w:szCs w:val="22"/>
      </w:rPr>
      <w:t>Ricerca</w:t>
    </w:r>
    <w:bookmarkStart w:id="0" w:name="_GoBack"/>
    <w:bookmarkEnd w:id="0"/>
  </w:p>
  <w:p w:rsidR="00C26655" w:rsidRPr="00705465" w:rsidRDefault="00C26655" w:rsidP="00705465">
    <w:pPr>
      <w:jc w:val="center"/>
      <w:rPr>
        <w:bCs/>
        <w:i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2C" w:rsidRDefault="00A5272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D16454"/>
    <w:multiLevelType w:val="hybridMultilevel"/>
    <w:tmpl w:val="6EB0D31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109016EC"/>
    <w:multiLevelType w:val="hybridMultilevel"/>
    <w:tmpl w:val="3F668B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C2754"/>
    <w:multiLevelType w:val="hybridMultilevel"/>
    <w:tmpl w:val="C0AACDCE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41492"/>
    <w:multiLevelType w:val="hybridMultilevel"/>
    <w:tmpl w:val="6CCE8F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5B75"/>
    <w:multiLevelType w:val="multilevel"/>
    <w:tmpl w:val="D346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C64"/>
    <w:multiLevelType w:val="hybridMultilevel"/>
    <w:tmpl w:val="5694D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DE7CF7"/>
    <w:multiLevelType w:val="hybridMultilevel"/>
    <w:tmpl w:val="C28E5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70D37"/>
    <w:multiLevelType w:val="hybridMultilevel"/>
    <w:tmpl w:val="BA62B22E"/>
    <w:lvl w:ilvl="0" w:tplc="DB70F3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4FB33D3"/>
    <w:multiLevelType w:val="hybridMultilevel"/>
    <w:tmpl w:val="AA006CEC"/>
    <w:lvl w:ilvl="0" w:tplc="0410000F">
      <w:start w:val="1"/>
      <w:numFmt w:val="decimal"/>
      <w:lvlText w:val="%1."/>
      <w:lvlJc w:val="left"/>
      <w:pPr>
        <w:ind w:left="2074" w:hanging="360"/>
      </w:pPr>
    </w:lvl>
    <w:lvl w:ilvl="1" w:tplc="04100019" w:tentative="1">
      <w:start w:val="1"/>
      <w:numFmt w:val="lowerLetter"/>
      <w:lvlText w:val="%2."/>
      <w:lvlJc w:val="left"/>
      <w:pPr>
        <w:ind w:left="2794" w:hanging="360"/>
      </w:pPr>
    </w:lvl>
    <w:lvl w:ilvl="2" w:tplc="0410001B" w:tentative="1">
      <w:start w:val="1"/>
      <w:numFmt w:val="lowerRoman"/>
      <w:lvlText w:val="%3."/>
      <w:lvlJc w:val="right"/>
      <w:pPr>
        <w:ind w:left="3514" w:hanging="180"/>
      </w:pPr>
    </w:lvl>
    <w:lvl w:ilvl="3" w:tplc="0410000F" w:tentative="1">
      <w:start w:val="1"/>
      <w:numFmt w:val="decimal"/>
      <w:lvlText w:val="%4."/>
      <w:lvlJc w:val="left"/>
      <w:pPr>
        <w:ind w:left="4234" w:hanging="360"/>
      </w:pPr>
    </w:lvl>
    <w:lvl w:ilvl="4" w:tplc="04100019" w:tentative="1">
      <w:start w:val="1"/>
      <w:numFmt w:val="lowerLetter"/>
      <w:lvlText w:val="%5."/>
      <w:lvlJc w:val="left"/>
      <w:pPr>
        <w:ind w:left="4954" w:hanging="360"/>
      </w:pPr>
    </w:lvl>
    <w:lvl w:ilvl="5" w:tplc="0410001B" w:tentative="1">
      <w:start w:val="1"/>
      <w:numFmt w:val="lowerRoman"/>
      <w:lvlText w:val="%6."/>
      <w:lvlJc w:val="right"/>
      <w:pPr>
        <w:ind w:left="5674" w:hanging="180"/>
      </w:pPr>
    </w:lvl>
    <w:lvl w:ilvl="6" w:tplc="0410000F" w:tentative="1">
      <w:start w:val="1"/>
      <w:numFmt w:val="decimal"/>
      <w:lvlText w:val="%7."/>
      <w:lvlJc w:val="left"/>
      <w:pPr>
        <w:ind w:left="6394" w:hanging="360"/>
      </w:pPr>
    </w:lvl>
    <w:lvl w:ilvl="7" w:tplc="04100019" w:tentative="1">
      <w:start w:val="1"/>
      <w:numFmt w:val="lowerLetter"/>
      <w:lvlText w:val="%8."/>
      <w:lvlJc w:val="left"/>
      <w:pPr>
        <w:ind w:left="7114" w:hanging="360"/>
      </w:pPr>
    </w:lvl>
    <w:lvl w:ilvl="8" w:tplc="0410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5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123622"/>
    <w:multiLevelType w:val="hybridMultilevel"/>
    <w:tmpl w:val="E806B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47DE2"/>
    <w:multiLevelType w:val="hybridMultilevel"/>
    <w:tmpl w:val="153CF64A"/>
    <w:lvl w:ilvl="0" w:tplc="B73AB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2A2687"/>
    <w:multiLevelType w:val="hybridMultilevel"/>
    <w:tmpl w:val="F5C2CC8A"/>
    <w:lvl w:ilvl="0" w:tplc="561CCE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A6A0CEA"/>
    <w:multiLevelType w:val="hybridMultilevel"/>
    <w:tmpl w:val="ED2AFA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6043B"/>
    <w:multiLevelType w:val="hybridMultilevel"/>
    <w:tmpl w:val="EAE011EE"/>
    <w:lvl w:ilvl="0" w:tplc="DC1EE906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77166"/>
    <w:multiLevelType w:val="hybridMultilevel"/>
    <w:tmpl w:val="11E26F4E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682485"/>
    <w:multiLevelType w:val="hybridMultilevel"/>
    <w:tmpl w:val="159ED10A"/>
    <w:lvl w:ilvl="0" w:tplc="A89027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1F053B"/>
    <w:multiLevelType w:val="hybridMultilevel"/>
    <w:tmpl w:val="9ECA39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15378"/>
    <w:multiLevelType w:val="hybridMultilevel"/>
    <w:tmpl w:val="F0FEDD4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F3CFA"/>
    <w:multiLevelType w:val="hybridMultilevel"/>
    <w:tmpl w:val="E54EA1B2"/>
    <w:lvl w:ilvl="0" w:tplc="FD542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D87F47"/>
    <w:multiLevelType w:val="multilevel"/>
    <w:tmpl w:val="4B22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9276B8"/>
    <w:multiLevelType w:val="hybridMultilevel"/>
    <w:tmpl w:val="74484DA4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467B2"/>
    <w:multiLevelType w:val="hybridMultilevel"/>
    <w:tmpl w:val="B20268EE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16234D"/>
    <w:multiLevelType w:val="hybridMultilevel"/>
    <w:tmpl w:val="FD5C7354"/>
    <w:lvl w:ilvl="0" w:tplc="10A282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6D372838"/>
    <w:multiLevelType w:val="hybridMultilevel"/>
    <w:tmpl w:val="B6DECFC6"/>
    <w:lvl w:ilvl="0" w:tplc="6960E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F357D0"/>
    <w:multiLevelType w:val="hybridMultilevel"/>
    <w:tmpl w:val="2CD07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0A246E"/>
    <w:multiLevelType w:val="hybridMultilevel"/>
    <w:tmpl w:val="A4A0293A"/>
    <w:lvl w:ilvl="0" w:tplc="FD54236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>
    <w:nsid w:val="769B6D12"/>
    <w:multiLevelType w:val="singleLevel"/>
    <w:tmpl w:val="319C7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772F086C"/>
    <w:multiLevelType w:val="hybridMultilevel"/>
    <w:tmpl w:val="8E9A1CBA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8"/>
  </w:num>
  <w:num w:numId="2">
    <w:abstractNumId w:val="3"/>
  </w:num>
  <w:num w:numId="3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0"/>
  </w:num>
  <w:num w:numId="6">
    <w:abstractNumId w:val="27"/>
  </w:num>
  <w:num w:numId="7">
    <w:abstractNumId w:val="34"/>
  </w:num>
  <w:num w:numId="8">
    <w:abstractNumId w:val="9"/>
  </w:num>
  <w:num w:numId="9">
    <w:abstractNumId w:val="21"/>
  </w:num>
  <w:num w:numId="10">
    <w:abstractNumId w:val="39"/>
  </w:num>
  <w:num w:numId="11">
    <w:abstractNumId w:val="1"/>
  </w:num>
  <w:num w:numId="12">
    <w:abstractNumId w:val="15"/>
  </w:num>
  <w:num w:numId="13">
    <w:abstractNumId w:val="10"/>
  </w:num>
  <w:num w:numId="14">
    <w:abstractNumId w:val="41"/>
  </w:num>
  <w:num w:numId="15">
    <w:abstractNumId w:val="13"/>
  </w:num>
  <w:num w:numId="16">
    <w:abstractNumId w:val="36"/>
  </w:num>
  <w:num w:numId="17">
    <w:abstractNumId w:val="16"/>
  </w:num>
  <w:num w:numId="18">
    <w:abstractNumId w:val="38"/>
  </w:num>
  <w:num w:numId="19">
    <w:abstractNumId w:val="18"/>
  </w:num>
  <w:num w:numId="20">
    <w:abstractNumId w:val="35"/>
  </w:num>
  <w:num w:numId="21">
    <w:abstractNumId w:val="17"/>
  </w:num>
  <w:num w:numId="22">
    <w:abstractNumId w:val="14"/>
  </w:num>
  <w:num w:numId="23">
    <w:abstractNumId w:val="12"/>
  </w:num>
  <w:num w:numId="24">
    <w:abstractNumId w:val="23"/>
  </w:num>
  <w:num w:numId="25">
    <w:abstractNumId w:val="19"/>
  </w:num>
  <w:num w:numId="26">
    <w:abstractNumId w:val="6"/>
  </w:num>
  <w:num w:numId="27">
    <w:abstractNumId w:val="11"/>
  </w:num>
  <w:num w:numId="28">
    <w:abstractNumId w:val="32"/>
  </w:num>
  <w:num w:numId="29">
    <w:abstractNumId w:val="37"/>
  </w:num>
  <w:num w:numId="30">
    <w:abstractNumId w:val="4"/>
  </w:num>
  <w:num w:numId="31">
    <w:abstractNumId w:val="20"/>
  </w:num>
  <w:num w:numId="32">
    <w:abstractNumId w:val="25"/>
  </w:num>
  <w:num w:numId="33">
    <w:abstractNumId w:val="5"/>
  </w:num>
  <w:num w:numId="34">
    <w:abstractNumId w:val="29"/>
  </w:num>
  <w:num w:numId="35">
    <w:abstractNumId w:val="24"/>
  </w:num>
  <w:num w:numId="36">
    <w:abstractNumId w:val="40"/>
  </w:num>
  <w:num w:numId="37">
    <w:abstractNumId w:val="8"/>
  </w:num>
  <w:num w:numId="38">
    <w:abstractNumId w:val="33"/>
  </w:num>
  <w:num w:numId="39">
    <w:abstractNumId w:val="2"/>
  </w:num>
  <w:num w:numId="40">
    <w:abstractNumId w:val="26"/>
  </w:num>
  <w:num w:numId="41">
    <w:abstractNumId w:val="30"/>
  </w:num>
  <w:num w:numId="42">
    <w:abstractNumId w:val="7"/>
  </w:num>
  <w:num w:numId="43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283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EB"/>
    <w:rsid w:val="00000E65"/>
    <w:rsid w:val="0000191A"/>
    <w:rsid w:val="00001AFE"/>
    <w:rsid w:val="0000356B"/>
    <w:rsid w:val="00005EB5"/>
    <w:rsid w:val="000064A6"/>
    <w:rsid w:val="00006D0A"/>
    <w:rsid w:val="000100B6"/>
    <w:rsid w:val="00011816"/>
    <w:rsid w:val="00011ED8"/>
    <w:rsid w:val="00012F69"/>
    <w:rsid w:val="00013526"/>
    <w:rsid w:val="000142AC"/>
    <w:rsid w:val="00014FF6"/>
    <w:rsid w:val="00015127"/>
    <w:rsid w:val="00015218"/>
    <w:rsid w:val="00016E3E"/>
    <w:rsid w:val="0002114D"/>
    <w:rsid w:val="00023363"/>
    <w:rsid w:val="00023722"/>
    <w:rsid w:val="000238D1"/>
    <w:rsid w:val="00024534"/>
    <w:rsid w:val="0002544D"/>
    <w:rsid w:val="00025CF0"/>
    <w:rsid w:val="0002664D"/>
    <w:rsid w:val="00026BBF"/>
    <w:rsid w:val="00027832"/>
    <w:rsid w:val="00030DAE"/>
    <w:rsid w:val="0003265F"/>
    <w:rsid w:val="00034543"/>
    <w:rsid w:val="00034AEF"/>
    <w:rsid w:val="00035ACE"/>
    <w:rsid w:val="00035CF5"/>
    <w:rsid w:val="000364F5"/>
    <w:rsid w:val="0003796E"/>
    <w:rsid w:val="00037B80"/>
    <w:rsid w:val="00037C83"/>
    <w:rsid w:val="0004111E"/>
    <w:rsid w:val="0004191A"/>
    <w:rsid w:val="000443CC"/>
    <w:rsid w:val="00044E8A"/>
    <w:rsid w:val="00044FCD"/>
    <w:rsid w:val="00045014"/>
    <w:rsid w:val="0004519C"/>
    <w:rsid w:val="00045AE9"/>
    <w:rsid w:val="00046B5A"/>
    <w:rsid w:val="000502B2"/>
    <w:rsid w:val="00050404"/>
    <w:rsid w:val="00050625"/>
    <w:rsid w:val="00050943"/>
    <w:rsid w:val="00050DCC"/>
    <w:rsid w:val="00054A97"/>
    <w:rsid w:val="00056261"/>
    <w:rsid w:val="0005763F"/>
    <w:rsid w:val="00057B3E"/>
    <w:rsid w:val="00057C68"/>
    <w:rsid w:val="000605DD"/>
    <w:rsid w:val="00064AAE"/>
    <w:rsid w:val="00065357"/>
    <w:rsid w:val="00065D80"/>
    <w:rsid w:val="00066204"/>
    <w:rsid w:val="000711A7"/>
    <w:rsid w:val="0007347A"/>
    <w:rsid w:val="000758B0"/>
    <w:rsid w:val="00076C89"/>
    <w:rsid w:val="00076CC9"/>
    <w:rsid w:val="00080EBC"/>
    <w:rsid w:val="00081A7A"/>
    <w:rsid w:val="00081B7D"/>
    <w:rsid w:val="00082338"/>
    <w:rsid w:val="00083095"/>
    <w:rsid w:val="00083837"/>
    <w:rsid w:val="00083FAF"/>
    <w:rsid w:val="000851DD"/>
    <w:rsid w:val="000858A3"/>
    <w:rsid w:val="00085DD9"/>
    <w:rsid w:val="00087F99"/>
    <w:rsid w:val="0009123F"/>
    <w:rsid w:val="00092D9D"/>
    <w:rsid w:val="0009300C"/>
    <w:rsid w:val="00093C9E"/>
    <w:rsid w:val="00094F93"/>
    <w:rsid w:val="00095591"/>
    <w:rsid w:val="00095796"/>
    <w:rsid w:val="000957D6"/>
    <w:rsid w:val="00097354"/>
    <w:rsid w:val="00097742"/>
    <w:rsid w:val="000A002D"/>
    <w:rsid w:val="000A0EF4"/>
    <w:rsid w:val="000A1234"/>
    <w:rsid w:val="000A12FA"/>
    <w:rsid w:val="000A4490"/>
    <w:rsid w:val="000A463D"/>
    <w:rsid w:val="000A4A92"/>
    <w:rsid w:val="000A5706"/>
    <w:rsid w:val="000A5D3C"/>
    <w:rsid w:val="000A7AB3"/>
    <w:rsid w:val="000B25DA"/>
    <w:rsid w:val="000B2CE3"/>
    <w:rsid w:val="000B3609"/>
    <w:rsid w:val="000B3610"/>
    <w:rsid w:val="000B4946"/>
    <w:rsid w:val="000B4FB2"/>
    <w:rsid w:val="000B5023"/>
    <w:rsid w:val="000B5DB8"/>
    <w:rsid w:val="000B6934"/>
    <w:rsid w:val="000B6CC7"/>
    <w:rsid w:val="000C5672"/>
    <w:rsid w:val="000C5B20"/>
    <w:rsid w:val="000C735E"/>
    <w:rsid w:val="000D1E43"/>
    <w:rsid w:val="000D5B1B"/>
    <w:rsid w:val="000D7B69"/>
    <w:rsid w:val="000D7DBC"/>
    <w:rsid w:val="000E074F"/>
    <w:rsid w:val="000E09F2"/>
    <w:rsid w:val="000E1706"/>
    <w:rsid w:val="000E5453"/>
    <w:rsid w:val="000E658F"/>
    <w:rsid w:val="000E6758"/>
    <w:rsid w:val="000F14A0"/>
    <w:rsid w:val="000F1519"/>
    <w:rsid w:val="000F16FC"/>
    <w:rsid w:val="000F1FA8"/>
    <w:rsid w:val="000F21F8"/>
    <w:rsid w:val="000F28F2"/>
    <w:rsid w:val="000F3303"/>
    <w:rsid w:val="000F6E97"/>
    <w:rsid w:val="00102AB8"/>
    <w:rsid w:val="00106D12"/>
    <w:rsid w:val="00110AAA"/>
    <w:rsid w:val="001115B5"/>
    <w:rsid w:val="00111EE0"/>
    <w:rsid w:val="001128C2"/>
    <w:rsid w:val="00120FDE"/>
    <w:rsid w:val="00121068"/>
    <w:rsid w:val="0012259C"/>
    <w:rsid w:val="001239D6"/>
    <w:rsid w:val="00124A6E"/>
    <w:rsid w:val="00125821"/>
    <w:rsid w:val="00127D67"/>
    <w:rsid w:val="001303C2"/>
    <w:rsid w:val="00134702"/>
    <w:rsid w:val="00136780"/>
    <w:rsid w:val="00136C82"/>
    <w:rsid w:val="00137A62"/>
    <w:rsid w:val="0014180C"/>
    <w:rsid w:val="00142814"/>
    <w:rsid w:val="00142EBC"/>
    <w:rsid w:val="001444EE"/>
    <w:rsid w:val="00144A8A"/>
    <w:rsid w:val="00144F5C"/>
    <w:rsid w:val="0015098C"/>
    <w:rsid w:val="00151218"/>
    <w:rsid w:val="00151519"/>
    <w:rsid w:val="00151D07"/>
    <w:rsid w:val="001527E6"/>
    <w:rsid w:val="001531FF"/>
    <w:rsid w:val="00153271"/>
    <w:rsid w:val="001548A8"/>
    <w:rsid w:val="00157251"/>
    <w:rsid w:val="00157C32"/>
    <w:rsid w:val="001600C8"/>
    <w:rsid w:val="00161728"/>
    <w:rsid w:val="001618D2"/>
    <w:rsid w:val="001618DB"/>
    <w:rsid w:val="00163940"/>
    <w:rsid w:val="001640DE"/>
    <w:rsid w:val="00165C1A"/>
    <w:rsid w:val="00167999"/>
    <w:rsid w:val="00170F66"/>
    <w:rsid w:val="0017143C"/>
    <w:rsid w:val="00173968"/>
    <w:rsid w:val="00173FA2"/>
    <w:rsid w:val="00174DAE"/>
    <w:rsid w:val="00175F71"/>
    <w:rsid w:val="00176D77"/>
    <w:rsid w:val="00177FE9"/>
    <w:rsid w:val="0018091B"/>
    <w:rsid w:val="00182C8E"/>
    <w:rsid w:val="00184547"/>
    <w:rsid w:val="0018456F"/>
    <w:rsid w:val="00185552"/>
    <w:rsid w:val="00185892"/>
    <w:rsid w:val="001859F1"/>
    <w:rsid w:val="00185C66"/>
    <w:rsid w:val="0018674A"/>
    <w:rsid w:val="001911A3"/>
    <w:rsid w:val="001914A9"/>
    <w:rsid w:val="00193FD2"/>
    <w:rsid w:val="001947AF"/>
    <w:rsid w:val="00195B1A"/>
    <w:rsid w:val="00197D88"/>
    <w:rsid w:val="001A25A2"/>
    <w:rsid w:val="001A32E5"/>
    <w:rsid w:val="001A40E8"/>
    <w:rsid w:val="001A43FC"/>
    <w:rsid w:val="001A452F"/>
    <w:rsid w:val="001A643A"/>
    <w:rsid w:val="001A65BB"/>
    <w:rsid w:val="001A7339"/>
    <w:rsid w:val="001A7739"/>
    <w:rsid w:val="001B09EF"/>
    <w:rsid w:val="001B2E00"/>
    <w:rsid w:val="001B3A68"/>
    <w:rsid w:val="001B480B"/>
    <w:rsid w:val="001B6558"/>
    <w:rsid w:val="001B781B"/>
    <w:rsid w:val="001C1CB9"/>
    <w:rsid w:val="001C1F3C"/>
    <w:rsid w:val="001C2E71"/>
    <w:rsid w:val="001C476C"/>
    <w:rsid w:val="001D08FC"/>
    <w:rsid w:val="001D1538"/>
    <w:rsid w:val="001D2AEB"/>
    <w:rsid w:val="001D3568"/>
    <w:rsid w:val="001D3D30"/>
    <w:rsid w:val="001D6C6F"/>
    <w:rsid w:val="001D6C74"/>
    <w:rsid w:val="001E01D3"/>
    <w:rsid w:val="001E14A9"/>
    <w:rsid w:val="001E27A4"/>
    <w:rsid w:val="001E2B7C"/>
    <w:rsid w:val="001E3627"/>
    <w:rsid w:val="001E3F77"/>
    <w:rsid w:val="001E6265"/>
    <w:rsid w:val="001E6BB1"/>
    <w:rsid w:val="001E7A98"/>
    <w:rsid w:val="001F0223"/>
    <w:rsid w:val="001F1C38"/>
    <w:rsid w:val="001F370D"/>
    <w:rsid w:val="001F4927"/>
    <w:rsid w:val="001F570B"/>
    <w:rsid w:val="001F5894"/>
    <w:rsid w:val="001F5B3F"/>
    <w:rsid w:val="001F60F2"/>
    <w:rsid w:val="001F77B2"/>
    <w:rsid w:val="001F7F28"/>
    <w:rsid w:val="00202B36"/>
    <w:rsid w:val="00203BC6"/>
    <w:rsid w:val="00203C74"/>
    <w:rsid w:val="00203D3D"/>
    <w:rsid w:val="002049FF"/>
    <w:rsid w:val="0020548D"/>
    <w:rsid w:val="002059B0"/>
    <w:rsid w:val="00205A0C"/>
    <w:rsid w:val="00205CC9"/>
    <w:rsid w:val="0020772F"/>
    <w:rsid w:val="0020792B"/>
    <w:rsid w:val="00207ADB"/>
    <w:rsid w:val="00207EB9"/>
    <w:rsid w:val="00210795"/>
    <w:rsid w:val="002122E6"/>
    <w:rsid w:val="00214EAA"/>
    <w:rsid w:val="002150E8"/>
    <w:rsid w:val="0021542F"/>
    <w:rsid w:val="0021550F"/>
    <w:rsid w:val="002158A5"/>
    <w:rsid w:val="00215955"/>
    <w:rsid w:val="0021626F"/>
    <w:rsid w:val="002165F8"/>
    <w:rsid w:val="0021660B"/>
    <w:rsid w:val="00216AE4"/>
    <w:rsid w:val="002175FE"/>
    <w:rsid w:val="002178F2"/>
    <w:rsid w:val="00221356"/>
    <w:rsid w:val="0022147E"/>
    <w:rsid w:val="00223FE0"/>
    <w:rsid w:val="0022412B"/>
    <w:rsid w:val="00226301"/>
    <w:rsid w:val="00232DD3"/>
    <w:rsid w:val="00233640"/>
    <w:rsid w:val="0023446C"/>
    <w:rsid w:val="00234BF7"/>
    <w:rsid w:val="00235454"/>
    <w:rsid w:val="00235E82"/>
    <w:rsid w:val="00236B09"/>
    <w:rsid w:val="00237564"/>
    <w:rsid w:val="002376E3"/>
    <w:rsid w:val="00242471"/>
    <w:rsid w:val="00245707"/>
    <w:rsid w:val="00245C64"/>
    <w:rsid w:val="00245DA4"/>
    <w:rsid w:val="0024697B"/>
    <w:rsid w:val="002470D1"/>
    <w:rsid w:val="002472CE"/>
    <w:rsid w:val="00251DD7"/>
    <w:rsid w:val="00253A77"/>
    <w:rsid w:val="00254DD6"/>
    <w:rsid w:val="002556C6"/>
    <w:rsid w:val="00256F87"/>
    <w:rsid w:val="00257042"/>
    <w:rsid w:val="00257293"/>
    <w:rsid w:val="00260F7D"/>
    <w:rsid w:val="00262A5C"/>
    <w:rsid w:val="00262B1A"/>
    <w:rsid w:val="00264A33"/>
    <w:rsid w:val="002651CD"/>
    <w:rsid w:val="00265542"/>
    <w:rsid w:val="00266EB8"/>
    <w:rsid w:val="00267557"/>
    <w:rsid w:val="00270AC5"/>
    <w:rsid w:val="00270D86"/>
    <w:rsid w:val="00272537"/>
    <w:rsid w:val="00272668"/>
    <w:rsid w:val="002726FF"/>
    <w:rsid w:val="002746BD"/>
    <w:rsid w:val="002748A7"/>
    <w:rsid w:val="00275ABD"/>
    <w:rsid w:val="00276EDC"/>
    <w:rsid w:val="0027777C"/>
    <w:rsid w:val="002804EA"/>
    <w:rsid w:val="00280AC3"/>
    <w:rsid w:val="00280DE0"/>
    <w:rsid w:val="00280FE0"/>
    <w:rsid w:val="0028111E"/>
    <w:rsid w:val="002832B7"/>
    <w:rsid w:val="00285E51"/>
    <w:rsid w:val="002864A3"/>
    <w:rsid w:val="00290573"/>
    <w:rsid w:val="00291E4B"/>
    <w:rsid w:val="00291FAA"/>
    <w:rsid w:val="002922AE"/>
    <w:rsid w:val="00292436"/>
    <w:rsid w:val="00293696"/>
    <w:rsid w:val="00293955"/>
    <w:rsid w:val="00293EFE"/>
    <w:rsid w:val="00294393"/>
    <w:rsid w:val="00294F75"/>
    <w:rsid w:val="0029505A"/>
    <w:rsid w:val="002958A8"/>
    <w:rsid w:val="00296060"/>
    <w:rsid w:val="002962D8"/>
    <w:rsid w:val="00297E20"/>
    <w:rsid w:val="002A0360"/>
    <w:rsid w:val="002A0445"/>
    <w:rsid w:val="002A46B8"/>
    <w:rsid w:val="002A601F"/>
    <w:rsid w:val="002A6070"/>
    <w:rsid w:val="002B197C"/>
    <w:rsid w:val="002B28C1"/>
    <w:rsid w:val="002B4452"/>
    <w:rsid w:val="002C0DF6"/>
    <w:rsid w:val="002C0F0A"/>
    <w:rsid w:val="002C4266"/>
    <w:rsid w:val="002C510F"/>
    <w:rsid w:val="002C669A"/>
    <w:rsid w:val="002C68A9"/>
    <w:rsid w:val="002C68EF"/>
    <w:rsid w:val="002C72CF"/>
    <w:rsid w:val="002C7B70"/>
    <w:rsid w:val="002D08F9"/>
    <w:rsid w:val="002D15D1"/>
    <w:rsid w:val="002D1DD9"/>
    <w:rsid w:val="002D1EF9"/>
    <w:rsid w:val="002D26E4"/>
    <w:rsid w:val="002D28BF"/>
    <w:rsid w:val="002D3192"/>
    <w:rsid w:val="002D4200"/>
    <w:rsid w:val="002D4299"/>
    <w:rsid w:val="002D56E6"/>
    <w:rsid w:val="002D675A"/>
    <w:rsid w:val="002D6C49"/>
    <w:rsid w:val="002E1A95"/>
    <w:rsid w:val="002E30CF"/>
    <w:rsid w:val="002E47D0"/>
    <w:rsid w:val="002E50F6"/>
    <w:rsid w:val="002E5576"/>
    <w:rsid w:val="002E74FE"/>
    <w:rsid w:val="002F1BE1"/>
    <w:rsid w:val="002F303D"/>
    <w:rsid w:val="002F4829"/>
    <w:rsid w:val="002F674A"/>
    <w:rsid w:val="002F6855"/>
    <w:rsid w:val="003008DB"/>
    <w:rsid w:val="003016B5"/>
    <w:rsid w:val="00301D74"/>
    <w:rsid w:val="003077E1"/>
    <w:rsid w:val="003078D3"/>
    <w:rsid w:val="00310D92"/>
    <w:rsid w:val="00312376"/>
    <w:rsid w:val="00314A54"/>
    <w:rsid w:val="003161F7"/>
    <w:rsid w:val="003166AC"/>
    <w:rsid w:val="00316903"/>
    <w:rsid w:val="00316A2D"/>
    <w:rsid w:val="00317F8C"/>
    <w:rsid w:val="00321DC6"/>
    <w:rsid w:val="00322837"/>
    <w:rsid w:val="00322A0C"/>
    <w:rsid w:val="003248D4"/>
    <w:rsid w:val="00324AD8"/>
    <w:rsid w:val="003252CD"/>
    <w:rsid w:val="00325E49"/>
    <w:rsid w:val="00326151"/>
    <w:rsid w:val="00326398"/>
    <w:rsid w:val="003265CB"/>
    <w:rsid w:val="00326F0E"/>
    <w:rsid w:val="00327E01"/>
    <w:rsid w:val="00333048"/>
    <w:rsid w:val="003333EF"/>
    <w:rsid w:val="003361BB"/>
    <w:rsid w:val="00340979"/>
    <w:rsid w:val="00342D3E"/>
    <w:rsid w:val="00343B14"/>
    <w:rsid w:val="003447AD"/>
    <w:rsid w:val="00344F6E"/>
    <w:rsid w:val="003450D4"/>
    <w:rsid w:val="0034572E"/>
    <w:rsid w:val="00346411"/>
    <w:rsid w:val="0035105A"/>
    <w:rsid w:val="00351716"/>
    <w:rsid w:val="00353515"/>
    <w:rsid w:val="00353B75"/>
    <w:rsid w:val="0035407E"/>
    <w:rsid w:val="00354454"/>
    <w:rsid w:val="00355FDB"/>
    <w:rsid w:val="003560AF"/>
    <w:rsid w:val="0035629B"/>
    <w:rsid w:val="0036150C"/>
    <w:rsid w:val="00361D63"/>
    <w:rsid w:val="00363298"/>
    <w:rsid w:val="00363F67"/>
    <w:rsid w:val="00363FC3"/>
    <w:rsid w:val="00367365"/>
    <w:rsid w:val="0037115C"/>
    <w:rsid w:val="003729A0"/>
    <w:rsid w:val="00372C13"/>
    <w:rsid w:val="00374335"/>
    <w:rsid w:val="00374968"/>
    <w:rsid w:val="00374F7C"/>
    <w:rsid w:val="00376B1F"/>
    <w:rsid w:val="0037760F"/>
    <w:rsid w:val="0037793F"/>
    <w:rsid w:val="00380AFC"/>
    <w:rsid w:val="003829F8"/>
    <w:rsid w:val="003837E5"/>
    <w:rsid w:val="00384EB5"/>
    <w:rsid w:val="00387021"/>
    <w:rsid w:val="00387830"/>
    <w:rsid w:val="0039043E"/>
    <w:rsid w:val="00390527"/>
    <w:rsid w:val="00390D19"/>
    <w:rsid w:val="00390D7E"/>
    <w:rsid w:val="0039154D"/>
    <w:rsid w:val="00395221"/>
    <w:rsid w:val="00395386"/>
    <w:rsid w:val="003967FD"/>
    <w:rsid w:val="00396B7F"/>
    <w:rsid w:val="00397283"/>
    <w:rsid w:val="003976A0"/>
    <w:rsid w:val="00397926"/>
    <w:rsid w:val="003A18A9"/>
    <w:rsid w:val="003A28ED"/>
    <w:rsid w:val="003A38B1"/>
    <w:rsid w:val="003A6167"/>
    <w:rsid w:val="003B003D"/>
    <w:rsid w:val="003B06F7"/>
    <w:rsid w:val="003B2382"/>
    <w:rsid w:val="003B2A56"/>
    <w:rsid w:val="003B2C3F"/>
    <w:rsid w:val="003B4E9B"/>
    <w:rsid w:val="003B5650"/>
    <w:rsid w:val="003B61E8"/>
    <w:rsid w:val="003B7DBA"/>
    <w:rsid w:val="003C0D1A"/>
    <w:rsid w:val="003C1004"/>
    <w:rsid w:val="003C10AD"/>
    <w:rsid w:val="003C1C68"/>
    <w:rsid w:val="003C3413"/>
    <w:rsid w:val="003C39F2"/>
    <w:rsid w:val="003C4093"/>
    <w:rsid w:val="003C4ADA"/>
    <w:rsid w:val="003C4C28"/>
    <w:rsid w:val="003C55CF"/>
    <w:rsid w:val="003C5864"/>
    <w:rsid w:val="003C5C16"/>
    <w:rsid w:val="003C5EE3"/>
    <w:rsid w:val="003C60AB"/>
    <w:rsid w:val="003C63BA"/>
    <w:rsid w:val="003C6E6E"/>
    <w:rsid w:val="003D0A00"/>
    <w:rsid w:val="003D0A78"/>
    <w:rsid w:val="003D27C7"/>
    <w:rsid w:val="003D3227"/>
    <w:rsid w:val="003D4DB4"/>
    <w:rsid w:val="003D57B0"/>
    <w:rsid w:val="003D5BF6"/>
    <w:rsid w:val="003D690E"/>
    <w:rsid w:val="003D7BFD"/>
    <w:rsid w:val="003D7E36"/>
    <w:rsid w:val="003E33BD"/>
    <w:rsid w:val="003E41D8"/>
    <w:rsid w:val="003E41DD"/>
    <w:rsid w:val="003E5739"/>
    <w:rsid w:val="003E59D6"/>
    <w:rsid w:val="003E5B60"/>
    <w:rsid w:val="003E7730"/>
    <w:rsid w:val="003F1E7A"/>
    <w:rsid w:val="003F2377"/>
    <w:rsid w:val="003F2602"/>
    <w:rsid w:val="003F2FDD"/>
    <w:rsid w:val="003F35C9"/>
    <w:rsid w:val="003F3F9F"/>
    <w:rsid w:val="003F52D0"/>
    <w:rsid w:val="003F57A0"/>
    <w:rsid w:val="003F668E"/>
    <w:rsid w:val="003F694A"/>
    <w:rsid w:val="00400188"/>
    <w:rsid w:val="00401407"/>
    <w:rsid w:val="00401D5F"/>
    <w:rsid w:val="00402252"/>
    <w:rsid w:val="00403512"/>
    <w:rsid w:val="00403D8D"/>
    <w:rsid w:val="00404030"/>
    <w:rsid w:val="004055E9"/>
    <w:rsid w:val="00406AB3"/>
    <w:rsid w:val="00410350"/>
    <w:rsid w:val="004123F0"/>
    <w:rsid w:val="00412AB2"/>
    <w:rsid w:val="00412CB4"/>
    <w:rsid w:val="00414695"/>
    <w:rsid w:val="004149B3"/>
    <w:rsid w:val="004152DD"/>
    <w:rsid w:val="00416DF7"/>
    <w:rsid w:val="004174F3"/>
    <w:rsid w:val="00417CB2"/>
    <w:rsid w:val="0042021C"/>
    <w:rsid w:val="00420BC8"/>
    <w:rsid w:val="0042169D"/>
    <w:rsid w:val="0042319B"/>
    <w:rsid w:val="0042530B"/>
    <w:rsid w:val="0042563F"/>
    <w:rsid w:val="00425F59"/>
    <w:rsid w:val="0042621E"/>
    <w:rsid w:val="0043009A"/>
    <w:rsid w:val="00430974"/>
    <w:rsid w:val="00431271"/>
    <w:rsid w:val="00431672"/>
    <w:rsid w:val="00431889"/>
    <w:rsid w:val="00432FF4"/>
    <w:rsid w:val="004365EC"/>
    <w:rsid w:val="00436B15"/>
    <w:rsid w:val="00437052"/>
    <w:rsid w:val="004379E3"/>
    <w:rsid w:val="00441CEC"/>
    <w:rsid w:val="00443136"/>
    <w:rsid w:val="00443554"/>
    <w:rsid w:val="00443831"/>
    <w:rsid w:val="0044519C"/>
    <w:rsid w:val="0044654C"/>
    <w:rsid w:val="00446B64"/>
    <w:rsid w:val="00447896"/>
    <w:rsid w:val="00450385"/>
    <w:rsid w:val="00450993"/>
    <w:rsid w:val="004517D6"/>
    <w:rsid w:val="0045398C"/>
    <w:rsid w:val="00455495"/>
    <w:rsid w:val="00456A31"/>
    <w:rsid w:val="0045769B"/>
    <w:rsid w:val="00457ED4"/>
    <w:rsid w:val="004608D8"/>
    <w:rsid w:val="004621A9"/>
    <w:rsid w:val="00463B93"/>
    <w:rsid w:val="004640B8"/>
    <w:rsid w:val="004646AE"/>
    <w:rsid w:val="00464946"/>
    <w:rsid w:val="00465D56"/>
    <w:rsid w:val="00467DE0"/>
    <w:rsid w:val="00470AA8"/>
    <w:rsid w:val="004754B9"/>
    <w:rsid w:val="00475806"/>
    <w:rsid w:val="004800E6"/>
    <w:rsid w:val="00480335"/>
    <w:rsid w:val="00480FC0"/>
    <w:rsid w:val="00481119"/>
    <w:rsid w:val="004832C0"/>
    <w:rsid w:val="00484883"/>
    <w:rsid w:val="00485A6B"/>
    <w:rsid w:val="004866CD"/>
    <w:rsid w:val="0048694A"/>
    <w:rsid w:val="00487481"/>
    <w:rsid w:val="00487CCC"/>
    <w:rsid w:val="00490030"/>
    <w:rsid w:val="00490B24"/>
    <w:rsid w:val="00493468"/>
    <w:rsid w:val="00493AE0"/>
    <w:rsid w:val="00494BE5"/>
    <w:rsid w:val="00496463"/>
    <w:rsid w:val="00497AF8"/>
    <w:rsid w:val="004A1423"/>
    <w:rsid w:val="004A1C2B"/>
    <w:rsid w:val="004A66DF"/>
    <w:rsid w:val="004A7CDC"/>
    <w:rsid w:val="004B0308"/>
    <w:rsid w:val="004B15E3"/>
    <w:rsid w:val="004B16E0"/>
    <w:rsid w:val="004B2683"/>
    <w:rsid w:val="004B2CE3"/>
    <w:rsid w:val="004B353C"/>
    <w:rsid w:val="004B5C85"/>
    <w:rsid w:val="004B6F46"/>
    <w:rsid w:val="004B7664"/>
    <w:rsid w:val="004C005C"/>
    <w:rsid w:val="004C0608"/>
    <w:rsid w:val="004C14D6"/>
    <w:rsid w:val="004C2571"/>
    <w:rsid w:val="004C3235"/>
    <w:rsid w:val="004C3574"/>
    <w:rsid w:val="004C3A69"/>
    <w:rsid w:val="004C3A9F"/>
    <w:rsid w:val="004C3B9F"/>
    <w:rsid w:val="004C47B8"/>
    <w:rsid w:val="004C4E4E"/>
    <w:rsid w:val="004C7C82"/>
    <w:rsid w:val="004D1223"/>
    <w:rsid w:val="004D1720"/>
    <w:rsid w:val="004D1FF9"/>
    <w:rsid w:val="004D2064"/>
    <w:rsid w:val="004D2A49"/>
    <w:rsid w:val="004D3732"/>
    <w:rsid w:val="004D3C24"/>
    <w:rsid w:val="004D4FC2"/>
    <w:rsid w:val="004D505B"/>
    <w:rsid w:val="004D6446"/>
    <w:rsid w:val="004D65B0"/>
    <w:rsid w:val="004D66D9"/>
    <w:rsid w:val="004D7DA1"/>
    <w:rsid w:val="004E0BC3"/>
    <w:rsid w:val="004E1DED"/>
    <w:rsid w:val="004E2013"/>
    <w:rsid w:val="004E2704"/>
    <w:rsid w:val="004E2DE2"/>
    <w:rsid w:val="004E35B1"/>
    <w:rsid w:val="004E3D77"/>
    <w:rsid w:val="004E4BDF"/>
    <w:rsid w:val="004E60B2"/>
    <w:rsid w:val="004E66B8"/>
    <w:rsid w:val="004E79F9"/>
    <w:rsid w:val="004E7A7C"/>
    <w:rsid w:val="004F2B00"/>
    <w:rsid w:val="004F3CAE"/>
    <w:rsid w:val="004F4D63"/>
    <w:rsid w:val="004F5194"/>
    <w:rsid w:val="004F5D19"/>
    <w:rsid w:val="004F5F6F"/>
    <w:rsid w:val="004F6056"/>
    <w:rsid w:val="004F66B3"/>
    <w:rsid w:val="004F6CC0"/>
    <w:rsid w:val="00500960"/>
    <w:rsid w:val="00500F45"/>
    <w:rsid w:val="005017E1"/>
    <w:rsid w:val="00501D0F"/>
    <w:rsid w:val="00501DD2"/>
    <w:rsid w:val="00503459"/>
    <w:rsid w:val="005045C5"/>
    <w:rsid w:val="00504AA6"/>
    <w:rsid w:val="005050D8"/>
    <w:rsid w:val="0050523C"/>
    <w:rsid w:val="00505A83"/>
    <w:rsid w:val="00505BFE"/>
    <w:rsid w:val="0050600F"/>
    <w:rsid w:val="00510452"/>
    <w:rsid w:val="00510F3F"/>
    <w:rsid w:val="00511074"/>
    <w:rsid w:val="00512004"/>
    <w:rsid w:val="005125A7"/>
    <w:rsid w:val="00512EEF"/>
    <w:rsid w:val="0051391B"/>
    <w:rsid w:val="00516706"/>
    <w:rsid w:val="00516889"/>
    <w:rsid w:val="00520673"/>
    <w:rsid w:val="0052069A"/>
    <w:rsid w:val="00521F8B"/>
    <w:rsid w:val="00522693"/>
    <w:rsid w:val="00522A9E"/>
    <w:rsid w:val="00522AAD"/>
    <w:rsid w:val="00522E72"/>
    <w:rsid w:val="00523F1B"/>
    <w:rsid w:val="00525015"/>
    <w:rsid w:val="005261DA"/>
    <w:rsid w:val="0052641C"/>
    <w:rsid w:val="005310C5"/>
    <w:rsid w:val="00531AC9"/>
    <w:rsid w:val="0053320B"/>
    <w:rsid w:val="0053342B"/>
    <w:rsid w:val="00534157"/>
    <w:rsid w:val="0054077C"/>
    <w:rsid w:val="00540954"/>
    <w:rsid w:val="00541095"/>
    <w:rsid w:val="005423B3"/>
    <w:rsid w:val="0054245C"/>
    <w:rsid w:val="00542F91"/>
    <w:rsid w:val="00543102"/>
    <w:rsid w:val="00543231"/>
    <w:rsid w:val="00543388"/>
    <w:rsid w:val="005445DA"/>
    <w:rsid w:val="0054466B"/>
    <w:rsid w:val="0054574A"/>
    <w:rsid w:val="005461A6"/>
    <w:rsid w:val="0054620E"/>
    <w:rsid w:val="0054792D"/>
    <w:rsid w:val="00547C5B"/>
    <w:rsid w:val="005505E2"/>
    <w:rsid w:val="0055254B"/>
    <w:rsid w:val="005573EF"/>
    <w:rsid w:val="00557AD6"/>
    <w:rsid w:val="0056084C"/>
    <w:rsid w:val="005609AF"/>
    <w:rsid w:val="0056183D"/>
    <w:rsid w:val="00563286"/>
    <w:rsid w:val="00564C4B"/>
    <w:rsid w:val="00566CE3"/>
    <w:rsid w:val="00566E1D"/>
    <w:rsid w:val="0056789B"/>
    <w:rsid w:val="00570268"/>
    <w:rsid w:val="00570F16"/>
    <w:rsid w:val="00571B2D"/>
    <w:rsid w:val="00571BEA"/>
    <w:rsid w:val="00572525"/>
    <w:rsid w:val="00572B4F"/>
    <w:rsid w:val="005734F0"/>
    <w:rsid w:val="00576021"/>
    <w:rsid w:val="00576205"/>
    <w:rsid w:val="005807EC"/>
    <w:rsid w:val="00580BF1"/>
    <w:rsid w:val="005829B9"/>
    <w:rsid w:val="00582CF0"/>
    <w:rsid w:val="00583499"/>
    <w:rsid w:val="0058430A"/>
    <w:rsid w:val="0058439B"/>
    <w:rsid w:val="005855AB"/>
    <w:rsid w:val="005868E5"/>
    <w:rsid w:val="00587649"/>
    <w:rsid w:val="005920CC"/>
    <w:rsid w:val="005924E1"/>
    <w:rsid w:val="00592EF8"/>
    <w:rsid w:val="0059479A"/>
    <w:rsid w:val="00594C39"/>
    <w:rsid w:val="0059594C"/>
    <w:rsid w:val="00595D4B"/>
    <w:rsid w:val="00596553"/>
    <w:rsid w:val="005973B7"/>
    <w:rsid w:val="00597429"/>
    <w:rsid w:val="005A058F"/>
    <w:rsid w:val="005A115F"/>
    <w:rsid w:val="005A19F2"/>
    <w:rsid w:val="005A2272"/>
    <w:rsid w:val="005A344D"/>
    <w:rsid w:val="005A3EEC"/>
    <w:rsid w:val="005A47D3"/>
    <w:rsid w:val="005A4815"/>
    <w:rsid w:val="005B0062"/>
    <w:rsid w:val="005B08B0"/>
    <w:rsid w:val="005B1170"/>
    <w:rsid w:val="005B4A78"/>
    <w:rsid w:val="005B4C8F"/>
    <w:rsid w:val="005B5639"/>
    <w:rsid w:val="005B5B88"/>
    <w:rsid w:val="005B5D23"/>
    <w:rsid w:val="005B7BB1"/>
    <w:rsid w:val="005C0416"/>
    <w:rsid w:val="005C0B35"/>
    <w:rsid w:val="005C1DC5"/>
    <w:rsid w:val="005C229B"/>
    <w:rsid w:val="005C3220"/>
    <w:rsid w:val="005C45F6"/>
    <w:rsid w:val="005C622E"/>
    <w:rsid w:val="005C66C9"/>
    <w:rsid w:val="005C6767"/>
    <w:rsid w:val="005D07FC"/>
    <w:rsid w:val="005D0D66"/>
    <w:rsid w:val="005D2F49"/>
    <w:rsid w:val="005D3CAD"/>
    <w:rsid w:val="005D3D00"/>
    <w:rsid w:val="005D3EAA"/>
    <w:rsid w:val="005D3FFC"/>
    <w:rsid w:val="005D478B"/>
    <w:rsid w:val="005D57BF"/>
    <w:rsid w:val="005D5DF5"/>
    <w:rsid w:val="005D7933"/>
    <w:rsid w:val="005D7C60"/>
    <w:rsid w:val="005E097A"/>
    <w:rsid w:val="005E0AC9"/>
    <w:rsid w:val="005E162E"/>
    <w:rsid w:val="005E2A1A"/>
    <w:rsid w:val="005E2C2F"/>
    <w:rsid w:val="005E2CE8"/>
    <w:rsid w:val="005E3BB5"/>
    <w:rsid w:val="005E4BBB"/>
    <w:rsid w:val="005E5197"/>
    <w:rsid w:val="005E5CCB"/>
    <w:rsid w:val="005E73B6"/>
    <w:rsid w:val="005E7D00"/>
    <w:rsid w:val="005F0BC2"/>
    <w:rsid w:val="005F1779"/>
    <w:rsid w:val="005F23D6"/>
    <w:rsid w:val="005F2906"/>
    <w:rsid w:val="005F34AD"/>
    <w:rsid w:val="005F7145"/>
    <w:rsid w:val="005F717F"/>
    <w:rsid w:val="00601EAF"/>
    <w:rsid w:val="00602AEE"/>
    <w:rsid w:val="006057B1"/>
    <w:rsid w:val="00610554"/>
    <w:rsid w:val="00610592"/>
    <w:rsid w:val="0061102B"/>
    <w:rsid w:val="00611837"/>
    <w:rsid w:val="00611B2B"/>
    <w:rsid w:val="00612DEC"/>
    <w:rsid w:val="006138BA"/>
    <w:rsid w:val="00613E1E"/>
    <w:rsid w:val="006142EB"/>
    <w:rsid w:val="00614C9B"/>
    <w:rsid w:val="0061548C"/>
    <w:rsid w:val="00615A10"/>
    <w:rsid w:val="00617196"/>
    <w:rsid w:val="00617274"/>
    <w:rsid w:val="00622F0B"/>
    <w:rsid w:val="00623344"/>
    <w:rsid w:val="006257DE"/>
    <w:rsid w:val="00626366"/>
    <w:rsid w:val="00626904"/>
    <w:rsid w:val="00630971"/>
    <w:rsid w:val="0063165B"/>
    <w:rsid w:val="00633F21"/>
    <w:rsid w:val="0063548B"/>
    <w:rsid w:val="00635B68"/>
    <w:rsid w:val="00635DC6"/>
    <w:rsid w:val="006360AC"/>
    <w:rsid w:val="00636E25"/>
    <w:rsid w:val="00637AC4"/>
    <w:rsid w:val="00640111"/>
    <w:rsid w:val="00641394"/>
    <w:rsid w:val="00641EB8"/>
    <w:rsid w:val="006430E5"/>
    <w:rsid w:val="006440DD"/>
    <w:rsid w:val="00644E7C"/>
    <w:rsid w:val="006467BA"/>
    <w:rsid w:val="0064706E"/>
    <w:rsid w:val="00647EC6"/>
    <w:rsid w:val="00650A03"/>
    <w:rsid w:val="00652E3C"/>
    <w:rsid w:val="00652F46"/>
    <w:rsid w:val="006530B9"/>
    <w:rsid w:val="0065480F"/>
    <w:rsid w:val="00654B9E"/>
    <w:rsid w:val="00654F6E"/>
    <w:rsid w:val="00655C25"/>
    <w:rsid w:val="00657C9A"/>
    <w:rsid w:val="006603E9"/>
    <w:rsid w:val="00660497"/>
    <w:rsid w:val="00661258"/>
    <w:rsid w:val="00661E9E"/>
    <w:rsid w:val="00662A8E"/>
    <w:rsid w:val="006639BA"/>
    <w:rsid w:val="00667CAB"/>
    <w:rsid w:val="00670960"/>
    <w:rsid w:val="00676626"/>
    <w:rsid w:val="00676C25"/>
    <w:rsid w:val="00676DD0"/>
    <w:rsid w:val="00677958"/>
    <w:rsid w:val="00680303"/>
    <w:rsid w:val="00681F0A"/>
    <w:rsid w:val="00682729"/>
    <w:rsid w:val="006829DC"/>
    <w:rsid w:val="00682E2C"/>
    <w:rsid w:val="00683F3E"/>
    <w:rsid w:val="00684678"/>
    <w:rsid w:val="006862EC"/>
    <w:rsid w:val="00690101"/>
    <w:rsid w:val="00690E45"/>
    <w:rsid w:val="00691250"/>
    <w:rsid w:val="00691631"/>
    <w:rsid w:val="00693888"/>
    <w:rsid w:val="0069572C"/>
    <w:rsid w:val="00696244"/>
    <w:rsid w:val="00696864"/>
    <w:rsid w:val="00697689"/>
    <w:rsid w:val="00697CB0"/>
    <w:rsid w:val="006A078A"/>
    <w:rsid w:val="006A09AF"/>
    <w:rsid w:val="006A0EAF"/>
    <w:rsid w:val="006A13A7"/>
    <w:rsid w:val="006A301D"/>
    <w:rsid w:val="006A50BE"/>
    <w:rsid w:val="006A7718"/>
    <w:rsid w:val="006B0353"/>
    <w:rsid w:val="006B0FC4"/>
    <w:rsid w:val="006B30C3"/>
    <w:rsid w:val="006B4249"/>
    <w:rsid w:val="006B5C48"/>
    <w:rsid w:val="006B646C"/>
    <w:rsid w:val="006C07D5"/>
    <w:rsid w:val="006C0BFA"/>
    <w:rsid w:val="006C233B"/>
    <w:rsid w:val="006C3BAB"/>
    <w:rsid w:val="006C4AF3"/>
    <w:rsid w:val="006C5E15"/>
    <w:rsid w:val="006C7725"/>
    <w:rsid w:val="006D0173"/>
    <w:rsid w:val="006D0E1A"/>
    <w:rsid w:val="006D148F"/>
    <w:rsid w:val="006D2792"/>
    <w:rsid w:val="006D4107"/>
    <w:rsid w:val="006D46A3"/>
    <w:rsid w:val="006D499F"/>
    <w:rsid w:val="006D4C7A"/>
    <w:rsid w:val="006D5542"/>
    <w:rsid w:val="006D56B0"/>
    <w:rsid w:val="006D7290"/>
    <w:rsid w:val="006D7317"/>
    <w:rsid w:val="006D792C"/>
    <w:rsid w:val="006E0F06"/>
    <w:rsid w:val="006E466D"/>
    <w:rsid w:val="006E4F20"/>
    <w:rsid w:val="006E54A8"/>
    <w:rsid w:val="006E56BD"/>
    <w:rsid w:val="006E680C"/>
    <w:rsid w:val="006E6B10"/>
    <w:rsid w:val="006F075F"/>
    <w:rsid w:val="006F09DA"/>
    <w:rsid w:val="006F11F4"/>
    <w:rsid w:val="006F1876"/>
    <w:rsid w:val="006F31D7"/>
    <w:rsid w:val="006F3629"/>
    <w:rsid w:val="006F4553"/>
    <w:rsid w:val="006F6E86"/>
    <w:rsid w:val="006F7013"/>
    <w:rsid w:val="006F743D"/>
    <w:rsid w:val="006F7450"/>
    <w:rsid w:val="006F7E7A"/>
    <w:rsid w:val="006F7EDC"/>
    <w:rsid w:val="007001A4"/>
    <w:rsid w:val="00701973"/>
    <w:rsid w:val="0070214B"/>
    <w:rsid w:val="00703527"/>
    <w:rsid w:val="00703D8C"/>
    <w:rsid w:val="007043C0"/>
    <w:rsid w:val="00705465"/>
    <w:rsid w:val="0070580D"/>
    <w:rsid w:val="00707D75"/>
    <w:rsid w:val="00711055"/>
    <w:rsid w:val="007110DE"/>
    <w:rsid w:val="00711CC6"/>
    <w:rsid w:val="007125A1"/>
    <w:rsid w:val="0071327A"/>
    <w:rsid w:val="00714242"/>
    <w:rsid w:val="00716722"/>
    <w:rsid w:val="00716980"/>
    <w:rsid w:val="00716A29"/>
    <w:rsid w:val="0071734B"/>
    <w:rsid w:val="00720AE5"/>
    <w:rsid w:val="00720D30"/>
    <w:rsid w:val="00720F29"/>
    <w:rsid w:val="0072165E"/>
    <w:rsid w:val="00723812"/>
    <w:rsid w:val="007240FA"/>
    <w:rsid w:val="007254B8"/>
    <w:rsid w:val="0072567D"/>
    <w:rsid w:val="0072785F"/>
    <w:rsid w:val="0073050A"/>
    <w:rsid w:val="007305BA"/>
    <w:rsid w:val="007309DE"/>
    <w:rsid w:val="00730D99"/>
    <w:rsid w:val="007323D7"/>
    <w:rsid w:val="0073440A"/>
    <w:rsid w:val="00734611"/>
    <w:rsid w:val="007353E0"/>
    <w:rsid w:val="00735B28"/>
    <w:rsid w:val="00737019"/>
    <w:rsid w:val="00737169"/>
    <w:rsid w:val="007379ED"/>
    <w:rsid w:val="00737D7B"/>
    <w:rsid w:val="007400A2"/>
    <w:rsid w:val="00740D85"/>
    <w:rsid w:val="007417A8"/>
    <w:rsid w:val="00741E0B"/>
    <w:rsid w:val="0074263B"/>
    <w:rsid w:val="0074272F"/>
    <w:rsid w:val="00742DD2"/>
    <w:rsid w:val="00743242"/>
    <w:rsid w:val="007446F2"/>
    <w:rsid w:val="00745A68"/>
    <w:rsid w:val="00746616"/>
    <w:rsid w:val="00746C96"/>
    <w:rsid w:val="00747495"/>
    <w:rsid w:val="00747DE5"/>
    <w:rsid w:val="007523D2"/>
    <w:rsid w:val="007524FE"/>
    <w:rsid w:val="00753485"/>
    <w:rsid w:val="0075527B"/>
    <w:rsid w:val="0075688C"/>
    <w:rsid w:val="00757858"/>
    <w:rsid w:val="007579A7"/>
    <w:rsid w:val="007611C0"/>
    <w:rsid w:val="00761960"/>
    <w:rsid w:val="007649F6"/>
    <w:rsid w:val="007700F1"/>
    <w:rsid w:val="0077041E"/>
    <w:rsid w:val="00770F2A"/>
    <w:rsid w:val="00771C36"/>
    <w:rsid w:val="007742EE"/>
    <w:rsid w:val="00774C3F"/>
    <w:rsid w:val="00775032"/>
    <w:rsid w:val="00775F96"/>
    <w:rsid w:val="00780767"/>
    <w:rsid w:val="007817A0"/>
    <w:rsid w:val="00783B97"/>
    <w:rsid w:val="00783F26"/>
    <w:rsid w:val="007871FB"/>
    <w:rsid w:val="0078769C"/>
    <w:rsid w:val="00790A07"/>
    <w:rsid w:val="00790FAD"/>
    <w:rsid w:val="00792CB4"/>
    <w:rsid w:val="007940CD"/>
    <w:rsid w:val="0079600A"/>
    <w:rsid w:val="00797F4C"/>
    <w:rsid w:val="007A03EA"/>
    <w:rsid w:val="007A3A32"/>
    <w:rsid w:val="007A6C59"/>
    <w:rsid w:val="007A78AA"/>
    <w:rsid w:val="007A7BF0"/>
    <w:rsid w:val="007B1EE0"/>
    <w:rsid w:val="007B22BE"/>
    <w:rsid w:val="007B398B"/>
    <w:rsid w:val="007B5AE1"/>
    <w:rsid w:val="007C0083"/>
    <w:rsid w:val="007C1B48"/>
    <w:rsid w:val="007C312D"/>
    <w:rsid w:val="007C3890"/>
    <w:rsid w:val="007C40D9"/>
    <w:rsid w:val="007C46C4"/>
    <w:rsid w:val="007D09DB"/>
    <w:rsid w:val="007D2CD1"/>
    <w:rsid w:val="007D2F95"/>
    <w:rsid w:val="007D4682"/>
    <w:rsid w:val="007D4B69"/>
    <w:rsid w:val="007D67B6"/>
    <w:rsid w:val="007E0176"/>
    <w:rsid w:val="007E0713"/>
    <w:rsid w:val="007E6507"/>
    <w:rsid w:val="007E758B"/>
    <w:rsid w:val="007E798A"/>
    <w:rsid w:val="007E7FB4"/>
    <w:rsid w:val="007F0DBC"/>
    <w:rsid w:val="007F0EBD"/>
    <w:rsid w:val="007F1E24"/>
    <w:rsid w:val="007F21B9"/>
    <w:rsid w:val="007F3656"/>
    <w:rsid w:val="007F5734"/>
    <w:rsid w:val="007F7AA7"/>
    <w:rsid w:val="007F7DC0"/>
    <w:rsid w:val="007F7EB7"/>
    <w:rsid w:val="0080039D"/>
    <w:rsid w:val="00800943"/>
    <w:rsid w:val="00800A4D"/>
    <w:rsid w:val="00800C64"/>
    <w:rsid w:val="0080350E"/>
    <w:rsid w:val="00803BBD"/>
    <w:rsid w:val="00805E50"/>
    <w:rsid w:val="00806234"/>
    <w:rsid w:val="008067D3"/>
    <w:rsid w:val="00812D89"/>
    <w:rsid w:val="008159FF"/>
    <w:rsid w:val="0081630F"/>
    <w:rsid w:val="00825172"/>
    <w:rsid w:val="00825610"/>
    <w:rsid w:val="008271BD"/>
    <w:rsid w:val="00831A7D"/>
    <w:rsid w:val="00832FDA"/>
    <w:rsid w:val="008335BD"/>
    <w:rsid w:val="0083376B"/>
    <w:rsid w:val="00833FC9"/>
    <w:rsid w:val="00834665"/>
    <w:rsid w:val="00835460"/>
    <w:rsid w:val="00835B34"/>
    <w:rsid w:val="008363E4"/>
    <w:rsid w:val="0084007D"/>
    <w:rsid w:val="00841782"/>
    <w:rsid w:val="00843E36"/>
    <w:rsid w:val="00844FBE"/>
    <w:rsid w:val="00845F76"/>
    <w:rsid w:val="008465CB"/>
    <w:rsid w:val="008475BE"/>
    <w:rsid w:val="00850034"/>
    <w:rsid w:val="00853316"/>
    <w:rsid w:val="008534D5"/>
    <w:rsid w:val="0085471E"/>
    <w:rsid w:val="00854B62"/>
    <w:rsid w:val="00856979"/>
    <w:rsid w:val="0085701A"/>
    <w:rsid w:val="00860F35"/>
    <w:rsid w:val="0086138D"/>
    <w:rsid w:val="00862E0B"/>
    <w:rsid w:val="008647E7"/>
    <w:rsid w:val="00864DCA"/>
    <w:rsid w:val="0086508A"/>
    <w:rsid w:val="00865BF9"/>
    <w:rsid w:val="008674E6"/>
    <w:rsid w:val="0087038B"/>
    <w:rsid w:val="008704B3"/>
    <w:rsid w:val="00872051"/>
    <w:rsid w:val="00873661"/>
    <w:rsid w:val="00874F96"/>
    <w:rsid w:val="0088097C"/>
    <w:rsid w:val="00880C0E"/>
    <w:rsid w:val="00881A05"/>
    <w:rsid w:val="00881F86"/>
    <w:rsid w:val="00884D5E"/>
    <w:rsid w:val="008861B0"/>
    <w:rsid w:val="008864B6"/>
    <w:rsid w:val="008869E1"/>
    <w:rsid w:val="00887595"/>
    <w:rsid w:val="0088777E"/>
    <w:rsid w:val="00890A2A"/>
    <w:rsid w:val="0089161F"/>
    <w:rsid w:val="00891F6E"/>
    <w:rsid w:val="008941A7"/>
    <w:rsid w:val="00894609"/>
    <w:rsid w:val="00895796"/>
    <w:rsid w:val="008974D4"/>
    <w:rsid w:val="008A061C"/>
    <w:rsid w:val="008A130B"/>
    <w:rsid w:val="008A57B1"/>
    <w:rsid w:val="008A5AA8"/>
    <w:rsid w:val="008A64FA"/>
    <w:rsid w:val="008A6A21"/>
    <w:rsid w:val="008B05F5"/>
    <w:rsid w:val="008B0ED6"/>
    <w:rsid w:val="008B107D"/>
    <w:rsid w:val="008B1239"/>
    <w:rsid w:val="008B1F32"/>
    <w:rsid w:val="008B3A44"/>
    <w:rsid w:val="008B3EE8"/>
    <w:rsid w:val="008B423A"/>
    <w:rsid w:val="008B4FC5"/>
    <w:rsid w:val="008B59CA"/>
    <w:rsid w:val="008B6A62"/>
    <w:rsid w:val="008B6C72"/>
    <w:rsid w:val="008C0860"/>
    <w:rsid w:val="008C0C6F"/>
    <w:rsid w:val="008C136D"/>
    <w:rsid w:val="008C297A"/>
    <w:rsid w:val="008C2FE8"/>
    <w:rsid w:val="008C4F41"/>
    <w:rsid w:val="008C667F"/>
    <w:rsid w:val="008C742D"/>
    <w:rsid w:val="008C7B59"/>
    <w:rsid w:val="008D1D1C"/>
    <w:rsid w:val="008D28AE"/>
    <w:rsid w:val="008D2C48"/>
    <w:rsid w:val="008D2FE8"/>
    <w:rsid w:val="008D33CD"/>
    <w:rsid w:val="008D431D"/>
    <w:rsid w:val="008D4595"/>
    <w:rsid w:val="008D48BF"/>
    <w:rsid w:val="008D63F1"/>
    <w:rsid w:val="008D79C5"/>
    <w:rsid w:val="008D7E93"/>
    <w:rsid w:val="008E01E9"/>
    <w:rsid w:val="008E026F"/>
    <w:rsid w:val="008E151C"/>
    <w:rsid w:val="008E163E"/>
    <w:rsid w:val="008E17CF"/>
    <w:rsid w:val="008E1A34"/>
    <w:rsid w:val="008E2792"/>
    <w:rsid w:val="008E28DD"/>
    <w:rsid w:val="008E3B69"/>
    <w:rsid w:val="008E4EAF"/>
    <w:rsid w:val="008E703B"/>
    <w:rsid w:val="008F0E72"/>
    <w:rsid w:val="008F1CCE"/>
    <w:rsid w:val="008F1E77"/>
    <w:rsid w:val="008F27AE"/>
    <w:rsid w:val="008F67E0"/>
    <w:rsid w:val="009012E4"/>
    <w:rsid w:val="0090135B"/>
    <w:rsid w:val="00901E4F"/>
    <w:rsid w:val="009023D6"/>
    <w:rsid w:val="0090367F"/>
    <w:rsid w:val="009039E4"/>
    <w:rsid w:val="00905A48"/>
    <w:rsid w:val="00906459"/>
    <w:rsid w:val="009079E8"/>
    <w:rsid w:val="009100F5"/>
    <w:rsid w:val="009119A8"/>
    <w:rsid w:val="00911B85"/>
    <w:rsid w:val="00913C93"/>
    <w:rsid w:val="00915A82"/>
    <w:rsid w:val="0091637D"/>
    <w:rsid w:val="0091775B"/>
    <w:rsid w:val="0092092D"/>
    <w:rsid w:val="0092172E"/>
    <w:rsid w:val="00924E49"/>
    <w:rsid w:val="009261FF"/>
    <w:rsid w:val="0092673F"/>
    <w:rsid w:val="00927DBC"/>
    <w:rsid w:val="0093006B"/>
    <w:rsid w:val="0093051C"/>
    <w:rsid w:val="009323B3"/>
    <w:rsid w:val="00932BF5"/>
    <w:rsid w:val="009345F6"/>
    <w:rsid w:val="009356F8"/>
    <w:rsid w:val="00936260"/>
    <w:rsid w:val="00936358"/>
    <w:rsid w:val="00936BAE"/>
    <w:rsid w:val="00937695"/>
    <w:rsid w:val="009408F0"/>
    <w:rsid w:val="00941DBC"/>
    <w:rsid w:val="009422D3"/>
    <w:rsid w:val="009435CC"/>
    <w:rsid w:val="00943897"/>
    <w:rsid w:val="00943CB0"/>
    <w:rsid w:val="00944325"/>
    <w:rsid w:val="00944EEC"/>
    <w:rsid w:val="009464CF"/>
    <w:rsid w:val="00946C9C"/>
    <w:rsid w:val="00947715"/>
    <w:rsid w:val="00950F1F"/>
    <w:rsid w:val="00951DDB"/>
    <w:rsid w:val="00952BEE"/>
    <w:rsid w:val="0095451D"/>
    <w:rsid w:val="009545B7"/>
    <w:rsid w:val="0095679A"/>
    <w:rsid w:val="00956D9F"/>
    <w:rsid w:val="0095717A"/>
    <w:rsid w:val="00957260"/>
    <w:rsid w:val="00957FED"/>
    <w:rsid w:val="009603C6"/>
    <w:rsid w:val="00962816"/>
    <w:rsid w:val="00963680"/>
    <w:rsid w:val="00963DDE"/>
    <w:rsid w:val="00963F9D"/>
    <w:rsid w:val="00964BDD"/>
    <w:rsid w:val="00965196"/>
    <w:rsid w:val="009657C6"/>
    <w:rsid w:val="00967686"/>
    <w:rsid w:val="0096781E"/>
    <w:rsid w:val="0097321E"/>
    <w:rsid w:val="009733F4"/>
    <w:rsid w:val="009735A4"/>
    <w:rsid w:val="009737A3"/>
    <w:rsid w:val="00973824"/>
    <w:rsid w:val="00973896"/>
    <w:rsid w:val="00973F76"/>
    <w:rsid w:val="0097412E"/>
    <w:rsid w:val="0097713A"/>
    <w:rsid w:val="00977BA4"/>
    <w:rsid w:val="0098021E"/>
    <w:rsid w:val="009827A3"/>
    <w:rsid w:val="00983F0E"/>
    <w:rsid w:val="00984290"/>
    <w:rsid w:val="0098457F"/>
    <w:rsid w:val="00986B34"/>
    <w:rsid w:val="00991A1B"/>
    <w:rsid w:val="0099207F"/>
    <w:rsid w:val="009921C2"/>
    <w:rsid w:val="00993670"/>
    <w:rsid w:val="00993A0E"/>
    <w:rsid w:val="00994714"/>
    <w:rsid w:val="0099616B"/>
    <w:rsid w:val="009A01C2"/>
    <w:rsid w:val="009A0B4A"/>
    <w:rsid w:val="009A3009"/>
    <w:rsid w:val="009A34B2"/>
    <w:rsid w:val="009A3E71"/>
    <w:rsid w:val="009A5996"/>
    <w:rsid w:val="009A7712"/>
    <w:rsid w:val="009B0321"/>
    <w:rsid w:val="009B06A2"/>
    <w:rsid w:val="009B1261"/>
    <w:rsid w:val="009B24A8"/>
    <w:rsid w:val="009B381E"/>
    <w:rsid w:val="009B3E7B"/>
    <w:rsid w:val="009B3F44"/>
    <w:rsid w:val="009B43AB"/>
    <w:rsid w:val="009B4703"/>
    <w:rsid w:val="009B60B3"/>
    <w:rsid w:val="009C13F6"/>
    <w:rsid w:val="009C1588"/>
    <w:rsid w:val="009C17BF"/>
    <w:rsid w:val="009C2D70"/>
    <w:rsid w:val="009C48E8"/>
    <w:rsid w:val="009C642B"/>
    <w:rsid w:val="009C6EA6"/>
    <w:rsid w:val="009C70B7"/>
    <w:rsid w:val="009C71FF"/>
    <w:rsid w:val="009C7FA1"/>
    <w:rsid w:val="009D1FA0"/>
    <w:rsid w:val="009D20AB"/>
    <w:rsid w:val="009D5141"/>
    <w:rsid w:val="009D655E"/>
    <w:rsid w:val="009D7DC5"/>
    <w:rsid w:val="009E039B"/>
    <w:rsid w:val="009E0776"/>
    <w:rsid w:val="009E0A32"/>
    <w:rsid w:val="009E353E"/>
    <w:rsid w:val="009E442B"/>
    <w:rsid w:val="009E5150"/>
    <w:rsid w:val="009E51D3"/>
    <w:rsid w:val="009E6847"/>
    <w:rsid w:val="009E7F4C"/>
    <w:rsid w:val="009F0A21"/>
    <w:rsid w:val="009F0FE3"/>
    <w:rsid w:val="009F2418"/>
    <w:rsid w:val="009F3124"/>
    <w:rsid w:val="009F6C69"/>
    <w:rsid w:val="009F790D"/>
    <w:rsid w:val="009F7DA3"/>
    <w:rsid w:val="00A00424"/>
    <w:rsid w:val="00A006A0"/>
    <w:rsid w:val="00A01696"/>
    <w:rsid w:val="00A01BF2"/>
    <w:rsid w:val="00A020A0"/>
    <w:rsid w:val="00A02A79"/>
    <w:rsid w:val="00A04528"/>
    <w:rsid w:val="00A04542"/>
    <w:rsid w:val="00A05A6F"/>
    <w:rsid w:val="00A05D1F"/>
    <w:rsid w:val="00A06420"/>
    <w:rsid w:val="00A065D3"/>
    <w:rsid w:val="00A06B1E"/>
    <w:rsid w:val="00A06FA6"/>
    <w:rsid w:val="00A07359"/>
    <w:rsid w:val="00A1124D"/>
    <w:rsid w:val="00A11577"/>
    <w:rsid w:val="00A1157D"/>
    <w:rsid w:val="00A11AA8"/>
    <w:rsid w:val="00A128A8"/>
    <w:rsid w:val="00A12987"/>
    <w:rsid w:val="00A12E4E"/>
    <w:rsid w:val="00A139B2"/>
    <w:rsid w:val="00A14E10"/>
    <w:rsid w:val="00A16A5D"/>
    <w:rsid w:val="00A204CB"/>
    <w:rsid w:val="00A207BD"/>
    <w:rsid w:val="00A21122"/>
    <w:rsid w:val="00A22924"/>
    <w:rsid w:val="00A238DF"/>
    <w:rsid w:val="00A23E74"/>
    <w:rsid w:val="00A24382"/>
    <w:rsid w:val="00A26E4C"/>
    <w:rsid w:val="00A2788D"/>
    <w:rsid w:val="00A301F9"/>
    <w:rsid w:val="00A30A9C"/>
    <w:rsid w:val="00A316E6"/>
    <w:rsid w:val="00A3258E"/>
    <w:rsid w:val="00A327A2"/>
    <w:rsid w:val="00A339F9"/>
    <w:rsid w:val="00A344E8"/>
    <w:rsid w:val="00A35BBF"/>
    <w:rsid w:val="00A37080"/>
    <w:rsid w:val="00A37116"/>
    <w:rsid w:val="00A37B0E"/>
    <w:rsid w:val="00A37E45"/>
    <w:rsid w:val="00A40C6F"/>
    <w:rsid w:val="00A4166A"/>
    <w:rsid w:val="00A4169F"/>
    <w:rsid w:val="00A41EE8"/>
    <w:rsid w:val="00A42CB5"/>
    <w:rsid w:val="00A433F1"/>
    <w:rsid w:val="00A4452B"/>
    <w:rsid w:val="00A44678"/>
    <w:rsid w:val="00A465E9"/>
    <w:rsid w:val="00A46B30"/>
    <w:rsid w:val="00A46DDB"/>
    <w:rsid w:val="00A47370"/>
    <w:rsid w:val="00A525CD"/>
    <w:rsid w:val="00A5262F"/>
    <w:rsid w:val="00A5272C"/>
    <w:rsid w:val="00A54061"/>
    <w:rsid w:val="00A548E7"/>
    <w:rsid w:val="00A5492D"/>
    <w:rsid w:val="00A571BB"/>
    <w:rsid w:val="00A62F15"/>
    <w:rsid w:val="00A63EC7"/>
    <w:rsid w:val="00A64323"/>
    <w:rsid w:val="00A64ADB"/>
    <w:rsid w:val="00A6529D"/>
    <w:rsid w:val="00A734BE"/>
    <w:rsid w:val="00A73EE6"/>
    <w:rsid w:val="00A74BA1"/>
    <w:rsid w:val="00A7557F"/>
    <w:rsid w:val="00A75781"/>
    <w:rsid w:val="00A758BB"/>
    <w:rsid w:val="00A766E9"/>
    <w:rsid w:val="00A76D3C"/>
    <w:rsid w:val="00A77590"/>
    <w:rsid w:val="00A776A0"/>
    <w:rsid w:val="00A828B9"/>
    <w:rsid w:val="00A82DD2"/>
    <w:rsid w:val="00A83E2E"/>
    <w:rsid w:val="00A84662"/>
    <w:rsid w:val="00A84B08"/>
    <w:rsid w:val="00A859BB"/>
    <w:rsid w:val="00A863A0"/>
    <w:rsid w:val="00A865EF"/>
    <w:rsid w:val="00A902E3"/>
    <w:rsid w:val="00A914F8"/>
    <w:rsid w:val="00A916AE"/>
    <w:rsid w:val="00A92F33"/>
    <w:rsid w:val="00A934F0"/>
    <w:rsid w:val="00A938C6"/>
    <w:rsid w:val="00A93BDE"/>
    <w:rsid w:val="00A94195"/>
    <w:rsid w:val="00A947AB"/>
    <w:rsid w:val="00A96343"/>
    <w:rsid w:val="00A968B1"/>
    <w:rsid w:val="00A97654"/>
    <w:rsid w:val="00A9799D"/>
    <w:rsid w:val="00AA0177"/>
    <w:rsid w:val="00AA08F5"/>
    <w:rsid w:val="00AA0C15"/>
    <w:rsid w:val="00AA3E5D"/>
    <w:rsid w:val="00AA7B7D"/>
    <w:rsid w:val="00AB12AE"/>
    <w:rsid w:val="00AB2F8F"/>
    <w:rsid w:val="00AB3347"/>
    <w:rsid w:val="00AB3356"/>
    <w:rsid w:val="00AB3D39"/>
    <w:rsid w:val="00AB3D5B"/>
    <w:rsid w:val="00AB5469"/>
    <w:rsid w:val="00AB5FB7"/>
    <w:rsid w:val="00AB6293"/>
    <w:rsid w:val="00AC051A"/>
    <w:rsid w:val="00AC07A1"/>
    <w:rsid w:val="00AC0911"/>
    <w:rsid w:val="00AC1F7E"/>
    <w:rsid w:val="00AC20A8"/>
    <w:rsid w:val="00AC27B9"/>
    <w:rsid w:val="00AC2AB5"/>
    <w:rsid w:val="00AC3080"/>
    <w:rsid w:val="00AC3C60"/>
    <w:rsid w:val="00AC4D12"/>
    <w:rsid w:val="00AC5E40"/>
    <w:rsid w:val="00AC74E8"/>
    <w:rsid w:val="00AD21A7"/>
    <w:rsid w:val="00AD21BA"/>
    <w:rsid w:val="00AD4B5C"/>
    <w:rsid w:val="00AD559E"/>
    <w:rsid w:val="00AD6679"/>
    <w:rsid w:val="00AD6AB8"/>
    <w:rsid w:val="00AE026B"/>
    <w:rsid w:val="00AE0996"/>
    <w:rsid w:val="00AE301C"/>
    <w:rsid w:val="00AE46A8"/>
    <w:rsid w:val="00AE5F07"/>
    <w:rsid w:val="00AE6EAB"/>
    <w:rsid w:val="00AE6FF7"/>
    <w:rsid w:val="00AE78AC"/>
    <w:rsid w:val="00AF236B"/>
    <w:rsid w:val="00AF261B"/>
    <w:rsid w:val="00AF345F"/>
    <w:rsid w:val="00AF4291"/>
    <w:rsid w:val="00AF5A36"/>
    <w:rsid w:val="00AF636B"/>
    <w:rsid w:val="00AF63F2"/>
    <w:rsid w:val="00AF7C6A"/>
    <w:rsid w:val="00B00E35"/>
    <w:rsid w:val="00B01EFB"/>
    <w:rsid w:val="00B029C8"/>
    <w:rsid w:val="00B045A0"/>
    <w:rsid w:val="00B04786"/>
    <w:rsid w:val="00B06818"/>
    <w:rsid w:val="00B06FAF"/>
    <w:rsid w:val="00B077EA"/>
    <w:rsid w:val="00B10238"/>
    <w:rsid w:val="00B107CF"/>
    <w:rsid w:val="00B1273A"/>
    <w:rsid w:val="00B13934"/>
    <w:rsid w:val="00B142F0"/>
    <w:rsid w:val="00B1518B"/>
    <w:rsid w:val="00B1566E"/>
    <w:rsid w:val="00B16843"/>
    <w:rsid w:val="00B16C97"/>
    <w:rsid w:val="00B16F24"/>
    <w:rsid w:val="00B209B7"/>
    <w:rsid w:val="00B20C53"/>
    <w:rsid w:val="00B2187A"/>
    <w:rsid w:val="00B23AFC"/>
    <w:rsid w:val="00B250B6"/>
    <w:rsid w:val="00B26D9E"/>
    <w:rsid w:val="00B30B26"/>
    <w:rsid w:val="00B3239C"/>
    <w:rsid w:val="00B32459"/>
    <w:rsid w:val="00B34B37"/>
    <w:rsid w:val="00B34DB8"/>
    <w:rsid w:val="00B3541A"/>
    <w:rsid w:val="00B36593"/>
    <w:rsid w:val="00B366CB"/>
    <w:rsid w:val="00B369DC"/>
    <w:rsid w:val="00B37056"/>
    <w:rsid w:val="00B4096F"/>
    <w:rsid w:val="00B40F52"/>
    <w:rsid w:val="00B41046"/>
    <w:rsid w:val="00B41B2B"/>
    <w:rsid w:val="00B41C1D"/>
    <w:rsid w:val="00B42324"/>
    <w:rsid w:val="00B426AC"/>
    <w:rsid w:val="00B42C6E"/>
    <w:rsid w:val="00B43EF3"/>
    <w:rsid w:val="00B44954"/>
    <w:rsid w:val="00B44E96"/>
    <w:rsid w:val="00B456DA"/>
    <w:rsid w:val="00B45872"/>
    <w:rsid w:val="00B45E5B"/>
    <w:rsid w:val="00B46C20"/>
    <w:rsid w:val="00B47E50"/>
    <w:rsid w:val="00B53666"/>
    <w:rsid w:val="00B53943"/>
    <w:rsid w:val="00B54020"/>
    <w:rsid w:val="00B544BC"/>
    <w:rsid w:val="00B5478A"/>
    <w:rsid w:val="00B55304"/>
    <w:rsid w:val="00B56940"/>
    <w:rsid w:val="00B56C58"/>
    <w:rsid w:val="00B56F09"/>
    <w:rsid w:val="00B5716D"/>
    <w:rsid w:val="00B60283"/>
    <w:rsid w:val="00B62A61"/>
    <w:rsid w:val="00B62AD4"/>
    <w:rsid w:val="00B63BA3"/>
    <w:rsid w:val="00B6406F"/>
    <w:rsid w:val="00B648EE"/>
    <w:rsid w:val="00B65B3B"/>
    <w:rsid w:val="00B672CF"/>
    <w:rsid w:val="00B717CD"/>
    <w:rsid w:val="00B71EFE"/>
    <w:rsid w:val="00B727A1"/>
    <w:rsid w:val="00B730C9"/>
    <w:rsid w:val="00B73A3C"/>
    <w:rsid w:val="00B73C42"/>
    <w:rsid w:val="00B74DA9"/>
    <w:rsid w:val="00B7594A"/>
    <w:rsid w:val="00B75DE9"/>
    <w:rsid w:val="00B77064"/>
    <w:rsid w:val="00B7779A"/>
    <w:rsid w:val="00B8065B"/>
    <w:rsid w:val="00B82D6F"/>
    <w:rsid w:val="00B8395F"/>
    <w:rsid w:val="00B8476F"/>
    <w:rsid w:val="00B84B3A"/>
    <w:rsid w:val="00B852E7"/>
    <w:rsid w:val="00B8649A"/>
    <w:rsid w:val="00B8678B"/>
    <w:rsid w:val="00B86DFF"/>
    <w:rsid w:val="00B90D6A"/>
    <w:rsid w:val="00B92706"/>
    <w:rsid w:val="00B95586"/>
    <w:rsid w:val="00B955CE"/>
    <w:rsid w:val="00B957C8"/>
    <w:rsid w:val="00B96BD0"/>
    <w:rsid w:val="00B96D72"/>
    <w:rsid w:val="00B972B4"/>
    <w:rsid w:val="00BA0858"/>
    <w:rsid w:val="00BA2843"/>
    <w:rsid w:val="00BA33D3"/>
    <w:rsid w:val="00BA3DCA"/>
    <w:rsid w:val="00BA40A2"/>
    <w:rsid w:val="00BA42D9"/>
    <w:rsid w:val="00BA45D2"/>
    <w:rsid w:val="00BA5340"/>
    <w:rsid w:val="00BA696B"/>
    <w:rsid w:val="00BA69DC"/>
    <w:rsid w:val="00BA6B2A"/>
    <w:rsid w:val="00BA77A4"/>
    <w:rsid w:val="00BB0E4F"/>
    <w:rsid w:val="00BB13EE"/>
    <w:rsid w:val="00BB1E9C"/>
    <w:rsid w:val="00BB3102"/>
    <w:rsid w:val="00BB5091"/>
    <w:rsid w:val="00BB6ED2"/>
    <w:rsid w:val="00BB7B32"/>
    <w:rsid w:val="00BC0F78"/>
    <w:rsid w:val="00BC1013"/>
    <w:rsid w:val="00BC1925"/>
    <w:rsid w:val="00BC236B"/>
    <w:rsid w:val="00BC25F8"/>
    <w:rsid w:val="00BC26DD"/>
    <w:rsid w:val="00BC3C0F"/>
    <w:rsid w:val="00BC407C"/>
    <w:rsid w:val="00BC4C35"/>
    <w:rsid w:val="00BC5541"/>
    <w:rsid w:val="00BC5D22"/>
    <w:rsid w:val="00BD007C"/>
    <w:rsid w:val="00BD04E8"/>
    <w:rsid w:val="00BD0799"/>
    <w:rsid w:val="00BD140A"/>
    <w:rsid w:val="00BD2C11"/>
    <w:rsid w:val="00BD2E01"/>
    <w:rsid w:val="00BD3B58"/>
    <w:rsid w:val="00BD4EC7"/>
    <w:rsid w:val="00BD5840"/>
    <w:rsid w:val="00BD69CA"/>
    <w:rsid w:val="00BD7D14"/>
    <w:rsid w:val="00BE2B7A"/>
    <w:rsid w:val="00BE3244"/>
    <w:rsid w:val="00BE3971"/>
    <w:rsid w:val="00BE4F12"/>
    <w:rsid w:val="00BE4F4D"/>
    <w:rsid w:val="00BE6DFD"/>
    <w:rsid w:val="00BF267A"/>
    <w:rsid w:val="00BF27F9"/>
    <w:rsid w:val="00BF39B9"/>
    <w:rsid w:val="00BF3D9D"/>
    <w:rsid w:val="00BF4D8D"/>
    <w:rsid w:val="00BF510C"/>
    <w:rsid w:val="00BF5CD4"/>
    <w:rsid w:val="00BF6A1C"/>
    <w:rsid w:val="00BF7960"/>
    <w:rsid w:val="00BF7C51"/>
    <w:rsid w:val="00BF7F63"/>
    <w:rsid w:val="00C01E09"/>
    <w:rsid w:val="00C02C75"/>
    <w:rsid w:val="00C032CC"/>
    <w:rsid w:val="00C03B09"/>
    <w:rsid w:val="00C03E16"/>
    <w:rsid w:val="00C06606"/>
    <w:rsid w:val="00C06A3E"/>
    <w:rsid w:val="00C079AD"/>
    <w:rsid w:val="00C10248"/>
    <w:rsid w:val="00C11E0E"/>
    <w:rsid w:val="00C12933"/>
    <w:rsid w:val="00C1313A"/>
    <w:rsid w:val="00C141A1"/>
    <w:rsid w:val="00C14E0E"/>
    <w:rsid w:val="00C20388"/>
    <w:rsid w:val="00C20A31"/>
    <w:rsid w:val="00C20F9E"/>
    <w:rsid w:val="00C25633"/>
    <w:rsid w:val="00C26655"/>
    <w:rsid w:val="00C27B6F"/>
    <w:rsid w:val="00C27E2C"/>
    <w:rsid w:val="00C307A2"/>
    <w:rsid w:val="00C30BC2"/>
    <w:rsid w:val="00C31770"/>
    <w:rsid w:val="00C326D2"/>
    <w:rsid w:val="00C328A9"/>
    <w:rsid w:val="00C3355F"/>
    <w:rsid w:val="00C352DD"/>
    <w:rsid w:val="00C35A7D"/>
    <w:rsid w:val="00C35B53"/>
    <w:rsid w:val="00C36A97"/>
    <w:rsid w:val="00C40B36"/>
    <w:rsid w:val="00C41C4B"/>
    <w:rsid w:val="00C424D1"/>
    <w:rsid w:val="00C431D9"/>
    <w:rsid w:val="00C43AA3"/>
    <w:rsid w:val="00C45AF8"/>
    <w:rsid w:val="00C463AC"/>
    <w:rsid w:val="00C5015A"/>
    <w:rsid w:val="00C50920"/>
    <w:rsid w:val="00C51559"/>
    <w:rsid w:val="00C51725"/>
    <w:rsid w:val="00C52F16"/>
    <w:rsid w:val="00C57181"/>
    <w:rsid w:val="00C61360"/>
    <w:rsid w:val="00C61504"/>
    <w:rsid w:val="00C61B63"/>
    <w:rsid w:val="00C62BE6"/>
    <w:rsid w:val="00C62E72"/>
    <w:rsid w:val="00C63D70"/>
    <w:rsid w:val="00C65A89"/>
    <w:rsid w:val="00C662C6"/>
    <w:rsid w:val="00C67E6B"/>
    <w:rsid w:val="00C705E8"/>
    <w:rsid w:val="00C70CE5"/>
    <w:rsid w:val="00C7239F"/>
    <w:rsid w:val="00C74143"/>
    <w:rsid w:val="00C746DE"/>
    <w:rsid w:val="00C74891"/>
    <w:rsid w:val="00C74C09"/>
    <w:rsid w:val="00C75C8F"/>
    <w:rsid w:val="00C75E96"/>
    <w:rsid w:val="00C763F6"/>
    <w:rsid w:val="00C8202A"/>
    <w:rsid w:val="00C82908"/>
    <w:rsid w:val="00C844CD"/>
    <w:rsid w:val="00C8476B"/>
    <w:rsid w:val="00C84986"/>
    <w:rsid w:val="00C86133"/>
    <w:rsid w:val="00C8688C"/>
    <w:rsid w:val="00C86BA9"/>
    <w:rsid w:val="00C91D4C"/>
    <w:rsid w:val="00C925AB"/>
    <w:rsid w:val="00C92A53"/>
    <w:rsid w:val="00C94721"/>
    <w:rsid w:val="00C94808"/>
    <w:rsid w:val="00C94C2F"/>
    <w:rsid w:val="00C94EA2"/>
    <w:rsid w:val="00C96032"/>
    <w:rsid w:val="00C96F33"/>
    <w:rsid w:val="00CA06D4"/>
    <w:rsid w:val="00CA1CC2"/>
    <w:rsid w:val="00CA1E89"/>
    <w:rsid w:val="00CA2994"/>
    <w:rsid w:val="00CA31BD"/>
    <w:rsid w:val="00CA31F3"/>
    <w:rsid w:val="00CA3B06"/>
    <w:rsid w:val="00CA3E4F"/>
    <w:rsid w:val="00CA5BC5"/>
    <w:rsid w:val="00CA5C91"/>
    <w:rsid w:val="00CA5F0B"/>
    <w:rsid w:val="00CA744D"/>
    <w:rsid w:val="00CA7629"/>
    <w:rsid w:val="00CB044C"/>
    <w:rsid w:val="00CB0527"/>
    <w:rsid w:val="00CB0735"/>
    <w:rsid w:val="00CB09B6"/>
    <w:rsid w:val="00CB13BC"/>
    <w:rsid w:val="00CB3B7B"/>
    <w:rsid w:val="00CB4562"/>
    <w:rsid w:val="00CB4A1D"/>
    <w:rsid w:val="00CB5059"/>
    <w:rsid w:val="00CB6B9C"/>
    <w:rsid w:val="00CC0550"/>
    <w:rsid w:val="00CC1258"/>
    <w:rsid w:val="00CC22E8"/>
    <w:rsid w:val="00CC2491"/>
    <w:rsid w:val="00CC2A29"/>
    <w:rsid w:val="00CC329C"/>
    <w:rsid w:val="00CC3A33"/>
    <w:rsid w:val="00CC3BC7"/>
    <w:rsid w:val="00CC5F06"/>
    <w:rsid w:val="00CC7F2B"/>
    <w:rsid w:val="00CD0125"/>
    <w:rsid w:val="00CD0C2A"/>
    <w:rsid w:val="00CD43B6"/>
    <w:rsid w:val="00CD48CD"/>
    <w:rsid w:val="00CD4B52"/>
    <w:rsid w:val="00CD5F10"/>
    <w:rsid w:val="00CD7276"/>
    <w:rsid w:val="00CD7585"/>
    <w:rsid w:val="00CD7913"/>
    <w:rsid w:val="00CE0C87"/>
    <w:rsid w:val="00CE0D8C"/>
    <w:rsid w:val="00CE0E8F"/>
    <w:rsid w:val="00CE1257"/>
    <w:rsid w:val="00CE2BD0"/>
    <w:rsid w:val="00CE3D24"/>
    <w:rsid w:val="00CE44A8"/>
    <w:rsid w:val="00CE46A2"/>
    <w:rsid w:val="00CE4E03"/>
    <w:rsid w:val="00CE4E07"/>
    <w:rsid w:val="00CF038F"/>
    <w:rsid w:val="00CF09D4"/>
    <w:rsid w:val="00CF11B5"/>
    <w:rsid w:val="00CF154B"/>
    <w:rsid w:val="00CF2005"/>
    <w:rsid w:val="00CF2163"/>
    <w:rsid w:val="00CF38A0"/>
    <w:rsid w:val="00CF4164"/>
    <w:rsid w:val="00CF4566"/>
    <w:rsid w:val="00CF76B7"/>
    <w:rsid w:val="00D00DF5"/>
    <w:rsid w:val="00D010CA"/>
    <w:rsid w:val="00D01769"/>
    <w:rsid w:val="00D043CE"/>
    <w:rsid w:val="00D050CD"/>
    <w:rsid w:val="00D05838"/>
    <w:rsid w:val="00D05B00"/>
    <w:rsid w:val="00D073EC"/>
    <w:rsid w:val="00D07909"/>
    <w:rsid w:val="00D107B5"/>
    <w:rsid w:val="00D12D18"/>
    <w:rsid w:val="00D13838"/>
    <w:rsid w:val="00D1423F"/>
    <w:rsid w:val="00D1485E"/>
    <w:rsid w:val="00D14D8A"/>
    <w:rsid w:val="00D14E47"/>
    <w:rsid w:val="00D16AB0"/>
    <w:rsid w:val="00D17762"/>
    <w:rsid w:val="00D213F7"/>
    <w:rsid w:val="00D219B9"/>
    <w:rsid w:val="00D2329D"/>
    <w:rsid w:val="00D23D96"/>
    <w:rsid w:val="00D2587C"/>
    <w:rsid w:val="00D259C4"/>
    <w:rsid w:val="00D26071"/>
    <w:rsid w:val="00D26C52"/>
    <w:rsid w:val="00D31937"/>
    <w:rsid w:val="00D329AB"/>
    <w:rsid w:val="00D338D6"/>
    <w:rsid w:val="00D34378"/>
    <w:rsid w:val="00D358BC"/>
    <w:rsid w:val="00D366DD"/>
    <w:rsid w:val="00D37181"/>
    <w:rsid w:val="00D377C7"/>
    <w:rsid w:val="00D37EA2"/>
    <w:rsid w:val="00D4247A"/>
    <w:rsid w:val="00D42A82"/>
    <w:rsid w:val="00D448B6"/>
    <w:rsid w:val="00D45982"/>
    <w:rsid w:val="00D46635"/>
    <w:rsid w:val="00D46935"/>
    <w:rsid w:val="00D503CE"/>
    <w:rsid w:val="00D51C2C"/>
    <w:rsid w:val="00D52B4B"/>
    <w:rsid w:val="00D52D86"/>
    <w:rsid w:val="00D54315"/>
    <w:rsid w:val="00D5478E"/>
    <w:rsid w:val="00D556D2"/>
    <w:rsid w:val="00D55C36"/>
    <w:rsid w:val="00D5621B"/>
    <w:rsid w:val="00D60061"/>
    <w:rsid w:val="00D60CF0"/>
    <w:rsid w:val="00D61C8B"/>
    <w:rsid w:val="00D625F3"/>
    <w:rsid w:val="00D63C19"/>
    <w:rsid w:val="00D64DC5"/>
    <w:rsid w:val="00D6517D"/>
    <w:rsid w:val="00D65673"/>
    <w:rsid w:val="00D6586F"/>
    <w:rsid w:val="00D666D5"/>
    <w:rsid w:val="00D67CC9"/>
    <w:rsid w:val="00D73965"/>
    <w:rsid w:val="00D768BE"/>
    <w:rsid w:val="00D7703E"/>
    <w:rsid w:val="00D77C37"/>
    <w:rsid w:val="00D80503"/>
    <w:rsid w:val="00D80958"/>
    <w:rsid w:val="00D809D5"/>
    <w:rsid w:val="00D80A5A"/>
    <w:rsid w:val="00D80B5B"/>
    <w:rsid w:val="00D81F1A"/>
    <w:rsid w:val="00D8287F"/>
    <w:rsid w:val="00D83468"/>
    <w:rsid w:val="00D838E6"/>
    <w:rsid w:val="00D83D69"/>
    <w:rsid w:val="00D84CDE"/>
    <w:rsid w:val="00D86A61"/>
    <w:rsid w:val="00D86F0A"/>
    <w:rsid w:val="00D87DA9"/>
    <w:rsid w:val="00D90DA6"/>
    <w:rsid w:val="00D92650"/>
    <w:rsid w:val="00D92F96"/>
    <w:rsid w:val="00D930A4"/>
    <w:rsid w:val="00D9420A"/>
    <w:rsid w:val="00D94A60"/>
    <w:rsid w:val="00D94DBF"/>
    <w:rsid w:val="00D94ECA"/>
    <w:rsid w:val="00D95AC4"/>
    <w:rsid w:val="00D97272"/>
    <w:rsid w:val="00D97F98"/>
    <w:rsid w:val="00DA02A3"/>
    <w:rsid w:val="00DA0A5D"/>
    <w:rsid w:val="00DA3CA0"/>
    <w:rsid w:val="00DA426A"/>
    <w:rsid w:val="00DA42FC"/>
    <w:rsid w:val="00DA4E3F"/>
    <w:rsid w:val="00DA577F"/>
    <w:rsid w:val="00DA6C33"/>
    <w:rsid w:val="00DB080C"/>
    <w:rsid w:val="00DB117C"/>
    <w:rsid w:val="00DB224E"/>
    <w:rsid w:val="00DB2961"/>
    <w:rsid w:val="00DB3067"/>
    <w:rsid w:val="00DB37BB"/>
    <w:rsid w:val="00DB37C0"/>
    <w:rsid w:val="00DB380C"/>
    <w:rsid w:val="00DB43C5"/>
    <w:rsid w:val="00DB441E"/>
    <w:rsid w:val="00DB710C"/>
    <w:rsid w:val="00DB7197"/>
    <w:rsid w:val="00DC0AF4"/>
    <w:rsid w:val="00DC284E"/>
    <w:rsid w:val="00DC2CD9"/>
    <w:rsid w:val="00DC2F8C"/>
    <w:rsid w:val="00DC42BC"/>
    <w:rsid w:val="00DC4F1A"/>
    <w:rsid w:val="00DC77FD"/>
    <w:rsid w:val="00DD0769"/>
    <w:rsid w:val="00DD17A1"/>
    <w:rsid w:val="00DD181E"/>
    <w:rsid w:val="00DE0A8A"/>
    <w:rsid w:val="00DE2DD4"/>
    <w:rsid w:val="00DE2F54"/>
    <w:rsid w:val="00DE5355"/>
    <w:rsid w:val="00DE78F9"/>
    <w:rsid w:val="00DF0329"/>
    <w:rsid w:val="00DF0372"/>
    <w:rsid w:val="00DF0D8F"/>
    <w:rsid w:val="00DF1994"/>
    <w:rsid w:val="00DF1DFB"/>
    <w:rsid w:val="00DF2413"/>
    <w:rsid w:val="00DF2DCE"/>
    <w:rsid w:val="00DF302B"/>
    <w:rsid w:val="00DF32BD"/>
    <w:rsid w:val="00DF367C"/>
    <w:rsid w:val="00DF5079"/>
    <w:rsid w:val="00DF7619"/>
    <w:rsid w:val="00DF7753"/>
    <w:rsid w:val="00E016A3"/>
    <w:rsid w:val="00E01907"/>
    <w:rsid w:val="00E01EA2"/>
    <w:rsid w:val="00E02489"/>
    <w:rsid w:val="00E030E2"/>
    <w:rsid w:val="00E032B5"/>
    <w:rsid w:val="00E04807"/>
    <w:rsid w:val="00E0480D"/>
    <w:rsid w:val="00E05F4A"/>
    <w:rsid w:val="00E06B70"/>
    <w:rsid w:val="00E06DEC"/>
    <w:rsid w:val="00E07115"/>
    <w:rsid w:val="00E10DAA"/>
    <w:rsid w:val="00E11535"/>
    <w:rsid w:val="00E11949"/>
    <w:rsid w:val="00E12F25"/>
    <w:rsid w:val="00E13089"/>
    <w:rsid w:val="00E14908"/>
    <w:rsid w:val="00E14BB0"/>
    <w:rsid w:val="00E15290"/>
    <w:rsid w:val="00E16E76"/>
    <w:rsid w:val="00E206EC"/>
    <w:rsid w:val="00E22B4A"/>
    <w:rsid w:val="00E23681"/>
    <w:rsid w:val="00E2432B"/>
    <w:rsid w:val="00E24792"/>
    <w:rsid w:val="00E25216"/>
    <w:rsid w:val="00E27204"/>
    <w:rsid w:val="00E277B6"/>
    <w:rsid w:val="00E306C0"/>
    <w:rsid w:val="00E30725"/>
    <w:rsid w:val="00E30EE3"/>
    <w:rsid w:val="00E30FCD"/>
    <w:rsid w:val="00E314C7"/>
    <w:rsid w:val="00E3244F"/>
    <w:rsid w:val="00E329C8"/>
    <w:rsid w:val="00E32CFA"/>
    <w:rsid w:val="00E32D04"/>
    <w:rsid w:val="00E33E1D"/>
    <w:rsid w:val="00E340AC"/>
    <w:rsid w:val="00E34521"/>
    <w:rsid w:val="00E35A88"/>
    <w:rsid w:val="00E35F54"/>
    <w:rsid w:val="00E37157"/>
    <w:rsid w:val="00E37FEA"/>
    <w:rsid w:val="00E40751"/>
    <w:rsid w:val="00E41406"/>
    <w:rsid w:val="00E41904"/>
    <w:rsid w:val="00E41F8D"/>
    <w:rsid w:val="00E44E9B"/>
    <w:rsid w:val="00E47834"/>
    <w:rsid w:val="00E50954"/>
    <w:rsid w:val="00E50FAD"/>
    <w:rsid w:val="00E51DB3"/>
    <w:rsid w:val="00E52F8D"/>
    <w:rsid w:val="00E543DF"/>
    <w:rsid w:val="00E56897"/>
    <w:rsid w:val="00E579B0"/>
    <w:rsid w:val="00E57C11"/>
    <w:rsid w:val="00E57F1B"/>
    <w:rsid w:val="00E60571"/>
    <w:rsid w:val="00E63218"/>
    <w:rsid w:val="00E64840"/>
    <w:rsid w:val="00E64CCB"/>
    <w:rsid w:val="00E6505A"/>
    <w:rsid w:val="00E65999"/>
    <w:rsid w:val="00E67FFE"/>
    <w:rsid w:val="00E71DE9"/>
    <w:rsid w:val="00E72096"/>
    <w:rsid w:val="00E7379D"/>
    <w:rsid w:val="00E73AF4"/>
    <w:rsid w:val="00E73F03"/>
    <w:rsid w:val="00E742FD"/>
    <w:rsid w:val="00E74AD4"/>
    <w:rsid w:val="00E756D4"/>
    <w:rsid w:val="00E8076C"/>
    <w:rsid w:val="00E81E4C"/>
    <w:rsid w:val="00E82297"/>
    <w:rsid w:val="00E83485"/>
    <w:rsid w:val="00E834C0"/>
    <w:rsid w:val="00E83897"/>
    <w:rsid w:val="00E848DC"/>
    <w:rsid w:val="00E84B6F"/>
    <w:rsid w:val="00E85087"/>
    <w:rsid w:val="00E86764"/>
    <w:rsid w:val="00E8681E"/>
    <w:rsid w:val="00E87646"/>
    <w:rsid w:val="00E87F5F"/>
    <w:rsid w:val="00E90236"/>
    <w:rsid w:val="00E9440C"/>
    <w:rsid w:val="00E9473B"/>
    <w:rsid w:val="00E9606E"/>
    <w:rsid w:val="00EA0399"/>
    <w:rsid w:val="00EA0901"/>
    <w:rsid w:val="00EA1196"/>
    <w:rsid w:val="00EA1E10"/>
    <w:rsid w:val="00EA3499"/>
    <w:rsid w:val="00EA3702"/>
    <w:rsid w:val="00EA3A0E"/>
    <w:rsid w:val="00EA42B6"/>
    <w:rsid w:val="00EA62A9"/>
    <w:rsid w:val="00EA6403"/>
    <w:rsid w:val="00EA6F47"/>
    <w:rsid w:val="00EB04BC"/>
    <w:rsid w:val="00EB097C"/>
    <w:rsid w:val="00EB1E3C"/>
    <w:rsid w:val="00EB2D38"/>
    <w:rsid w:val="00EB77EB"/>
    <w:rsid w:val="00EC00E2"/>
    <w:rsid w:val="00EC0A98"/>
    <w:rsid w:val="00EC2B03"/>
    <w:rsid w:val="00EC34D1"/>
    <w:rsid w:val="00EC48D0"/>
    <w:rsid w:val="00EC5E53"/>
    <w:rsid w:val="00EC73A8"/>
    <w:rsid w:val="00EC7F2C"/>
    <w:rsid w:val="00ED024A"/>
    <w:rsid w:val="00ED0697"/>
    <w:rsid w:val="00ED1025"/>
    <w:rsid w:val="00ED546B"/>
    <w:rsid w:val="00ED5476"/>
    <w:rsid w:val="00ED75A1"/>
    <w:rsid w:val="00EE0B99"/>
    <w:rsid w:val="00EE598E"/>
    <w:rsid w:val="00EE68FE"/>
    <w:rsid w:val="00EE6BFE"/>
    <w:rsid w:val="00EE6F0D"/>
    <w:rsid w:val="00EF0186"/>
    <w:rsid w:val="00EF0320"/>
    <w:rsid w:val="00EF18F4"/>
    <w:rsid w:val="00EF23D8"/>
    <w:rsid w:val="00EF2A18"/>
    <w:rsid w:val="00EF2AA4"/>
    <w:rsid w:val="00EF45DA"/>
    <w:rsid w:val="00EF720F"/>
    <w:rsid w:val="00EF7620"/>
    <w:rsid w:val="00F00D71"/>
    <w:rsid w:val="00F01683"/>
    <w:rsid w:val="00F02ABF"/>
    <w:rsid w:val="00F04A93"/>
    <w:rsid w:val="00F05698"/>
    <w:rsid w:val="00F05706"/>
    <w:rsid w:val="00F05D42"/>
    <w:rsid w:val="00F06017"/>
    <w:rsid w:val="00F06050"/>
    <w:rsid w:val="00F1048C"/>
    <w:rsid w:val="00F117F0"/>
    <w:rsid w:val="00F12113"/>
    <w:rsid w:val="00F1298E"/>
    <w:rsid w:val="00F1310F"/>
    <w:rsid w:val="00F150F2"/>
    <w:rsid w:val="00F15140"/>
    <w:rsid w:val="00F17005"/>
    <w:rsid w:val="00F17B70"/>
    <w:rsid w:val="00F20060"/>
    <w:rsid w:val="00F21AF5"/>
    <w:rsid w:val="00F235B2"/>
    <w:rsid w:val="00F269B0"/>
    <w:rsid w:val="00F32913"/>
    <w:rsid w:val="00F33DF5"/>
    <w:rsid w:val="00F345E6"/>
    <w:rsid w:val="00F34ADF"/>
    <w:rsid w:val="00F35390"/>
    <w:rsid w:val="00F3562B"/>
    <w:rsid w:val="00F35671"/>
    <w:rsid w:val="00F35782"/>
    <w:rsid w:val="00F37F26"/>
    <w:rsid w:val="00F40F68"/>
    <w:rsid w:val="00F41340"/>
    <w:rsid w:val="00F42D2E"/>
    <w:rsid w:val="00F4478C"/>
    <w:rsid w:val="00F471BA"/>
    <w:rsid w:val="00F47442"/>
    <w:rsid w:val="00F475E6"/>
    <w:rsid w:val="00F530DB"/>
    <w:rsid w:val="00F54155"/>
    <w:rsid w:val="00F55752"/>
    <w:rsid w:val="00F559CE"/>
    <w:rsid w:val="00F56258"/>
    <w:rsid w:val="00F5626F"/>
    <w:rsid w:val="00F56370"/>
    <w:rsid w:val="00F56A7F"/>
    <w:rsid w:val="00F57EDB"/>
    <w:rsid w:val="00F60284"/>
    <w:rsid w:val="00F61523"/>
    <w:rsid w:val="00F61FDC"/>
    <w:rsid w:val="00F62F70"/>
    <w:rsid w:val="00F63C7D"/>
    <w:rsid w:val="00F66167"/>
    <w:rsid w:val="00F679A7"/>
    <w:rsid w:val="00F67A66"/>
    <w:rsid w:val="00F7161B"/>
    <w:rsid w:val="00F73416"/>
    <w:rsid w:val="00F73CB1"/>
    <w:rsid w:val="00F74082"/>
    <w:rsid w:val="00F74DAD"/>
    <w:rsid w:val="00F74F0E"/>
    <w:rsid w:val="00F75B71"/>
    <w:rsid w:val="00F7660B"/>
    <w:rsid w:val="00F767F0"/>
    <w:rsid w:val="00F7685A"/>
    <w:rsid w:val="00F7691F"/>
    <w:rsid w:val="00F7743B"/>
    <w:rsid w:val="00F77CF1"/>
    <w:rsid w:val="00F77F4D"/>
    <w:rsid w:val="00F8047C"/>
    <w:rsid w:val="00F81B73"/>
    <w:rsid w:val="00F83074"/>
    <w:rsid w:val="00F855BE"/>
    <w:rsid w:val="00F859F6"/>
    <w:rsid w:val="00F85D58"/>
    <w:rsid w:val="00F86C8B"/>
    <w:rsid w:val="00F87031"/>
    <w:rsid w:val="00F87593"/>
    <w:rsid w:val="00F90F52"/>
    <w:rsid w:val="00F91D33"/>
    <w:rsid w:val="00F926BD"/>
    <w:rsid w:val="00F92DA0"/>
    <w:rsid w:val="00F949E0"/>
    <w:rsid w:val="00F95701"/>
    <w:rsid w:val="00F95BF8"/>
    <w:rsid w:val="00F97530"/>
    <w:rsid w:val="00FA0AD7"/>
    <w:rsid w:val="00FA0F4B"/>
    <w:rsid w:val="00FA114C"/>
    <w:rsid w:val="00FA1C7F"/>
    <w:rsid w:val="00FA2466"/>
    <w:rsid w:val="00FA30AD"/>
    <w:rsid w:val="00FA4C8E"/>
    <w:rsid w:val="00FA5E66"/>
    <w:rsid w:val="00FA6A14"/>
    <w:rsid w:val="00FB1317"/>
    <w:rsid w:val="00FB1441"/>
    <w:rsid w:val="00FB3303"/>
    <w:rsid w:val="00FB42BE"/>
    <w:rsid w:val="00FB5FA5"/>
    <w:rsid w:val="00FB6403"/>
    <w:rsid w:val="00FB6C5D"/>
    <w:rsid w:val="00FB74CF"/>
    <w:rsid w:val="00FB77C2"/>
    <w:rsid w:val="00FC01F3"/>
    <w:rsid w:val="00FC12A7"/>
    <w:rsid w:val="00FC16C1"/>
    <w:rsid w:val="00FC1B38"/>
    <w:rsid w:val="00FC1BC7"/>
    <w:rsid w:val="00FC345B"/>
    <w:rsid w:val="00FC396D"/>
    <w:rsid w:val="00FC3C22"/>
    <w:rsid w:val="00FC3C68"/>
    <w:rsid w:val="00FC3CD4"/>
    <w:rsid w:val="00FC40E1"/>
    <w:rsid w:val="00FC4C37"/>
    <w:rsid w:val="00FC725E"/>
    <w:rsid w:val="00FD1306"/>
    <w:rsid w:val="00FD1A42"/>
    <w:rsid w:val="00FD20BE"/>
    <w:rsid w:val="00FD282C"/>
    <w:rsid w:val="00FD33CA"/>
    <w:rsid w:val="00FD4984"/>
    <w:rsid w:val="00FD6488"/>
    <w:rsid w:val="00FE01D6"/>
    <w:rsid w:val="00FE05F7"/>
    <w:rsid w:val="00FE17DD"/>
    <w:rsid w:val="00FE2264"/>
    <w:rsid w:val="00FE22F5"/>
    <w:rsid w:val="00FE2F80"/>
    <w:rsid w:val="00FE4A69"/>
    <w:rsid w:val="00FE587C"/>
    <w:rsid w:val="00FE5D2A"/>
    <w:rsid w:val="00FE5D42"/>
    <w:rsid w:val="00FE616D"/>
    <w:rsid w:val="00FE6CEB"/>
    <w:rsid w:val="00FE6FDB"/>
    <w:rsid w:val="00FE7C4E"/>
    <w:rsid w:val="00FF0F7F"/>
    <w:rsid w:val="00FF1CC6"/>
    <w:rsid w:val="00FF3594"/>
    <w:rsid w:val="00FF3DDF"/>
    <w:rsid w:val="00FF47A0"/>
    <w:rsid w:val="00FF6ABC"/>
    <w:rsid w:val="00FF6C4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  <w:style w:type="paragraph" w:customStyle="1" w:styleId="Default">
    <w:name w:val="Default"/>
    <w:rsid w:val="00F56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  <w:style w:type="paragraph" w:customStyle="1" w:styleId="Default">
    <w:name w:val="Default"/>
    <w:rsid w:val="00F56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EDE96-B29B-409E-AC3E-1D6A3261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4</Pages>
  <Words>1595</Words>
  <Characters>8958</Characters>
  <Application>Microsoft Office Word</Application>
  <DocSecurity>0</DocSecurity>
  <Lines>74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Innocenzi Alessandro</dc:creator>
  <cp:lastModifiedBy>Utente Windows</cp:lastModifiedBy>
  <cp:revision>129</cp:revision>
  <cp:lastPrinted>2016-04-20T08:48:00Z</cp:lastPrinted>
  <dcterms:created xsi:type="dcterms:W3CDTF">2016-02-12T13:58:00Z</dcterms:created>
  <dcterms:modified xsi:type="dcterms:W3CDTF">2018-03-07T17:07:00Z</dcterms:modified>
</cp:coreProperties>
</file>