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C556C" w14:textId="743991B9" w:rsidR="006F11D5" w:rsidRPr="00EB43D3" w:rsidRDefault="006F11D5" w:rsidP="00EB43D3">
      <w:pPr>
        <w:pStyle w:val="Titolo1"/>
        <w:spacing w:line="276" w:lineRule="auto"/>
        <w:rPr>
          <w:rFonts w:eastAsia="Calibri" w:cstheme="minorHAnsi"/>
          <w:sz w:val="22"/>
          <w:szCs w:val="22"/>
        </w:rPr>
      </w:pPr>
      <w:bookmarkStart w:id="0" w:name="_Toc107937592"/>
      <w:r w:rsidRPr="00EB43D3">
        <w:rPr>
          <w:rFonts w:eastAsia="Calibri" w:cstheme="minorHAnsi"/>
          <w:sz w:val="22"/>
          <w:szCs w:val="22"/>
        </w:rPr>
        <w:t xml:space="preserve">Allegato </w:t>
      </w:r>
      <w:r w:rsidR="00A85069" w:rsidRPr="00EB43D3">
        <w:rPr>
          <w:rFonts w:eastAsia="Calibri" w:cstheme="minorHAnsi"/>
          <w:sz w:val="22"/>
          <w:szCs w:val="22"/>
        </w:rPr>
        <w:t>2.1</w:t>
      </w:r>
      <w:r w:rsidR="0095477D">
        <w:rPr>
          <w:rFonts w:eastAsia="Calibri" w:cstheme="minorHAnsi"/>
          <w:sz w:val="22"/>
          <w:szCs w:val="22"/>
        </w:rPr>
        <w:t>3</w:t>
      </w:r>
      <w:r w:rsidRPr="00EB43D3">
        <w:rPr>
          <w:rFonts w:eastAsia="Calibri" w:cstheme="minorHAnsi"/>
          <w:sz w:val="22"/>
          <w:szCs w:val="22"/>
        </w:rPr>
        <w:t xml:space="preserve">: Format </w:t>
      </w:r>
      <w:r w:rsidRPr="00EB43D3">
        <w:rPr>
          <w:rFonts w:cstheme="minorHAnsi"/>
          <w:sz w:val="22"/>
          <w:szCs w:val="22"/>
        </w:rPr>
        <w:t>di</w:t>
      </w:r>
      <w:r w:rsidRPr="00EB43D3">
        <w:rPr>
          <w:rFonts w:eastAsia="Calibri" w:cstheme="minorHAnsi"/>
          <w:sz w:val="22"/>
          <w:szCs w:val="22"/>
        </w:rPr>
        <w:t xml:space="preserve"> “Determina di aggiudicazione (procedura </w:t>
      </w:r>
      <w:r w:rsidR="003678C3" w:rsidRPr="00EB43D3">
        <w:rPr>
          <w:rFonts w:eastAsia="Calibri" w:cstheme="minorHAnsi"/>
          <w:sz w:val="22"/>
          <w:szCs w:val="22"/>
        </w:rPr>
        <w:t>negoziata senza bando</w:t>
      </w:r>
      <w:r w:rsidRPr="00EB43D3">
        <w:rPr>
          <w:rFonts w:eastAsia="Calibri" w:cstheme="minorHAnsi"/>
          <w:sz w:val="22"/>
          <w:szCs w:val="22"/>
        </w:rPr>
        <w:t>)</w:t>
      </w:r>
      <w:r w:rsidR="0017573A" w:rsidRPr="00EB43D3">
        <w:rPr>
          <w:rFonts w:eastAsia="Calibri" w:cstheme="minorHAnsi"/>
          <w:sz w:val="22"/>
          <w:szCs w:val="22"/>
        </w:rPr>
        <w:t xml:space="preserve">, </w:t>
      </w:r>
      <w:r w:rsidR="0017573A" w:rsidRPr="00EB43D3">
        <w:rPr>
          <w:rFonts w:eastAsia="Calibri" w:cstheme="minorHAnsi"/>
          <w:bCs/>
          <w:sz w:val="22"/>
          <w:szCs w:val="22"/>
        </w:rPr>
        <w:t>ai sensi</w:t>
      </w:r>
      <w:r w:rsidR="0095477D">
        <w:rPr>
          <w:rFonts w:eastAsia="Calibri" w:cstheme="minorHAnsi"/>
          <w:bCs/>
          <w:sz w:val="22"/>
          <w:szCs w:val="22"/>
        </w:rPr>
        <w:t xml:space="preserve"> </w:t>
      </w:r>
      <w:r w:rsidR="0017573A" w:rsidRPr="00EB43D3">
        <w:rPr>
          <w:rFonts w:eastAsia="Calibri" w:cstheme="minorHAnsi"/>
          <w:bCs/>
          <w:sz w:val="22"/>
          <w:szCs w:val="22"/>
        </w:rPr>
        <w:t>dell’art. 50, comma 1, lettera e), del D</w:t>
      </w:r>
      <w:r w:rsidR="002B4A25" w:rsidRPr="00EB43D3">
        <w:rPr>
          <w:rFonts w:eastAsia="Calibri" w:cstheme="minorHAnsi"/>
          <w:bCs/>
          <w:sz w:val="22"/>
          <w:szCs w:val="22"/>
        </w:rPr>
        <w:t xml:space="preserve">ecreto Legislativo </w:t>
      </w:r>
      <w:r w:rsidR="0017573A" w:rsidRPr="00EB43D3">
        <w:rPr>
          <w:rFonts w:eastAsia="Calibri" w:cstheme="minorHAnsi"/>
          <w:bCs/>
          <w:sz w:val="22"/>
          <w:szCs w:val="22"/>
        </w:rPr>
        <w:t>n. 36/2023</w:t>
      </w:r>
      <w:r w:rsidRPr="00EB43D3">
        <w:rPr>
          <w:rFonts w:eastAsia="Calibri" w:cstheme="minorHAnsi"/>
          <w:sz w:val="22"/>
          <w:szCs w:val="22"/>
        </w:rPr>
        <w:t>”</w:t>
      </w:r>
      <w:bookmarkEnd w:id="0"/>
    </w:p>
    <w:p w14:paraId="51060A71" w14:textId="77777777" w:rsidR="006F11D5" w:rsidRPr="00EB43D3" w:rsidRDefault="006F11D5" w:rsidP="00EB43D3">
      <w:pPr>
        <w:tabs>
          <w:tab w:val="left" w:pos="2791"/>
        </w:tabs>
        <w:spacing w:line="276" w:lineRule="auto"/>
        <w:jc w:val="center"/>
        <w:rPr>
          <w:rFonts w:eastAsia="Calibri" w:cstheme="minorHAnsi"/>
          <w:b/>
          <w:color w:val="2E74B5" w:themeColor="accent5" w:themeShade="BF"/>
        </w:rPr>
      </w:pPr>
      <w:r w:rsidRPr="00EB43D3">
        <w:rPr>
          <w:rFonts w:cstheme="minorHAnsi"/>
          <w:noProof/>
          <w:lang w:eastAsia="it-IT"/>
        </w:rPr>
        <w:drawing>
          <wp:inline distT="0" distB="0" distL="0" distR="0" wp14:anchorId="10DC131A" wp14:editId="65D58CF5">
            <wp:extent cx="886460" cy="886460"/>
            <wp:effectExtent l="0" t="0" r="8890" b="8890"/>
            <wp:docPr id="75948" name="Picture 75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14:paraId="6B490D8E" w14:textId="77777777" w:rsidR="006F11D5" w:rsidRPr="00EB43D3" w:rsidRDefault="006F11D5" w:rsidP="00EB43D3">
      <w:pPr>
        <w:spacing w:line="276" w:lineRule="auto"/>
        <w:rPr>
          <w:rFonts w:eastAsia="Calibri" w:cstheme="minorHAnsi"/>
        </w:rPr>
      </w:pPr>
    </w:p>
    <w:p w14:paraId="6C99FDA4" w14:textId="77777777" w:rsidR="006F11D5" w:rsidRPr="00EB43D3" w:rsidRDefault="006F11D5" w:rsidP="00EB43D3">
      <w:pPr>
        <w:tabs>
          <w:tab w:val="left" w:pos="1684"/>
        </w:tabs>
        <w:spacing w:line="276" w:lineRule="auto"/>
        <w:rPr>
          <w:rFonts w:eastAsia="Calibri" w:cstheme="minorHAnsi"/>
        </w:rPr>
      </w:pPr>
      <w:r w:rsidRPr="00EB43D3">
        <w:rPr>
          <w:rFonts w:eastAsia="Calibri" w:cstheme="minorHAnsi"/>
        </w:rPr>
        <w:tab/>
      </w:r>
    </w:p>
    <w:tbl>
      <w:tblPr>
        <w:tblW w:w="5000" w:type="pct"/>
        <w:tblLook w:val="04A0" w:firstRow="1" w:lastRow="0" w:firstColumn="1" w:lastColumn="0" w:noHBand="0" w:noVBand="1"/>
      </w:tblPr>
      <w:tblGrid>
        <w:gridCol w:w="1268"/>
        <w:gridCol w:w="8370"/>
      </w:tblGrid>
      <w:tr w:rsidR="006F11D5" w:rsidRPr="00EB43D3" w14:paraId="77809ABE" w14:textId="77777777" w:rsidTr="008D378E">
        <w:trPr>
          <w:trHeight w:val="761"/>
        </w:trPr>
        <w:tc>
          <w:tcPr>
            <w:tcW w:w="658" w:type="pct"/>
            <w:shd w:val="clear" w:color="auto" w:fill="auto"/>
          </w:tcPr>
          <w:p w14:paraId="6AA45C8F" w14:textId="77777777" w:rsidR="006F11D5" w:rsidRPr="00EB43D3" w:rsidRDefault="006F11D5" w:rsidP="00EB43D3">
            <w:pPr>
              <w:autoSpaceDE w:val="0"/>
              <w:spacing w:line="276" w:lineRule="auto"/>
              <w:jc w:val="both"/>
              <w:rPr>
                <w:rFonts w:eastAsia="Calibri" w:cstheme="minorHAnsi"/>
                <w:b/>
                <w:bCs/>
                <w:iCs/>
              </w:rPr>
            </w:pPr>
            <w:r w:rsidRPr="00EB43D3">
              <w:rPr>
                <w:rFonts w:eastAsia="Calibri" w:cstheme="minorHAnsi"/>
                <w:b/>
              </w:rPr>
              <w:t>Oggetto:</w:t>
            </w:r>
          </w:p>
        </w:tc>
        <w:tc>
          <w:tcPr>
            <w:tcW w:w="4342" w:type="pct"/>
            <w:shd w:val="clear" w:color="auto" w:fill="auto"/>
          </w:tcPr>
          <w:p w14:paraId="3E7FCE03" w14:textId="033B08A2" w:rsidR="006F11D5" w:rsidRPr="00EB43D3" w:rsidRDefault="006F11D5" w:rsidP="00EB43D3">
            <w:pPr>
              <w:autoSpaceDE w:val="0"/>
              <w:spacing w:line="276" w:lineRule="auto"/>
              <w:jc w:val="both"/>
              <w:rPr>
                <w:rFonts w:eastAsia="Calibri" w:cstheme="minorHAnsi"/>
                <w:b/>
                <w:bCs/>
              </w:rPr>
            </w:pPr>
            <w:r w:rsidRPr="00EB43D3">
              <w:rPr>
                <w:rFonts w:eastAsia="Calibri" w:cstheme="minorHAnsi"/>
                <w:b/>
                <w:bCs/>
              </w:rPr>
              <w:t xml:space="preserve">Determina di aggiudicazione </w:t>
            </w:r>
            <w:r w:rsidR="00CF2CC6" w:rsidRPr="00EB43D3">
              <w:rPr>
                <w:rFonts w:eastAsia="Calibri" w:cstheme="minorHAnsi"/>
                <w:b/>
                <w:bCs/>
              </w:rPr>
              <w:t>di procedura negoziata senza bando, ai sensi dell’art. 50, comma 1, lettera e)</w:t>
            </w:r>
            <w:r w:rsidR="00CF2CC6" w:rsidRPr="00EB43D3">
              <w:rPr>
                <w:rStyle w:val="Rimandonotaapidipagina"/>
                <w:rFonts w:eastAsia="Calibri" w:cstheme="minorHAnsi"/>
                <w:b/>
                <w:bCs/>
              </w:rPr>
              <w:footnoteReference w:id="1"/>
            </w:r>
            <w:r w:rsidR="00CF2CC6" w:rsidRPr="00EB43D3">
              <w:rPr>
                <w:rFonts w:eastAsia="Calibri" w:cstheme="minorHAnsi"/>
                <w:b/>
                <w:bCs/>
              </w:rPr>
              <w:t>, del D</w:t>
            </w:r>
            <w:r w:rsidR="002B4A25" w:rsidRPr="00EB43D3">
              <w:rPr>
                <w:rFonts w:eastAsia="Calibri" w:cstheme="minorHAnsi"/>
                <w:b/>
                <w:bCs/>
              </w:rPr>
              <w:t>ecreto Legislativo</w:t>
            </w:r>
            <w:r w:rsidR="00CF2CC6" w:rsidRPr="00EB43D3">
              <w:rPr>
                <w:rFonts w:eastAsia="Calibri" w:cstheme="minorHAnsi"/>
                <w:b/>
                <w:bCs/>
              </w:rPr>
              <w:t xml:space="preserve"> n. 36/2023,</w:t>
            </w:r>
            <w:r w:rsidRPr="00EB43D3">
              <w:rPr>
                <w:rFonts w:eastAsia="Calibri" w:cstheme="minorHAnsi"/>
                <w:b/>
                <w:bCs/>
              </w:rPr>
              <w:t xml:space="preserve"> per l’acquisizione di […], per un importo a base d’asta pari a € […] (IVA esclusa), con aggiudicazione </w:t>
            </w:r>
            <w:r w:rsidR="005A0F47" w:rsidRPr="00EB43D3">
              <w:rPr>
                <w:rFonts w:eastAsia="Calibri" w:cstheme="minorHAnsi"/>
                <w:b/>
                <w:bCs/>
              </w:rPr>
              <w:t>mediante il criterio [</w:t>
            </w:r>
            <w:r w:rsidR="005A0F47" w:rsidRPr="00EB43D3">
              <w:rPr>
                <w:rFonts w:eastAsia="Calibri" w:cstheme="minorHAnsi"/>
                <w:b/>
                <w:bCs/>
                <w:i/>
              </w:rPr>
              <w:t>indicare se offerta economicamente più vantaggiosa sulla base del miglior rapporto qualità/prezzo, oppure criterio del minor prezzo</w:t>
            </w:r>
            <w:r w:rsidR="005A0F47" w:rsidRPr="00EB43D3">
              <w:rPr>
                <w:rFonts w:eastAsia="Calibri" w:cstheme="minorHAnsi"/>
                <w:b/>
                <w:bCs/>
                <w:iCs/>
              </w:rPr>
              <w:t xml:space="preserve">], ai sensi dell’art. 50, comma 4, del </w:t>
            </w:r>
            <w:r w:rsidR="002B4A25" w:rsidRPr="00EB43D3">
              <w:rPr>
                <w:rFonts w:eastAsia="Calibri" w:cstheme="minorHAnsi"/>
                <w:b/>
                <w:bCs/>
              </w:rPr>
              <w:t xml:space="preserve">Decreto Legislativo </w:t>
            </w:r>
            <w:r w:rsidR="005A0F47" w:rsidRPr="00EB43D3">
              <w:rPr>
                <w:rFonts w:eastAsia="Calibri" w:cstheme="minorHAnsi"/>
                <w:b/>
                <w:bCs/>
                <w:iCs/>
              </w:rPr>
              <w:t>n. 36/2023</w:t>
            </w:r>
          </w:p>
          <w:p w14:paraId="480F30CA" w14:textId="77777777" w:rsidR="006F11D5" w:rsidRPr="00EB43D3" w:rsidRDefault="006F11D5" w:rsidP="00EB43D3">
            <w:pPr>
              <w:autoSpaceDE w:val="0"/>
              <w:spacing w:line="276" w:lineRule="auto"/>
              <w:jc w:val="both"/>
              <w:rPr>
                <w:rFonts w:eastAsia="Calibri" w:cstheme="minorHAnsi"/>
                <w:b/>
                <w:bCs/>
              </w:rPr>
            </w:pPr>
            <w:r w:rsidRPr="00EB43D3">
              <w:rPr>
                <w:rFonts w:eastAsia="Calibri" w:cstheme="minorHAnsi"/>
                <w:b/>
                <w:bCs/>
              </w:rPr>
              <w:t>CIG: […]</w:t>
            </w:r>
          </w:p>
          <w:p w14:paraId="31CEE70C" w14:textId="77777777" w:rsidR="002B7A65" w:rsidRPr="00EB43D3" w:rsidRDefault="006F11D5" w:rsidP="00EB43D3">
            <w:pPr>
              <w:autoSpaceDE w:val="0"/>
              <w:spacing w:line="276" w:lineRule="auto"/>
              <w:jc w:val="both"/>
              <w:rPr>
                <w:rFonts w:eastAsia="Calibri" w:cstheme="minorHAnsi"/>
                <w:b/>
                <w:bCs/>
              </w:rPr>
            </w:pPr>
            <w:r w:rsidRPr="00EB43D3">
              <w:rPr>
                <w:rFonts w:eastAsia="Calibri" w:cstheme="minorHAnsi"/>
                <w:b/>
                <w:bCs/>
                <w:iCs/>
              </w:rPr>
              <w:t>[</w:t>
            </w:r>
            <w:r w:rsidR="002B7A65" w:rsidRPr="00EB43D3">
              <w:rPr>
                <w:rFonts w:eastAsia="Calibri" w:cstheme="minorHAnsi"/>
                <w:b/>
                <w:bCs/>
                <w:i/>
                <w:color w:val="00B050"/>
              </w:rPr>
              <w:t>eventuale</w:t>
            </w:r>
            <w:r w:rsidR="002B7A65" w:rsidRPr="00EB43D3">
              <w:rPr>
                <w:rFonts w:eastAsia="Calibri" w:cstheme="minorHAnsi"/>
                <w:b/>
                <w:bCs/>
                <w:iCs/>
              </w:rPr>
              <w:t>]</w:t>
            </w:r>
            <w:r w:rsidR="002B7A65" w:rsidRPr="00EB43D3">
              <w:rPr>
                <w:rFonts w:eastAsia="Calibri" w:cstheme="minorHAnsi"/>
                <w:b/>
                <w:bCs/>
              </w:rPr>
              <w:t xml:space="preserve"> CUP: […]</w:t>
            </w:r>
          </w:p>
          <w:p w14:paraId="698288A8" w14:textId="2CAE17CA" w:rsidR="002B7A65" w:rsidRPr="00EB43D3" w:rsidRDefault="002B7A65" w:rsidP="00EB43D3">
            <w:pPr>
              <w:spacing w:line="276" w:lineRule="auto"/>
              <w:jc w:val="both"/>
              <w:rPr>
                <w:rFonts w:cstheme="minorHAnsi"/>
              </w:rPr>
            </w:pPr>
          </w:p>
          <w:p w14:paraId="4FC171F1" w14:textId="77777777" w:rsidR="002B7A65" w:rsidRPr="00EB43D3" w:rsidRDefault="002B7A65" w:rsidP="00EB43D3">
            <w:pPr>
              <w:spacing w:line="276" w:lineRule="auto"/>
              <w:jc w:val="both"/>
              <w:rPr>
                <w:rFonts w:cstheme="minorHAnsi"/>
                <w:color w:val="FF0000"/>
              </w:rPr>
            </w:pPr>
            <w:r w:rsidRPr="00EB43D3">
              <w:rPr>
                <w:rFonts w:cstheme="minorHAnsi"/>
                <w:color w:val="FF0000"/>
              </w:rPr>
              <w:t>[</w:t>
            </w:r>
            <w:r w:rsidRPr="00EB43D3">
              <w:rPr>
                <w:rFonts w:cstheme="minorHAnsi"/>
                <w:b/>
                <w:bCs/>
                <w:i/>
                <w:color w:val="FF0000"/>
              </w:rPr>
              <w:t>eventuale, in caso di suddivisione in più lotti</w:t>
            </w:r>
            <w:r w:rsidRPr="00EB43D3">
              <w:rPr>
                <w:rFonts w:cstheme="minorHAnsi"/>
                <w:color w:val="FF0000"/>
              </w:rPr>
              <w:t>]</w:t>
            </w:r>
          </w:p>
          <w:p w14:paraId="4B3D0D61" w14:textId="77777777" w:rsidR="002B7A65" w:rsidRPr="00EB43D3" w:rsidRDefault="002B7A65" w:rsidP="00EB43D3">
            <w:pPr>
              <w:spacing w:line="276" w:lineRule="auto"/>
              <w:ind w:left="1276"/>
              <w:jc w:val="both"/>
              <w:rPr>
                <w:rFonts w:cstheme="minorHAnsi"/>
                <w:color w:val="FF0000"/>
              </w:rPr>
            </w:pPr>
          </w:p>
          <w:p w14:paraId="0037327C" w14:textId="77777777" w:rsidR="002B7A65" w:rsidRPr="00EB43D3" w:rsidRDefault="002B7A65" w:rsidP="00EB43D3">
            <w:pPr>
              <w:spacing w:after="60" w:line="276" w:lineRule="auto"/>
              <w:jc w:val="both"/>
              <w:rPr>
                <w:rFonts w:cstheme="minorHAnsi"/>
                <w:b/>
                <w:color w:val="FF0000"/>
              </w:rPr>
            </w:pPr>
            <w:r w:rsidRPr="00EB43D3">
              <w:rPr>
                <w:rFonts w:cstheme="minorHAnsi"/>
                <w:b/>
                <w:color w:val="FF0000"/>
              </w:rPr>
              <w:t xml:space="preserve">Lotto 1: CIG: […] </w:t>
            </w:r>
            <w:r w:rsidRPr="00EB43D3">
              <w:rPr>
                <w:rFonts w:eastAsia="Calibri" w:cstheme="minorHAnsi"/>
                <w:b/>
                <w:bCs/>
                <w:iCs/>
                <w:color w:val="FF0000"/>
              </w:rPr>
              <w:t>[</w:t>
            </w:r>
            <w:r w:rsidRPr="00EB43D3">
              <w:rPr>
                <w:rFonts w:eastAsia="Calibri" w:cstheme="minorHAnsi"/>
                <w:b/>
                <w:bCs/>
                <w:i/>
                <w:color w:val="FF0000"/>
              </w:rPr>
              <w:t>eventuale</w:t>
            </w:r>
            <w:r w:rsidRPr="00EB43D3">
              <w:rPr>
                <w:rFonts w:eastAsia="Calibri" w:cstheme="minorHAnsi"/>
                <w:b/>
                <w:bCs/>
                <w:iCs/>
                <w:color w:val="FF0000"/>
              </w:rPr>
              <w:t>]</w:t>
            </w:r>
            <w:r w:rsidRPr="00EB43D3">
              <w:rPr>
                <w:rFonts w:eastAsia="Calibri" w:cstheme="minorHAnsi"/>
                <w:b/>
                <w:bCs/>
                <w:color w:val="FF0000"/>
              </w:rPr>
              <w:t xml:space="preserve"> </w:t>
            </w:r>
            <w:r w:rsidRPr="00EB43D3">
              <w:rPr>
                <w:rFonts w:cstheme="minorHAnsi"/>
                <w:b/>
                <w:color w:val="FF0000"/>
              </w:rPr>
              <w:t>CUP</w:t>
            </w:r>
            <w:r w:rsidRPr="00EB43D3">
              <w:rPr>
                <w:rFonts w:eastAsia="Times" w:cstheme="minorHAnsi"/>
                <w:b/>
                <w:color w:val="FF0000"/>
              </w:rPr>
              <w:t xml:space="preserve">: </w:t>
            </w:r>
            <w:r w:rsidRPr="00EB43D3">
              <w:rPr>
                <w:rFonts w:cstheme="minorHAnsi"/>
                <w:b/>
                <w:color w:val="FF0000"/>
              </w:rPr>
              <w:t>[…]</w:t>
            </w:r>
          </w:p>
          <w:p w14:paraId="60987644" w14:textId="77777777" w:rsidR="002B7A65" w:rsidRPr="00EB43D3" w:rsidRDefault="002B7A65" w:rsidP="00EB43D3">
            <w:pPr>
              <w:spacing w:line="276" w:lineRule="auto"/>
              <w:ind w:left="1276"/>
              <w:jc w:val="both"/>
              <w:rPr>
                <w:rFonts w:cstheme="minorHAnsi"/>
                <w:b/>
                <w:strike/>
                <w:color w:val="FF0000"/>
              </w:rPr>
            </w:pPr>
          </w:p>
          <w:p w14:paraId="53FE09E3" w14:textId="77777777" w:rsidR="002B7A65" w:rsidRPr="00EB43D3" w:rsidRDefault="002B7A65" w:rsidP="00EB43D3">
            <w:pPr>
              <w:spacing w:after="60" w:line="276" w:lineRule="auto"/>
              <w:jc w:val="both"/>
              <w:rPr>
                <w:rFonts w:cstheme="minorHAnsi"/>
                <w:b/>
                <w:color w:val="FF0000"/>
              </w:rPr>
            </w:pPr>
            <w:r w:rsidRPr="00EB43D3">
              <w:rPr>
                <w:rFonts w:cstheme="minorHAnsi"/>
                <w:b/>
                <w:color w:val="FF0000"/>
              </w:rPr>
              <w:t xml:space="preserve">Lotto 2: CIG: […] </w:t>
            </w:r>
            <w:r w:rsidRPr="00EB43D3">
              <w:rPr>
                <w:rFonts w:eastAsia="Calibri" w:cstheme="minorHAnsi"/>
                <w:b/>
                <w:bCs/>
                <w:iCs/>
                <w:color w:val="FF0000"/>
              </w:rPr>
              <w:t>[</w:t>
            </w:r>
            <w:r w:rsidRPr="00EB43D3">
              <w:rPr>
                <w:rFonts w:eastAsia="Calibri" w:cstheme="minorHAnsi"/>
                <w:b/>
                <w:bCs/>
                <w:i/>
                <w:color w:val="FF0000"/>
              </w:rPr>
              <w:t>eventuale</w:t>
            </w:r>
            <w:r w:rsidRPr="00EB43D3">
              <w:rPr>
                <w:rFonts w:eastAsia="Calibri" w:cstheme="minorHAnsi"/>
                <w:b/>
                <w:bCs/>
                <w:iCs/>
                <w:color w:val="FF0000"/>
              </w:rPr>
              <w:t>]</w:t>
            </w:r>
            <w:r w:rsidRPr="00EB43D3">
              <w:rPr>
                <w:rFonts w:eastAsia="Calibri" w:cstheme="minorHAnsi"/>
                <w:b/>
                <w:bCs/>
                <w:color w:val="FF0000"/>
              </w:rPr>
              <w:t xml:space="preserve"> </w:t>
            </w:r>
            <w:r w:rsidRPr="00EB43D3">
              <w:rPr>
                <w:rFonts w:cstheme="minorHAnsi"/>
                <w:b/>
                <w:color w:val="FF0000"/>
              </w:rPr>
              <w:t>CUP</w:t>
            </w:r>
            <w:r w:rsidRPr="00EB43D3">
              <w:rPr>
                <w:rFonts w:eastAsia="Times" w:cstheme="minorHAnsi"/>
                <w:b/>
                <w:color w:val="FF0000"/>
              </w:rPr>
              <w:t xml:space="preserve">: </w:t>
            </w:r>
            <w:r w:rsidRPr="00EB43D3">
              <w:rPr>
                <w:rFonts w:cstheme="minorHAnsi"/>
                <w:b/>
                <w:color w:val="FF0000"/>
              </w:rPr>
              <w:t>[…]</w:t>
            </w:r>
          </w:p>
          <w:p w14:paraId="53CE2301" w14:textId="77777777" w:rsidR="002B7A65" w:rsidRPr="00EB43D3" w:rsidRDefault="002B7A65" w:rsidP="00EB43D3">
            <w:pPr>
              <w:autoSpaceDE w:val="0"/>
              <w:spacing w:line="276" w:lineRule="auto"/>
              <w:jc w:val="both"/>
              <w:rPr>
                <w:rFonts w:eastAsia="Calibri" w:cstheme="minorHAnsi"/>
                <w:bCs/>
                <w:color w:val="FF0000"/>
              </w:rPr>
            </w:pPr>
          </w:p>
          <w:p w14:paraId="3D36B9BF" w14:textId="2621B987" w:rsidR="006F11D5" w:rsidRPr="00EB43D3" w:rsidRDefault="002B7A65" w:rsidP="00EB43D3">
            <w:pPr>
              <w:autoSpaceDE w:val="0"/>
              <w:spacing w:line="276" w:lineRule="auto"/>
              <w:jc w:val="both"/>
              <w:rPr>
                <w:rFonts w:eastAsia="Calibri" w:cstheme="minorHAnsi"/>
                <w:bCs/>
              </w:rPr>
            </w:pPr>
            <w:r w:rsidRPr="00EB43D3">
              <w:rPr>
                <w:rFonts w:eastAsia="Calibri" w:cstheme="minorHAnsi"/>
                <w:b/>
                <w:color w:val="FF0000"/>
              </w:rPr>
              <w:t>[…]</w:t>
            </w:r>
          </w:p>
        </w:tc>
      </w:tr>
    </w:tbl>
    <w:p w14:paraId="1BBD5A5F" w14:textId="77777777" w:rsidR="006F11D5" w:rsidRPr="00EB43D3" w:rsidRDefault="006F11D5" w:rsidP="00EB43D3">
      <w:pPr>
        <w:spacing w:line="276" w:lineRule="auto"/>
        <w:rPr>
          <w:rFonts w:cstheme="minorHAnsi"/>
          <w:b/>
          <w:bCs/>
        </w:rPr>
      </w:pPr>
      <w:r w:rsidRPr="00EB43D3">
        <w:rPr>
          <w:rFonts w:cstheme="minorHAnsi"/>
          <w:b/>
          <w:bCs/>
        </w:rPr>
        <w:t xml:space="preserve"> </w:t>
      </w: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888"/>
        <w:gridCol w:w="6740"/>
      </w:tblGrid>
      <w:tr w:rsidR="006F11D5" w:rsidRPr="00EB43D3" w14:paraId="2C203DC2" w14:textId="77777777" w:rsidTr="002B4A25">
        <w:tc>
          <w:tcPr>
            <w:tcW w:w="5000" w:type="pct"/>
            <w:gridSpan w:val="2"/>
            <w:shd w:val="clear" w:color="auto" w:fill="auto"/>
          </w:tcPr>
          <w:p w14:paraId="4A409EFD" w14:textId="77777777" w:rsidR="006F11D5" w:rsidRPr="00EB43D3" w:rsidRDefault="006F11D5" w:rsidP="00EB43D3">
            <w:pPr>
              <w:spacing w:line="276" w:lineRule="auto"/>
              <w:ind w:left="-57"/>
              <w:jc w:val="center"/>
              <w:rPr>
                <w:rFonts w:eastAsia="Calibri" w:cstheme="minorHAnsi"/>
                <w:b/>
              </w:rPr>
            </w:pPr>
            <w:bookmarkStart w:id="1" w:name="_Hlk54979519"/>
            <w:r w:rsidRPr="00EB43D3">
              <w:rPr>
                <w:rFonts w:eastAsia="Calibri" w:cstheme="minorHAnsi"/>
                <w:b/>
              </w:rPr>
              <w:t>IL DIRIGENTE SCOLASTICO DELLA ISTITUZIONE SCOLASTICA […]</w:t>
            </w:r>
          </w:p>
        </w:tc>
      </w:tr>
      <w:tr w:rsidR="006F11D5" w:rsidRPr="00EB43D3" w14:paraId="2C47853D" w14:textId="77777777" w:rsidTr="002B4A25">
        <w:tc>
          <w:tcPr>
            <w:tcW w:w="1500" w:type="pct"/>
            <w:shd w:val="clear" w:color="auto" w:fill="auto"/>
          </w:tcPr>
          <w:p w14:paraId="192343F9" w14:textId="77777777" w:rsidR="006F11D5" w:rsidRPr="00EB43D3" w:rsidRDefault="006F11D5" w:rsidP="00EB43D3">
            <w:pPr>
              <w:spacing w:line="276" w:lineRule="auto"/>
              <w:rPr>
                <w:rFonts w:eastAsia="Calibri" w:cstheme="minorHAnsi"/>
                <w:b/>
              </w:rPr>
            </w:pPr>
            <w:r w:rsidRPr="00EB43D3">
              <w:rPr>
                <w:rFonts w:eastAsia="Calibri" w:cstheme="minorHAnsi"/>
                <w:b/>
              </w:rPr>
              <w:t>VISTO</w:t>
            </w:r>
          </w:p>
        </w:tc>
        <w:tc>
          <w:tcPr>
            <w:tcW w:w="3500" w:type="pct"/>
            <w:shd w:val="clear" w:color="auto" w:fill="auto"/>
          </w:tcPr>
          <w:p w14:paraId="78F363C5" w14:textId="7DE008AC" w:rsidR="006F11D5" w:rsidRPr="00EB43D3" w:rsidRDefault="006F11D5" w:rsidP="00EB43D3">
            <w:pPr>
              <w:spacing w:line="276" w:lineRule="auto"/>
              <w:jc w:val="both"/>
              <w:rPr>
                <w:rFonts w:eastAsia="Calibri" w:cstheme="minorHAnsi"/>
              </w:rPr>
            </w:pPr>
            <w:r w:rsidRPr="00EB43D3">
              <w:rPr>
                <w:rFonts w:eastAsia="Calibri" w:cstheme="minorHAnsi"/>
              </w:rPr>
              <w:t>il R</w:t>
            </w:r>
            <w:r w:rsidR="002B4A25" w:rsidRPr="00EB43D3">
              <w:rPr>
                <w:rFonts w:eastAsia="Calibri" w:cstheme="minorHAnsi"/>
              </w:rPr>
              <w:t xml:space="preserve">egio </w:t>
            </w:r>
            <w:r w:rsidRPr="00EB43D3">
              <w:rPr>
                <w:rFonts w:eastAsia="Calibri" w:cstheme="minorHAnsi"/>
              </w:rPr>
              <w:t>D</w:t>
            </w:r>
            <w:r w:rsidR="002B4A25" w:rsidRPr="00EB43D3">
              <w:rPr>
                <w:rFonts w:eastAsia="Calibri" w:cstheme="minorHAnsi"/>
              </w:rPr>
              <w:t>ecreto</w:t>
            </w:r>
            <w:r w:rsidRPr="00EB43D3">
              <w:rPr>
                <w:rFonts w:eastAsia="Calibri" w:cstheme="minorHAnsi"/>
              </w:rPr>
              <w:t xml:space="preserve"> 18 novembre 1923, n. 2440, recante «</w:t>
            </w:r>
            <w:r w:rsidRPr="00EB43D3">
              <w:rPr>
                <w:rFonts w:eastAsia="Calibri" w:cstheme="minorHAnsi"/>
                <w:i/>
              </w:rPr>
              <w:t>Nuove disposizioni sull’amministrazione del Patrimonio e la Contabilità Generale dello Stato</w:t>
            </w:r>
            <w:r w:rsidRPr="00EB43D3">
              <w:rPr>
                <w:rFonts w:eastAsia="Calibri" w:cstheme="minorHAnsi"/>
              </w:rPr>
              <w:t>»;</w:t>
            </w:r>
          </w:p>
        </w:tc>
      </w:tr>
      <w:tr w:rsidR="006F11D5" w:rsidRPr="00EB43D3" w14:paraId="141AFA5D" w14:textId="77777777" w:rsidTr="002B4A25">
        <w:tc>
          <w:tcPr>
            <w:tcW w:w="1500" w:type="pct"/>
            <w:shd w:val="clear" w:color="auto" w:fill="auto"/>
          </w:tcPr>
          <w:p w14:paraId="4ECF34A0" w14:textId="77777777" w:rsidR="006F11D5" w:rsidRPr="00EB43D3" w:rsidRDefault="006F11D5" w:rsidP="00EB43D3">
            <w:pPr>
              <w:spacing w:line="276" w:lineRule="auto"/>
              <w:rPr>
                <w:rFonts w:eastAsia="Calibri" w:cstheme="minorHAnsi"/>
              </w:rPr>
            </w:pPr>
            <w:r w:rsidRPr="00EB43D3">
              <w:rPr>
                <w:rFonts w:eastAsia="Calibri" w:cstheme="minorHAnsi"/>
                <w:b/>
              </w:rPr>
              <w:lastRenderedPageBreak/>
              <w:t>VISTA</w:t>
            </w:r>
          </w:p>
        </w:tc>
        <w:tc>
          <w:tcPr>
            <w:tcW w:w="3500" w:type="pct"/>
            <w:shd w:val="clear" w:color="auto" w:fill="auto"/>
          </w:tcPr>
          <w:p w14:paraId="7E22B231" w14:textId="53F75729" w:rsidR="006F11D5" w:rsidRPr="00EB43D3" w:rsidRDefault="006F11D5" w:rsidP="00EB43D3">
            <w:pPr>
              <w:spacing w:line="276" w:lineRule="auto"/>
              <w:jc w:val="both"/>
              <w:rPr>
                <w:rFonts w:eastAsia="Calibri" w:cstheme="minorHAnsi"/>
              </w:rPr>
            </w:pPr>
            <w:r w:rsidRPr="00EB43D3">
              <w:rPr>
                <w:rFonts w:eastAsia="Calibri" w:cstheme="minorHAnsi"/>
              </w:rPr>
              <w:t>la L</w:t>
            </w:r>
            <w:r w:rsidR="002B4A25" w:rsidRPr="00EB43D3">
              <w:rPr>
                <w:rFonts w:eastAsia="Calibri" w:cstheme="minorHAnsi"/>
              </w:rPr>
              <w:t>egge</w:t>
            </w:r>
            <w:r w:rsidRPr="00EB43D3">
              <w:rPr>
                <w:rFonts w:eastAsia="Calibri" w:cstheme="minorHAnsi"/>
              </w:rPr>
              <w:t xml:space="preserve"> 15 marzo 1997, n. 59, concernente «</w:t>
            </w:r>
            <w:r w:rsidRPr="00EB43D3">
              <w:rPr>
                <w:rFonts w:eastAsia="Calibri" w:cstheme="minorHAnsi"/>
                <w:i/>
              </w:rPr>
              <w:t>Delega al Governo per il conferimento di funzioni e compiti alle regioni ed enti locali, per la riforma della Pubblica Amministrazione e per la semplificazione amministrativa</w:t>
            </w:r>
            <w:r w:rsidRPr="00EB43D3">
              <w:rPr>
                <w:rFonts w:eastAsia="Calibri" w:cstheme="minorHAnsi"/>
              </w:rPr>
              <w:t xml:space="preserve">»; </w:t>
            </w:r>
          </w:p>
        </w:tc>
      </w:tr>
      <w:tr w:rsidR="006F11D5" w:rsidRPr="00EB43D3" w14:paraId="24F682D5" w14:textId="77777777" w:rsidTr="002B4A25">
        <w:tc>
          <w:tcPr>
            <w:tcW w:w="1500" w:type="pct"/>
            <w:shd w:val="clear" w:color="auto" w:fill="auto"/>
          </w:tcPr>
          <w:p w14:paraId="6A037F4D" w14:textId="77777777" w:rsidR="006F11D5" w:rsidRPr="00EB43D3" w:rsidRDefault="006F11D5" w:rsidP="00EB43D3">
            <w:pPr>
              <w:spacing w:line="276" w:lineRule="auto"/>
              <w:rPr>
                <w:rFonts w:eastAsia="Calibri" w:cstheme="minorHAnsi"/>
                <w:b/>
              </w:rPr>
            </w:pPr>
            <w:r w:rsidRPr="00EB43D3">
              <w:rPr>
                <w:rFonts w:eastAsia="Calibri" w:cstheme="minorHAnsi"/>
                <w:b/>
              </w:rPr>
              <w:t xml:space="preserve">VISTO </w:t>
            </w:r>
          </w:p>
        </w:tc>
        <w:tc>
          <w:tcPr>
            <w:tcW w:w="3500" w:type="pct"/>
            <w:shd w:val="clear" w:color="auto" w:fill="auto"/>
          </w:tcPr>
          <w:p w14:paraId="23378BAF" w14:textId="6DC3926D" w:rsidR="006F11D5" w:rsidRPr="00EB43D3" w:rsidRDefault="006F11D5" w:rsidP="00EB43D3">
            <w:pPr>
              <w:spacing w:line="276" w:lineRule="auto"/>
              <w:jc w:val="both"/>
              <w:rPr>
                <w:rFonts w:eastAsia="Calibri" w:cstheme="minorHAnsi"/>
              </w:rPr>
            </w:pPr>
            <w:r w:rsidRPr="00EB43D3">
              <w:rPr>
                <w:rFonts w:eastAsia="Calibri" w:cstheme="minorHAnsi"/>
              </w:rPr>
              <w:t>il D</w:t>
            </w:r>
            <w:r w:rsidR="002B4A25" w:rsidRPr="00EB43D3">
              <w:rPr>
                <w:rFonts w:eastAsia="Calibri" w:cstheme="minorHAnsi"/>
              </w:rPr>
              <w:t xml:space="preserve">ecreto del Presidente della Repubblica </w:t>
            </w:r>
            <w:r w:rsidRPr="00EB43D3">
              <w:rPr>
                <w:rFonts w:eastAsia="Calibri" w:cstheme="minorHAnsi"/>
              </w:rPr>
              <w:t>8 marzo 1999, n. 275, concernente «</w:t>
            </w:r>
            <w:r w:rsidRPr="00EB43D3">
              <w:rPr>
                <w:rFonts w:eastAsia="Calibri" w:cstheme="minorHAnsi"/>
                <w:i/>
              </w:rPr>
              <w:t>Regolamento recante norme in materia di autonomia delle Istituzioni Scolastiche, ai sensi dell’art. 21 della L. 15/03/1997</w:t>
            </w:r>
            <w:r w:rsidRPr="00EB43D3">
              <w:rPr>
                <w:rFonts w:eastAsia="Calibri" w:cstheme="minorHAnsi"/>
              </w:rPr>
              <w:t xml:space="preserve">»; </w:t>
            </w:r>
          </w:p>
        </w:tc>
      </w:tr>
      <w:tr w:rsidR="006F11D5" w:rsidRPr="00EB43D3" w14:paraId="28BDBD7F" w14:textId="77777777" w:rsidTr="002B4A25">
        <w:tc>
          <w:tcPr>
            <w:tcW w:w="1500" w:type="pct"/>
            <w:shd w:val="clear" w:color="auto" w:fill="auto"/>
          </w:tcPr>
          <w:p w14:paraId="2005D915" w14:textId="77777777" w:rsidR="006F11D5" w:rsidRPr="00EB43D3" w:rsidRDefault="006F11D5" w:rsidP="00EB43D3">
            <w:pPr>
              <w:spacing w:line="276" w:lineRule="auto"/>
              <w:rPr>
                <w:rFonts w:eastAsia="Calibri" w:cstheme="minorHAnsi"/>
                <w:b/>
              </w:rPr>
            </w:pPr>
            <w:r w:rsidRPr="00EB43D3">
              <w:rPr>
                <w:rFonts w:eastAsia="Calibri" w:cstheme="minorHAnsi"/>
                <w:b/>
              </w:rPr>
              <w:t>VISTO</w:t>
            </w:r>
          </w:p>
        </w:tc>
        <w:tc>
          <w:tcPr>
            <w:tcW w:w="3500" w:type="pct"/>
            <w:shd w:val="clear" w:color="auto" w:fill="auto"/>
          </w:tcPr>
          <w:p w14:paraId="1B65BAD8" w14:textId="77777777" w:rsidR="006F11D5" w:rsidRPr="00EB43D3" w:rsidRDefault="006F11D5" w:rsidP="00EB43D3">
            <w:pPr>
              <w:spacing w:line="276" w:lineRule="auto"/>
              <w:jc w:val="both"/>
              <w:rPr>
                <w:rFonts w:eastAsia="Calibri" w:cstheme="minorHAnsi"/>
              </w:rPr>
            </w:pPr>
            <w:r w:rsidRPr="00EB43D3">
              <w:rPr>
                <w:rFonts w:eastAsia="Calibri" w:cstheme="minorHAnsi"/>
              </w:rPr>
              <w:t>il Decreto Interministeriale 28 agosto 2018, n. 129, recante «</w:t>
            </w:r>
            <w:r w:rsidRPr="00EB43D3">
              <w:rPr>
                <w:rFonts w:eastAsia="Calibri" w:cstheme="minorHAnsi"/>
                <w:i/>
              </w:rPr>
              <w:t>Istruzioni generali sulla gestione amministrativo-contabile delle istituzioni scolastiche, ai sensi dell’articolo 1, comma 143, della legge 13 luglio 2015, n. 107</w:t>
            </w:r>
            <w:r w:rsidRPr="00EB43D3">
              <w:rPr>
                <w:rFonts w:eastAsia="Calibri" w:cstheme="minorHAnsi"/>
              </w:rPr>
              <w:t>»;</w:t>
            </w:r>
          </w:p>
        </w:tc>
      </w:tr>
      <w:tr w:rsidR="000D5F30" w:rsidRPr="00EB43D3" w14:paraId="27135479" w14:textId="77777777" w:rsidTr="002B4A25">
        <w:tc>
          <w:tcPr>
            <w:tcW w:w="1500" w:type="pct"/>
            <w:shd w:val="clear" w:color="auto" w:fill="auto"/>
          </w:tcPr>
          <w:p w14:paraId="121B807D" w14:textId="77777777" w:rsidR="000D5F30" w:rsidRPr="00EB43D3" w:rsidRDefault="000D5F30" w:rsidP="00EB43D3">
            <w:pPr>
              <w:spacing w:line="276" w:lineRule="auto"/>
              <w:rPr>
                <w:rFonts w:eastAsia="Calibri" w:cstheme="minorHAnsi"/>
                <w:b/>
              </w:rPr>
            </w:pPr>
            <w:r w:rsidRPr="00EB43D3">
              <w:rPr>
                <w:rFonts w:eastAsia="Calibri" w:cstheme="minorHAnsi"/>
                <w:b/>
              </w:rPr>
              <w:t xml:space="preserve">VISTO </w:t>
            </w:r>
          </w:p>
        </w:tc>
        <w:tc>
          <w:tcPr>
            <w:tcW w:w="3500" w:type="pct"/>
            <w:shd w:val="clear" w:color="auto" w:fill="auto"/>
          </w:tcPr>
          <w:p w14:paraId="441CFC99" w14:textId="7A6BB41B" w:rsidR="000D5F30" w:rsidRPr="00EB43D3" w:rsidRDefault="000D5F30" w:rsidP="00EB43D3">
            <w:pPr>
              <w:spacing w:line="276" w:lineRule="auto"/>
              <w:jc w:val="both"/>
              <w:rPr>
                <w:rFonts w:eastAsia="Calibri" w:cstheme="minorHAnsi"/>
              </w:rPr>
            </w:pPr>
            <w:r w:rsidRPr="00EB43D3">
              <w:rPr>
                <w:rFonts w:eastAsia="Calibri" w:cstheme="minorHAnsi"/>
              </w:rPr>
              <w:t>il D</w:t>
            </w:r>
            <w:r w:rsidR="002B4A25" w:rsidRPr="00EB43D3">
              <w:rPr>
                <w:rFonts w:eastAsia="Calibri" w:cstheme="minorHAnsi"/>
              </w:rPr>
              <w:t xml:space="preserve">ecreto Legislativo </w:t>
            </w:r>
            <w:r w:rsidRPr="00EB43D3">
              <w:rPr>
                <w:rFonts w:eastAsia="Calibri" w:cstheme="minorHAnsi"/>
              </w:rPr>
              <w:t>30 marzo 2001, n. 165, recante «</w:t>
            </w:r>
            <w:r w:rsidRPr="00EB43D3">
              <w:rPr>
                <w:rFonts w:eastAsia="Calibri" w:cstheme="minorHAnsi"/>
                <w:i/>
              </w:rPr>
              <w:t>Norme generali sull'ordinamento del lavoro alle dipendenze delle amministrazioni pubbliche</w:t>
            </w:r>
            <w:r w:rsidRPr="00EB43D3">
              <w:rPr>
                <w:rFonts w:eastAsia="Calibri" w:cstheme="minorHAnsi"/>
              </w:rPr>
              <w:t>» e successive modifiche e integrazioni;</w:t>
            </w:r>
          </w:p>
        </w:tc>
      </w:tr>
      <w:tr w:rsidR="006F11D5" w:rsidRPr="00EB43D3" w14:paraId="32EA9F8D" w14:textId="77777777" w:rsidTr="002B4A25">
        <w:tc>
          <w:tcPr>
            <w:tcW w:w="1500" w:type="pct"/>
            <w:shd w:val="clear" w:color="auto" w:fill="auto"/>
          </w:tcPr>
          <w:p w14:paraId="2B9C6619" w14:textId="77777777" w:rsidR="006F11D5" w:rsidRPr="00EB43D3" w:rsidRDefault="006F11D5" w:rsidP="00EB43D3">
            <w:pPr>
              <w:spacing w:line="276" w:lineRule="auto"/>
              <w:rPr>
                <w:rFonts w:eastAsia="Calibri" w:cstheme="minorHAnsi"/>
                <w:b/>
              </w:rPr>
            </w:pPr>
            <w:r w:rsidRPr="00EB43D3">
              <w:rPr>
                <w:rFonts w:eastAsia="Calibri" w:cstheme="minorHAnsi"/>
                <w:b/>
              </w:rPr>
              <w:t xml:space="preserve">TENUTO CONTO </w:t>
            </w:r>
          </w:p>
        </w:tc>
        <w:tc>
          <w:tcPr>
            <w:tcW w:w="3500" w:type="pct"/>
            <w:shd w:val="clear" w:color="auto" w:fill="auto"/>
          </w:tcPr>
          <w:p w14:paraId="2A059324" w14:textId="4E61499F" w:rsidR="006F11D5" w:rsidRPr="00EB43D3" w:rsidRDefault="006F11D5" w:rsidP="00EB43D3">
            <w:pPr>
              <w:spacing w:line="276" w:lineRule="auto"/>
              <w:jc w:val="both"/>
              <w:rPr>
                <w:rFonts w:eastAsia="Calibri" w:cstheme="minorHAnsi"/>
              </w:rPr>
            </w:pPr>
            <w:r w:rsidRPr="00EB43D3">
              <w:rPr>
                <w:rFonts w:eastAsia="Calibri" w:cstheme="minorHAnsi"/>
              </w:rPr>
              <w:t xml:space="preserve">delle funzioni e dei poteri del Dirigente Scolastico in materia negoziale, come definiti dall'articolo 25, comma 2, del </w:t>
            </w:r>
            <w:r w:rsidR="002B4A25" w:rsidRPr="00EB43D3">
              <w:rPr>
                <w:rFonts w:eastAsia="Calibri" w:cstheme="minorHAnsi"/>
              </w:rPr>
              <w:t xml:space="preserve">Decreto Legislativo </w:t>
            </w:r>
            <w:r w:rsidRPr="00EB43D3">
              <w:rPr>
                <w:rFonts w:eastAsia="Calibri" w:cstheme="minorHAnsi"/>
              </w:rPr>
              <w:t>n. 165/2001, dall’articolo 1, comma 78, della L</w:t>
            </w:r>
            <w:r w:rsidR="002B4A25" w:rsidRPr="00EB43D3">
              <w:rPr>
                <w:rFonts w:eastAsia="Calibri" w:cstheme="minorHAnsi"/>
              </w:rPr>
              <w:t>egge</w:t>
            </w:r>
            <w:r w:rsidRPr="00EB43D3">
              <w:rPr>
                <w:rFonts w:eastAsia="Calibri" w:cstheme="minorHAnsi"/>
              </w:rPr>
              <w:t xml:space="preserve"> n. 107/2015 e dagli articoli 3 e 44 del succitato D</w:t>
            </w:r>
            <w:r w:rsidR="002B4A25" w:rsidRPr="00EB43D3">
              <w:rPr>
                <w:rFonts w:eastAsia="Calibri" w:cstheme="minorHAnsi"/>
              </w:rPr>
              <w:t>ecreto Interministeriale</w:t>
            </w:r>
            <w:r w:rsidRPr="00EB43D3">
              <w:rPr>
                <w:rFonts w:eastAsia="Calibri" w:cstheme="minorHAnsi"/>
              </w:rPr>
              <w:t xml:space="preserve"> n. 129/2018; </w:t>
            </w:r>
          </w:p>
        </w:tc>
      </w:tr>
      <w:tr w:rsidR="006F11D5" w:rsidRPr="00EB43D3" w14:paraId="52BC6FF4" w14:textId="77777777" w:rsidTr="002B4A25">
        <w:tc>
          <w:tcPr>
            <w:tcW w:w="1500" w:type="pct"/>
            <w:shd w:val="clear" w:color="auto" w:fill="auto"/>
          </w:tcPr>
          <w:p w14:paraId="6DF7A508" w14:textId="77777777" w:rsidR="006F11D5" w:rsidRPr="00EB43D3" w:rsidRDefault="006F11D5" w:rsidP="00EB43D3">
            <w:pPr>
              <w:spacing w:line="276" w:lineRule="auto"/>
              <w:rPr>
                <w:rFonts w:eastAsia="Calibri" w:cstheme="minorHAnsi"/>
                <w:b/>
              </w:rPr>
            </w:pPr>
            <w:r w:rsidRPr="00EB43D3">
              <w:rPr>
                <w:rFonts w:eastAsia="Calibri" w:cstheme="minorHAnsi"/>
                <w:b/>
              </w:rPr>
              <w:t xml:space="preserve">VISTO </w:t>
            </w:r>
          </w:p>
        </w:tc>
        <w:tc>
          <w:tcPr>
            <w:tcW w:w="3500" w:type="pct"/>
            <w:shd w:val="clear" w:color="auto" w:fill="auto"/>
          </w:tcPr>
          <w:p w14:paraId="508328AE" w14:textId="77777777" w:rsidR="006F11D5" w:rsidRPr="00EB43D3" w:rsidRDefault="006F11D5" w:rsidP="00EB43D3">
            <w:pPr>
              <w:spacing w:line="276" w:lineRule="auto"/>
              <w:jc w:val="both"/>
              <w:rPr>
                <w:rFonts w:eastAsia="Calibri" w:cstheme="minorHAnsi"/>
              </w:rPr>
            </w:pPr>
            <w:r w:rsidRPr="00EB43D3">
              <w:rPr>
                <w:rFonts w:eastAsia="Calibri" w:cstheme="minorHAnsi"/>
              </w:rPr>
              <w:t>il Regolamento d’Istituto prot. […] del […], che disciplina le modalità di attuazione delle procedure di acquisto di lavori, servizi e forniture;</w:t>
            </w:r>
          </w:p>
        </w:tc>
      </w:tr>
      <w:tr w:rsidR="006F11D5" w:rsidRPr="00EB43D3" w14:paraId="64BF5F10" w14:textId="77777777" w:rsidTr="002B4A25">
        <w:tc>
          <w:tcPr>
            <w:tcW w:w="1500" w:type="pct"/>
            <w:shd w:val="clear" w:color="auto" w:fill="auto"/>
          </w:tcPr>
          <w:p w14:paraId="221FCE31" w14:textId="77777777" w:rsidR="006F11D5" w:rsidRPr="00EB43D3" w:rsidRDefault="006F11D5" w:rsidP="00EB43D3">
            <w:pPr>
              <w:spacing w:line="276" w:lineRule="auto"/>
              <w:rPr>
                <w:rFonts w:eastAsia="Calibri" w:cstheme="minorHAnsi"/>
                <w:b/>
              </w:rPr>
            </w:pPr>
            <w:r w:rsidRPr="00EB43D3">
              <w:rPr>
                <w:rFonts w:eastAsia="Calibri" w:cstheme="minorHAnsi"/>
                <w:b/>
              </w:rPr>
              <w:t xml:space="preserve">VISTO </w:t>
            </w:r>
          </w:p>
        </w:tc>
        <w:tc>
          <w:tcPr>
            <w:tcW w:w="3500" w:type="pct"/>
            <w:shd w:val="clear" w:color="auto" w:fill="auto"/>
          </w:tcPr>
          <w:p w14:paraId="3935EC84" w14:textId="77777777" w:rsidR="006F11D5" w:rsidRPr="00EB43D3" w:rsidRDefault="006F11D5" w:rsidP="00EB43D3">
            <w:pPr>
              <w:spacing w:line="276" w:lineRule="auto"/>
              <w:jc w:val="both"/>
              <w:rPr>
                <w:rFonts w:eastAsia="Calibri" w:cstheme="minorHAnsi"/>
              </w:rPr>
            </w:pPr>
            <w:r w:rsidRPr="00EB43D3">
              <w:rPr>
                <w:rFonts w:eastAsia="Calibri" w:cstheme="minorHAnsi"/>
              </w:rPr>
              <w:t xml:space="preserve">il Piano Triennale dell’Offerta Formativa (PTOF); </w:t>
            </w:r>
          </w:p>
        </w:tc>
      </w:tr>
      <w:tr w:rsidR="006F11D5" w:rsidRPr="00EB43D3" w14:paraId="5992FC03" w14:textId="77777777" w:rsidTr="002B4A25">
        <w:tc>
          <w:tcPr>
            <w:tcW w:w="1500" w:type="pct"/>
            <w:shd w:val="clear" w:color="auto" w:fill="auto"/>
          </w:tcPr>
          <w:p w14:paraId="1CAEE439" w14:textId="77777777" w:rsidR="006F11D5" w:rsidRPr="00EB43D3" w:rsidRDefault="006F11D5" w:rsidP="00EB43D3">
            <w:pPr>
              <w:spacing w:line="276" w:lineRule="auto"/>
              <w:rPr>
                <w:rFonts w:eastAsia="Calibri" w:cstheme="minorHAnsi"/>
                <w:b/>
              </w:rPr>
            </w:pPr>
            <w:r w:rsidRPr="00EB43D3">
              <w:rPr>
                <w:rFonts w:eastAsia="Calibri" w:cstheme="minorHAnsi"/>
                <w:b/>
              </w:rPr>
              <w:t xml:space="preserve">VISTO </w:t>
            </w:r>
          </w:p>
        </w:tc>
        <w:tc>
          <w:tcPr>
            <w:tcW w:w="3500" w:type="pct"/>
            <w:shd w:val="clear" w:color="auto" w:fill="auto"/>
          </w:tcPr>
          <w:p w14:paraId="7C761866" w14:textId="77777777" w:rsidR="006F11D5" w:rsidRPr="00EB43D3" w:rsidRDefault="006F11D5" w:rsidP="00EB43D3">
            <w:pPr>
              <w:spacing w:line="276" w:lineRule="auto"/>
              <w:jc w:val="both"/>
              <w:rPr>
                <w:rFonts w:eastAsia="Calibri" w:cstheme="minorHAnsi"/>
              </w:rPr>
            </w:pPr>
            <w:r w:rsidRPr="00EB43D3">
              <w:rPr>
                <w:rFonts w:eastAsia="Calibri" w:cstheme="minorHAnsi"/>
              </w:rPr>
              <w:t xml:space="preserve">il Programma Annuale 20[...] approvato con delibera n. […] del […]; </w:t>
            </w:r>
          </w:p>
        </w:tc>
      </w:tr>
      <w:tr w:rsidR="0051216E" w:rsidRPr="00EB43D3" w14:paraId="17D64D97" w14:textId="77777777" w:rsidTr="002B4A25">
        <w:tc>
          <w:tcPr>
            <w:tcW w:w="1500" w:type="pct"/>
            <w:shd w:val="clear" w:color="auto" w:fill="auto"/>
          </w:tcPr>
          <w:p w14:paraId="76DADBC6" w14:textId="77777777" w:rsidR="0051216E" w:rsidRPr="00EB43D3" w:rsidRDefault="0051216E" w:rsidP="00EB43D3">
            <w:pPr>
              <w:spacing w:line="276" w:lineRule="auto"/>
              <w:rPr>
                <w:rFonts w:eastAsia="Calibri" w:cstheme="minorHAnsi"/>
                <w:b/>
              </w:rPr>
            </w:pPr>
            <w:r w:rsidRPr="00EB43D3">
              <w:rPr>
                <w:rFonts w:eastAsia="Calibri" w:cstheme="minorHAnsi"/>
                <w:b/>
              </w:rPr>
              <w:t xml:space="preserve">VISTA </w:t>
            </w:r>
          </w:p>
        </w:tc>
        <w:tc>
          <w:tcPr>
            <w:tcW w:w="3500" w:type="pct"/>
            <w:shd w:val="clear" w:color="auto" w:fill="auto"/>
          </w:tcPr>
          <w:p w14:paraId="452E2F38" w14:textId="15BD1F57" w:rsidR="0051216E" w:rsidRPr="00EB43D3" w:rsidRDefault="0051216E" w:rsidP="00EB43D3">
            <w:pPr>
              <w:spacing w:line="276" w:lineRule="auto"/>
              <w:jc w:val="both"/>
              <w:rPr>
                <w:rFonts w:eastAsia="Calibri" w:cstheme="minorHAnsi"/>
              </w:rPr>
            </w:pPr>
            <w:r w:rsidRPr="00EB43D3">
              <w:rPr>
                <w:rFonts w:eastAsia="Calibri" w:cstheme="minorHAnsi"/>
              </w:rPr>
              <w:t>la L</w:t>
            </w:r>
            <w:r w:rsidR="002B4A25" w:rsidRPr="00EB43D3">
              <w:rPr>
                <w:rFonts w:eastAsia="Calibri" w:cstheme="minorHAnsi"/>
              </w:rPr>
              <w:t>egge</w:t>
            </w:r>
            <w:r w:rsidRPr="00EB43D3">
              <w:rPr>
                <w:rFonts w:eastAsia="Calibri" w:cstheme="minorHAnsi"/>
              </w:rPr>
              <w:t xml:space="preserve"> 7 agosto 1990, n. 241, recante «</w:t>
            </w:r>
            <w:r w:rsidRPr="00EB43D3">
              <w:rPr>
                <w:rFonts w:eastAsia="Calibri" w:cstheme="minorHAnsi"/>
                <w:i/>
              </w:rPr>
              <w:t>Nuove norme sul procedimento amministrativo</w:t>
            </w:r>
            <w:r w:rsidRPr="00EB43D3">
              <w:rPr>
                <w:rFonts w:eastAsia="Calibri" w:cstheme="minorHAnsi"/>
              </w:rPr>
              <w:t>»;</w:t>
            </w:r>
          </w:p>
        </w:tc>
      </w:tr>
      <w:tr w:rsidR="00ED7264" w:rsidRPr="00EB43D3" w14:paraId="3C377FC9" w14:textId="77777777" w:rsidTr="002B4A25">
        <w:tc>
          <w:tcPr>
            <w:tcW w:w="1500" w:type="pct"/>
            <w:shd w:val="clear" w:color="auto" w:fill="auto"/>
          </w:tcPr>
          <w:p w14:paraId="136B4FF5" w14:textId="5B032F30" w:rsidR="00ED7264" w:rsidRPr="00EB43D3" w:rsidRDefault="00ED7264" w:rsidP="00EB43D3">
            <w:pPr>
              <w:spacing w:line="276" w:lineRule="auto"/>
              <w:rPr>
                <w:rFonts w:eastAsia="Calibri" w:cstheme="minorHAnsi"/>
                <w:b/>
              </w:rPr>
            </w:pPr>
            <w:r w:rsidRPr="00EB43D3">
              <w:rPr>
                <w:rFonts w:eastAsia="Calibri" w:cstheme="minorHAnsi"/>
                <w:b/>
              </w:rPr>
              <w:t xml:space="preserve">VISTO </w:t>
            </w:r>
          </w:p>
        </w:tc>
        <w:tc>
          <w:tcPr>
            <w:tcW w:w="3500" w:type="pct"/>
            <w:shd w:val="clear" w:color="auto" w:fill="auto"/>
          </w:tcPr>
          <w:p w14:paraId="16E72307" w14:textId="17455DE6" w:rsidR="00ED7264" w:rsidRPr="00EB43D3" w:rsidRDefault="00ED7264" w:rsidP="00EB43D3">
            <w:pPr>
              <w:spacing w:line="276" w:lineRule="auto"/>
              <w:jc w:val="both"/>
              <w:rPr>
                <w:rFonts w:eastAsia="Calibri" w:cstheme="minorHAnsi"/>
              </w:rPr>
            </w:pPr>
            <w:r w:rsidRPr="00EB43D3">
              <w:rPr>
                <w:rFonts w:eastAsia="Times New Roman" w:cstheme="minorHAnsi"/>
                <w:lang w:eastAsia="it-IT"/>
              </w:rPr>
              <w:t xml:space="preserve">il </w:t>
            </w:r>
            <w:r w:rsidR="002B4A25" w:rsidRPr="00EB43D3">
              <w:rPr>
                <w:rFonts w:eastAsia="Calibri" w:cstheme="minorHAnsi"/>
              </w:rPr>
              <w:t xml:space="preserve">Decreto Legislativo </w:t>
            </w:r>
            <w:r w:rsidRPr="00EB43D3">
              <w:rPr>
                <w:rFonts w:eastAsia="Times New Roman" w:cstheme="minorHAnsi"/>
                <w:lang w:eastAsia="it-IT"/>
              </w:rPr>
              <w:t>31 marzo 2023, n. 36, recante «</w:t>
            </w:r>
            <w:r w:rsidRPr="00EB43D3">
              <w:rPr>
                <w:rFonts w:eastAsia="Times New Roman" w:cstheme="minorHAnsi"/>
                <w:i/>
                <w:lang w:eastAsia="it-IT"/>
              </w:rPr>
              <w:t>Codice dei contratti pubblici in attuazione dell'articolo 1 della legge 21 giugno 2022, n. 78, recante delega al Governo in materia di contratti pubblici</w:t>
            </w:r>
            <w:r w:rsidRPr="00EB43D3">
              <w:rPr>
                <w:rFonts w:eastAsia="Times New Roman" w:cstheme="minorHAnsi"/>
                <w:lang w:eastAsia="it-IT"/>
              </w:rPr>
              <w:t>»;</w:t>
            </w:r>
          </w:p>
        </w:tc>
      </w:tr>
      <w:tr w:rsidR="00ED7264" w:rsidRPr="00EB43D3" w14:paraId="2F3E1E6C" w14:textId="77777777" w:rsidTr="002B4A25">
        <w:tc>
          <w:tcPr>
            <w:tcW w:w="1500" w:type="pct"/>
            <w:shd w:val="clear" w:color="auto" w:fill="auto"/>
          </w:tcPr>
          <w:p w14:paraId="382E1D5C" w14:textId="4FD6DCE7" w:rsidR="00ED7264" w:rsidRPr="00EB43D3" w:rsidRDefault="00ED7264" w:rsidP="00EB43D3">
            <w:pPr>
              <w:spacing w:line="276" w:lineRule="auto"/>
              <w:rPr>
                <w:rFonts w:eastAsia="Calibri" w:cstheme="minorHAnsi"/>
                <w:b/>
              </w:rPr>
            </w:pPr>
            <w:r w:rsidRPr="00EB43D3">
              <w:rPr>
                <w:rFonts w:eastAsia="Calibri" w:cstheme="minorHAnsi"/>
                <w:b/>
              </w:rPr>
              <w:t>VISTO</w:t>
            </w:r>
          </w:p>
        </w:tc>
        <w:tc>
          <w:tcPr>
            <w:tcW w:w="3500" w:type="pct"/>
            <w:shd w:val="clear" w:color="auto" w:fill="auto"/>
          </w:tcPr>
          <w:p w14:paraId="5C291601" w14:textId="02668298" w:rsidR="00ED7264" w:rsidRPr="00EB43D3" w:rsidRDefault="00ED7264" w:rsidP="00EB43D3">
            <w:pPr>
              <w:pStyle w:val="NormaleWeb"/>
              <w:spacing w:line="276" w:lineRule="auto"/>
              <w:jc w:val="both"/>
              <w:rPr>
                <w:rFonts w:asciiTheme="minorHAnsi" w:eastAsia="Calibri" w:hAnsiTheme="minorHAnsi" w:cstheme="minorHAnsi"/>
                <w:sz w:val="22"/>
                <w:szCs w:val="22"/>
              </w:rPr>
            </w:pPr>
            <w:r w:rsidRPr="00EB43D3">
              <w:rPr>
                <w:rFonts w:asciiTheme="minorHAnsi" w:hAnsiTheme="minorHAnsi" w:cstheme="minorHAnsi"/>
                <w:sz w:val="22"/>
                <w:szCs w:val="22"/>
              </w:rPr>
              <w:t xml:space="preserve">in particolare, l’art. 17, comma 5, del </w:t>
            </w:r>
            <w:r w:rsidR="002B4A25" w:rsidRPr="00EB43D3">
              <w:rPr>
                <w:rFonts w:asciiTheme="minorHAnsi" w:hAnsiTheme="minorHAnsi" w:cstheme="minorHAnsi"/>
                <w:sz w:val="22"/>
                <w:szCs w:val="22"/>
              </w:rPr>
              <w:t xml:space="preserve">Decreto Legislativo </w:t>
            </w:r>
            <w:r w:rsidRPr="00EB43D3">
              <w:rPr>
                <w:rFonts w:asciiTheme="minorHAnsi" w:hAnsiTheme="minorHAnsi" w:cstheme="minorHAnsi"/>
                <w:sz w:val="22"/>
                <w:szCs w:val="22"/>
              </w:rPr>
              <w:t xml:space="preserve">n. 36/2023, il quale prevede che «[…] </w:t>
            </w:r>
            <w:r w:rsidRPr="00EB43D3">
              <w:rPr>
                <w:rFonts w:asciiTheme="minorHAnsi" w:hAnsiTheme="minorHAnsi" w:cstheme="minorHAnsi"/>
                <w:i/>
                <w:iCs/>
                <w:sz w:val="22"/>
                <w:szCs w:val="22"/>
              </w:rPr>
              <w:t>L'organo competente a disporre l'aggiudicazione esamina la proposta, e, se la ritiene legittima e conforme all'interesse pubblico, dopo aver verificato il possesso dei requisiti in capo all'offerente, dispone l'aggiudicazione, che è immediatamente efficace</w:t>
            </w:r>
            <w:r w:rsidRPr="00EB43D3">
              <w:rPr>
                <w:rFonts w:asciiTheme="minorHAnsi" w:hAnsiTheme="minorHAnsi" w:cstheme="minorHAnsi"/>
                <w:sz w:val="22"/>
                <w:szCs w:val="22"/>
              </w:rPr>
              <w:t>»;</w:t>
            </w:r>
          </w:p>
        </w:tc>
      </w:tr>
      <w:bookmarkEnd w:id="1"/>
      <w:tr w:rsidR="006F11D5" w:rsidRPr="00EB43D3" w14:paraId="300689E2" w14:textId="77777777" w:rsidTr="002B4A25">
        <w:tc>
          <w:tcPr>
            <w:tcW w:w="1500" w:type="pct"/>
            <w:shd w:val="clear" w:color="auto" w:fill="auto"/>
          </w:tcPr>
          <w:p w14:paraId="7D21EAF3" w14:textId="77777777" w:rsidR="006F11D5" w:rsidRPr="00EB43D3" w:rsidRDefault="006F11D5" w:rsidP="00EB43D3">
            <w:pPr>
              <w:spacing w:line="276" w:lineRule="auto"/>
              <w:rPr>
                <w:rFonts w:eastAsia="Calibri" w:cstheme="minorHAnsi"/>
                <w:b/>
              </w:rPr>
            </w:pPr>
            <w:r w:rsidRPr="00EB43D3">
              <w:rPr>
                <w:rFonts w:eastAsia="Calibri" w:cstheme="minorHAnsi"/>
                <w:b/>
              </w:rPr>
              <w:t xml:space="preserve">VISTA </w:t>
            </w:r>
          </w:p>
        </w:tc>
        <w:tc>
          <w:tcPr>
            <w:tcW w:w="3500" w:type="pct"/>
            <w:shd w:val="clear" w:color="auto" w:fill="auto"/>
          </w:tcPr>
          <w:p w14:paraId="193F64B1" w14:textId="4C7DC957" w:rsidR="006F11D5" w:rsidRPr="00EB43D3" w:rsidRDefault="006F11D5" w:rsidP="00EB43D3">
            <w:pPr>
              <w:autoSpaceDE w:val="0"/>
              <w:spacing w:line="276" w:lineRule="auto"/>
              <w:jc w:val="both"/>
              <w:rPr>
                <w:rFonts w:eastAsia="Calibri" w:cstheme="minorHAnsi"/>
                <w:bCs/>
              </w:rPr>
            </w:pPr>
            <w:r w:rsidRPr="00EB43D3">
              <w:rPr>
                <w:rFonts w:eastAsia="Calibri" w:cstheme="minorHAnsi"/>
              </w:rPr>
              <w:t xml:space="preserve">la </w:t>
            </w:r>
            <w:r w:rsidR="00ED7264" w:rsidRPr="00EB43D3">
              <w:rPr>
                <w:rFonts w:eastAsia="Calibri" w:cstheme="minorHAnsi"/>
              </w:rPr>
              <w:t>D</w:t>
            </w:r>
            <w:r w:rsidRPr="00EB43D3">
              <w:rPr>
                <w:rFonts w:eastAsia="Calibri" w:cstheme="minorHAnsi"/>
              </w:rPr>
              <w:t xml:space="preserve">etermina n. […] del […], con la quale questo Istituto ha autorizzato l’espletamento di una </w:t>
            </w:r>
            <w:r w:rsidRPr="00EB43D3">
              <w:rPr>
                <w:rFonts w:eastAsia="Calibri" w:cstheme="minorHAnsi"/>
                <w:bCs/>
              </w:rPr>
              <w:t xml:space="preserve">procedura </w:t>
            </w:r>
            <w:r w:rsidR="009949EE" w:rsidRPr="00EB43D3">
              <w:rPr>
                <w:rFonts w:eastAsia="Calibri" w:cstheme="minorHAnsi"/>
                <w:bCs/>
              </w:rPr>
              <w:t xml:space="preserve">ai sensi dell’art. 50, comma 1, lettera e), del </w:t>
            </w:r>
            <w:r w:rsidR="002B4A25" w:rsidRPr="00EB43D3">
              <w:rPr>
                <w:rFonts w:eastAsia="Calibri" w:cstheme="minorHAnsi"/>
              </w:rPr>
              <w:t xml:space="preserve">Decreto Legislativo </w:t>
            </w:r>
            <w:r w:rsidR="009949EE" w:rsidRPr="00EB43D3">
              <w:rPr>
                <w:rFonts w:eastAsia="Calibri" w:cstheme="minorHAnsi"/>
                <w:bCs/>
              </w:rPr>
              <w:t>n. 36/2023,</w:t>
            </w:r>
            <w:r w:rsidRPr="00EB43D3">
              <w:rPr>
                <w:rFonts w:eastAsia="Calibri" w:cstheme="minorHAnsi"/>
                <w:bCs/>
              </w:rPr>
              <w:t xml:space="preserve"> per l’affidamento di […], per un importo a base d’asta pari a € […], con aggiudicazione mediante </w:t>
            </w:r>
            <w:r w:rsidR="003758AE" w:rsidRPr="00EB43D3">
              <w:rPr>
                <w:rFonts w:eastAsia="Calibri" w:cstheme="minorHAnsi"/>
                <w:bCs/>
              </w:rPr>
              <w:t>il criterio [</w:t>
            </w:r>
            <w:r w:rsidR="003758AE" w:rsidRPr="00EB43D3">
              <w:rPr>
                <w:rFonts w:eastAsia="Calibri" w:cstheme="minorHAnsi"/>
                <w:b/>
                <w:i/>
              </w:rPr>
              <w:t xml:space="preserve">indicare se offerta economicamente più vantaggiosa sulla base del </w:t>
            </w:r>
            <w:r w:rsidR="003758AE" w:rsidRPr="00EB43D3">
              <w:rPr>
                <w:rFonts w:eastAsia="Calibri" w:cstheme="minorHAnsi"/>
                <w:b/>
                <w:i/>
              </w:rPr>
              <w:lastRenderedPageBreak/>
              <w:t>miglior rapporto qualità/prezzo, oppure sulla base del criterio del minor prezzo</w:t>
            </w:r>
            <w:r w:rsidR="003758AE" w:rsidRPr="00EB43D3">
              <w:rPr>
                <w:rFonts w:eastAsia="Calibri" w:cstheme="minorHAnsi"/>
                <w:bCs/>
                <w:iCs/>
              </w:rPr>
              <w:t xml:space="preserve">], ai sensi dell’art. 50, comma 4, del </w:t>
            </w:r>
            <w:r w:rsidR="002B4A25" w:rsidRPr="00EB43D3">
              <w:rPr>
                <w:rFonts w:eastAsia="Calibri" w:cstheme="minorHAnsi"/>
              </w:rPr>
              <w:t xml:space="preserve">Decreto Legislativo </w:t>
            </w:r>
            <w:r w:rsidR="003758AE" w:rsidRPr="00EB43D3">
              <w:rPr>
                <w:rFonts w:eastAsia="Calibri" w:cstheme="minorHAnsi"/>
                <w:bCs/>
                <w:iCs/>
              </w:rPr>
              <w:t>n. 36/2023</w:t>
            </w:r>
            <w:r w:rsidR="003758AE" w:rsidRPr="00EB43D3">
              <w:rPr>
                <w:rFonts w:eastAsia="Calibri" w:cstheme="minorHAnsi"/>
                <w:bCs/>
              </w:rPr>
              <w:t>;</w:t>
            </w:r>
          </w:p>
        </w:tc>
      </w:tr>
      <w:tr w:rsidR="006F11D5" w:rsidRPr="00EB43D3" w14:paraId="68962DF1" w14:textId="77777777" w:rsidTr="002B4A25">
        <w:tc>
          <w:tcPr>
            <w:tcW w:w="1500" w:type="pct"/>
            <w:shd w:val="clear" w:color="auto" w:fill="auto"/>
          </w:tcPr>
          <w:p w14:paraId="05E463B2" w14:textId="77777777" w:rsidR="006F11D5" w:rsidRPr="00EB43D3" w:rsidRDefault="006F11D5" w:rsidP="00EB43D3">
            <w:pPr>
              <w:spacing w:line="276" w:lineRule="auto"/>
              <w:rPr>
                <w:rFonts w:eastAsia="Calibri" w:cstheme="minorHAnsi"/>
                <w:b/>
              </w:rPr>
            </w:pPr>
            <w:r w:rsidRPr="00EB43D3">
              <w:rPr>
                <w:rFonts w:eastAsia="Calibri" w:cstheme="minorHAnsi"/>
                <w:b/>
              </w:rPr>
              <w:lastRenderedPageBreak/>
              <w:t>TENUTO CONTO</w:t>
            </w:r>
          </w:p>
        </w:tc>
        <w:tc>
          <w:tcPr>
            <w:tcW w:w="3500" w:type="pct"/>
            <w:shd w:val="clear" w:color="auto" w:fill="auto"/>
          </w:tcPr>
          <w:p w14:paraId="25D146CF" w14:textId="77777777" w:rsidR="006F11D5" w:rsidRPr="00EB43D3" w:rsidRDefault="006F11D5" w:rsidP="00EB43D3">
            <w:pPr>
              <w:tabs>
                <w:tab w:val="left" w:pos="2324"/>
              </w:tabs>
              <w:spacing w:line="276" w:lineRule="auto"/>
              <w:jc w:val="both"/>
              <w:rPr>
                <w:rFonts w:eastAsia="Calibri" w:cstheme="minorHAnsi"/>
              </w:rPr>
            </w:pPr>
            <w:r w:rsidRPr="00EB43D3">
              <w:rPr>
                <w:rFonts w:eastAsia="Calibri" w:cstheme="minorHAnsi"/>
              </w:rPr>
              <w:t>che, in data […], sono state trasmesse le lettere di invito a n. […] operatori;</w:t>
            </w:r>
          </w:p>
        </w:tc>
      </w:tr>
      <w:tr w:rsidR="006F11D5" w:rsidRPr="00EB43D3" w14:paraId="78A72E1F" w14:textId="77777777" w:rsidTr="002B4A25">
        <w:tc>
          <w:tcPr>
            <w:tcW w:w="1500" w:type="pct"/>
            <w:shd w:val="clear" w:color="auto" w:fill="auto"/>
          </w:tcPr>
          <w:p w14:paraId="538B17BA" w14:textId="77777777" w:rsidR="006F11D5" w:rsidRPr="00EB43D3" w:rsidRDefault="006F11D5" w:rsidP="00EB43D3">
            <w:pPr>
              <w:spacing w:line="276" w:lineRule="auto"/>
              <w:rPr>
                <w:rFonts w:eastAsia="Calibri" w:cstheme="minorHAnsi"/>
                <w:b/>
              </w:rPr>
            </w:pPr>
            <w:r w:rsidRPr="00EB43D3">
              <w:rPr>
                <w:rFonts w:eastAsia="Calibri" w:cstheme="minorHAnsi"/>
                <w:b/>
              </w:rPr>
              <w:t>TENUTO CONTO</w:t>
            </w:r>
          </w:p>
        </w:tc>
        <w:tc>
          <w:tcPr>
            <w:tcW w:w="3500" w:type="pct"/>
            <w:shd w:val="clear" w:color="auto" w:fill="auto"/>
          </w:tcPr>
          <w:p w14:paraId="1A1A2918" w14:textId="77777777" w:rsidR="006F11D5" w:rsidRPr="00EB43D3" w:rsidRDefault="006F11D5" w:rsidP="00EB43D3">
            <w:pPr>
              <w:spacing w:line="276" w:lineRule="auto"/>
              <w:jc w:val="both"/>
              <w:rPr>
                <w:rFonts w:eastAsia="Calibri" w:cstheme="minorHAnsi"/>
              </w:rPr>
            </w:pPr>
            <w:r w:rsidRPr="00EB43D3">
              <w:rPr>
                <w:rFonts w:eastAsia="Calibri" w:cstheme="minorHAnsi"/>
              </w:rPr>
              <w:t>che, alla scadenza del termine di presentazione delle offerte, sono pervenute n. […] offerte;</w:t>
            </w:r>
          </w:p>
        </w:tc>
      </w:tr>
      <w:tr w:rsidR="002B4A25" w:rsidRPr="00EB43D3" w14:paraId="6EF25B7D" w14:textId="77777777" w:rsidTr="002B4A25">
        <w:tc>
          <w:tcPr>
            <w:tcW w:w="1500" w:type="pct"/>
            <w:shd w:val="clear" w:color="auto" w:fill="auto"/>
          </w:tcPr>
          <w:p w14:paraId="16C67034" w14:textId="21A4FD1B" w:rsidR="002B4A25" w:rsidRPr="00EB43D3" w:rsidRDefault="002B4A25" w:rsidP="00EB43D3">
            <w:pPr>
              <w:spacing w:line="276" w:lineRule="auto"/>
              <w:rPr>
                <w:rFonts w:eastAsia="Calibri" w:cstheme="minorHAnsi"/>
                <w:b/>
              </w:rPr>
            </w:pPr>
            <w:r w:rsidRPr="00EB43D3">
              <w:rPr>
                <w:rFonts w:eastAsia="Calibri" w:cstheme="minorHAnsi"/>
                <w:b/>
              </w:rPr>
              <w:t>VISTA</w:t>
            </w:r>
          </w:p>
        </w:tc>
        <w:tc>
          <w:tcPr>
            <w:tcW w:w="3500" w:type="pct"/>
            <w:shd w:val="clear" w:color="auto" w:fill="auto"/>
          </w:tcPr>
          <w:p w14:paraId="55CB2FB7" w14:textId="518EA8CF" w:rsidR="002B4A25" w:rsidRPr="00EB43D3" w:rsidRDefault="002B4A25" w:rsidP="00EB43D3">
            <w:pPr>
              <w:spacing w:line="276" w:lineRule="auto"/>
              <w:jc w:val="both"/>
              <w:rPr>
                <w:rFonts w:eastAsia="Calibri" w:cstheme="minorHAnsi"/>
              </w:rPr>
            </w:pPr>
            <w:r w:rsidRPr="00EB43D3">
              <w:rPr>
                <w:rFonts w:eastAsia="Calibri" w:cstheme="minorHAnsi"/>
              </w:rPr>
              <w:t>[</w:t>
            </w:r>
            <w:r w:rsidRPr="00EB43D3">
              <w:rPr>
                <w:rFonts w:eastAsia="Calibri" w:cstheme="minorHAnsi"/>
                <w:b/>
                <w:bCs/>
                <w:i/>
                <w:color w:val="00B050"/>
              </w:rPr>
              <w:t>eventuale, solo in caso di procedura affidata sulla base del criterio del miglior rapporto qualità/prezzo</w:t>
            </w:r>
            <w:r w:rsidRPr="00EB43D3">
              <w:rPr>
                <w:rFonts w:eastAsia="Calibri" w:cstheme="minorHAnsi"/>
              </w:rPr>
              <w:t>] la Determina n. […] del […], con la quale è stata nominata la commissione giudicatrice preposta alla procedura in oggetto;</w:t>
            </w:r>
          </w:p>
        </w:tc>
      </w:tr>
      <w:tr w:rsidR="002B4A25" w:rsidRPr="00EB43D3" w14:paraId="2CE04923" w14:textId="77777777" w:rsidTr="002B4A25">
        <w:tc>
          <w:tcPr>
            <w:tcW w:w="1500" w:type="pct"/>
            <w:shd w:val="clear" w:color="auto" w:fill="auto"/>
          </w:tcPr>
          <w:p w14:paraId="40A14223" w14:textId="77777777" w:rsidR="002B4A25" w:rsidRPr="00EB43D3" w:rsidRDefault="002B4A25" w:rsidP="00EB43D3">
            <w:pPr>
              <w:spacing w:line="276" w:lineRule="auto"/>
              <w:rPr>
                <w:rFonts w:eastAsia="Calibri" w:cstheme="minorHAnsi"/>
                <w:b/>
              </w:rPr>
            </w:pPr>
            <w:r w:rsidRPr="00EB43D3">
              <w:rPr>
                <w:rFonts w:eastAsia="Calibri" w:cstheme="minorHAnsi"/>
                <w:b/>
              </w:rPr>
              <w:t>TENUTO CONTO</w:t>
            </w:r>
          </w:p>
        </w:tc>
        <w:tc>
          <w:tcPr>
            <w:tcW w:w="3500" w:type="pct"/>
            <w:shd w:val="clear" w:color="auto" w:fill="auto"/>
          </w:tcPr>
          <w:p w14:paraId="057321B1" w14:textId="77777777" w:rsidR="002B4A25" w:rsidRPr="00EB43D3" w:rsidRDefault="002B4A25" w:rsidP="00EB43D3">
            <w:pPr>
              <w:spacing w:line="276" w:lineRule="auto"/>
              <w:jc w:val="both"/>
              <w:rPr>
                <w:rFonts w:eastAsia="Calibri" w:cstheme="minorHAnsi"/>
              </w:rPr>
            </w:pPr>
            <w:r w:rsidRPr="00EB43D3">
              <w:rPr>
                <w:rFonts w:eastAsia="Calibri" w:cstheme="minorHAnsi"/>
              </w:rPr>
              <w:t>che le operazioni di apertura ed esame della documentazione amministrativa contenuta nelle offerte ricevute, si sono svolte nelle sedute del […] […] […];</w:t>
            </w:r>
          </w:p>
        </w:tc>
      </w:tr>
      <w:tr w:rsidR="002B4A25" w:rsidRPr="00EB43D3" w14:paraId="0367872B" w14:textId="77777777" w:rsidTr="002B4A25">
        <w:tc>
          <w:tcPr>
            <w:tcW w:w="1500" w:type="pct"/>
            <w:shd w:val="clear" w:color="auto" w:fill="auto"/>
          </w:tcPr>
          <w:p w14:paraId="33628248" w14:textId="77777777" w:rsidR="002B4A25" w:rsidRPr="00EB43D3" w:rsidRDefault="002B4A25" w:rsidP="00EB43D3">
            <w:pPr>
              <w:tabs>
                <w:tab w:val="left" w:pos="966"/>
              </w:tabs>
              <w:spacing w:line="276" w:lineRule="auto"/>
              <w:rPr>
                <w:rFonts w:eastAsia="Calibri" w:cstheme="minorHAnsi"/>
                <w:b/>
              </w:rPr>
            </w:pPr>
            <w:r w:rsidRPr="00EB43D3">
              <w:rPr>
                <w:rFonts w:eastAsia="Calibri" w:cstheme="minorHAnsi"/>
                <w:b/>
              </w:rPr>
              <w:t>TENUTO CONTO</w:t>
            </w:r>
          </w:p>
        </w:tc>
        <w:tc>
          <w:tcPr>
            <w:tcW w:w="3500" w:type="pct"/>
            <w:shd w:val="clear" w:color="auto" w:fill="auto"/>
          </w:tcPr>
          <w:p w14:paraId="652CD155" w14:textId="00780537" w:rsidR="002B4A25" w:rsidRPr="00EB43D3" w:rsidRDefault="002B4A25" w:rsidP="00EB43D3">
            <w:pPr>
              <w:spacing w:line="276" w:lineRule="auto"/>
              <w:jc w:val="both"/>
              <w:rPr>
                <w:rFonts w:eastAsia="Calibri" w:cstheme="minorHAnsi"/>
              </w:rPr>
            </w:pPr>
            <w:r w:rsidRPr="00EB43D3">
              <w:rPr>
                <w:rFonts w:eastAsia="Calibri" w:cstheme="minorHAnsi"/>
              </w:rPr>
              <w:t>che le operazioni di apertura ed esame delle offerte [</w:t>
            </w:r>
            <w:r w:rsidRPr="00EB43D3">
              <w:rPr>
                <w:rFonts w:eastAsia="Calibri" w:cstheme="minorHAnsi"/>
                <w:b/>
                <w:bCs/>
                <w:i/>
                <w:color w:val="00B050"/>
              </w:rPr>
              <w:t>eventuale</w:t>
            </w:r>
            <w:r w:rsidRPr="00EB43D3">
              <w:rPr>
                <w:rFonts w:eastAsia="Calibri" w:cstheme="minorHAnsi"/>
                <w:b/>
                <w:bCs/>
                <w:color w:val="00B050"/>
              </w:rPr>
              <w:t>, tecniche ed</w:t>
            </w:r>
            <w:r w:rsidRPr="00EB43D3">
              <w:rPr>
                <w:rFonts w:eastAsia="Calibri" w:cstheme="minorHAnsi"/>
              </w:rPr>
              <w:t>] economiche si sono svolte nelle sedute del […] […] […];</w:t>
            </w:r>
          </w:p>
        </w:tc>
      </w:tr>
      <w:tr w:rsidR="002B4A25" w:rsidRPr="00EB43D3" w14:paraId="73F552BC" w14:textId="77777777" w:rsidTr="002B4A25">
        <w:tc>
          <w:tcPr>
            <w:tcW w:w="1500" w:type="pct"/>
            <w:shd w:val="clear" w:color="auto" w:fill="auto"/>
          </w:tcPr>
          <w:p w14:paraId="35B93591" w14:textId="77777777" w:rsidR="002B4A25" w:rsidRPr="00EB43D3" w:rsidRDefault="002B4A25" w:rsidP="00EB43D3">
            <w:pPr>
              <w:tabs>
                <w:tab w:val="left" w:pos="966"/>
              </w:tabs>
              <w:spacing w:line="276" w:lineRule="auto"/>
              <w:rPr>
                <w:rFonts w:eastAsia="Calibri" w:cstheme="minorHAnsi"/>
                <w:b/>
              </w:rPr>
            </w:pPr>
            <w:r w:rsidRPr="00EB43D3">
              <w:rPr>
                <w:rFonts w:eastAsia="Calibri" w:cstheme="minorHAnsi"/>
                <w:b/>
              </w:rPr>
              <w:t>PRESO ATTO</w:t>
            </w:r>
          </w:p>
        </w:tc>
        <w:tc>
          <w:tcPr>
            <w:tcW w:w="3500" w:type="pct"/>
            <w:shd w:val="clear" w:color="auto" w:fill="auto"/>
          </w:tcPr>
          <w:p w14:paraId="1D48D751" w14:textId="2964E068" w:rsidR="002B4A25" w:rsidRPr="00EB43D3" w:rsidRDefault="002B4A25" w:rsidP="00EB43D3">
            <w:pPr>
              <w:spacing w:line="276" w:lineRule="auto"/>
              <w:jc w:val="both"/>
              <w:rPr>
                <w:rFonts w:eastAsia="Calibri" w:cstheme="minorHAnsi"/>
              </w:rPr>
            </w:pPr>
            <w:r w:rsidRPr="00EB43D3">
              <w:rPr>
                <w:rFonts w:eastAsia="Calibri" w:cstheme="minorHAnsi"/>
              </w:rPr>
              <w:t>che alla luce delle offerte [</w:t>
            </w:r>
            <w:r w:rsidRPr="00EB43D3">
              <w:rPr>
                <w:rFonts w:eastAsia="Calibri" w:cstheme="minorHAnsi"/>
                <w:b/>
                <w:bCs/>
                <w:i/>
                <w:color w:val="00B050"/>
              </w:rPr>
              <w:t>eventuale</w:t>
            </w:r>
            <w:r w:rsidRPr="00EB43D3">
              <w:rPr>
                <w:rFonts w:eastAsia="Calibri" w:cstheme="minorHAnsi"/>
                <w:b/>
                <w:bCs/>
                <w:color w:val="00B050"/>
              </w:rPr>
              <w:t>, tecniche ed</w:t>
            </w:r>
            <w:r w:rsidRPr="00EB43D3">
              <w:rPr>
                <w:rFonts w:eastAsia="Calibri" w:cstheme="minorHAnsi"/>
              </w:rPr>
              <w:t>] economiche presentate sono stati attribuiti agli operatori concorrenti i punteggi totali sottoindicati, che hanno determinato la seguente graduatoria:</w:t>
            </w:r>
          </w:p>
          <w:tbl>
            <w:tblPr>
              <w:tblStyle w:val="Grigliatabella"/>
              <w:tblW w:w="5670" w:type="dxa"/>
              <w:tblInd w:w="29" w:type="dxa"/>
              <w:tblLayout w:type="fixed"/>
              <w:tblLook w:val="04A0" w:firstRow="1" w:lastRow="0" w:firstColumn="1" w:lastColumn="0" w:noHBand="0" w:noVBand="1"/>
            </w:tblPr>
            <w:tblGrid>
              <w:gridCol w:w="1701"/>
              <w:gridCol w:w="1275"/>
              <w:gridCol w:w="1418"/>
              <w:gridCol w:w="1276"/>
            </w:tblGrid>
            <w:tr w:rsidR="002B4A25" w:rsidRPr="00EB43D3" w14:paraId="63E4D5F6" w14:textId="77777777" w:rsidTr="002A1128">
              <w:tc>
                <w:tcPr>
                  <w:tcW w:w="1701" w:type="dxa"/>
                  <w:shd w:val="clear" w:color="auto" w:fill="E7E6E6" w:themeFill="background2"/>
                  <w:vAlign w:val="center"/>
                </w:tcPr>
                <w:p w14:paraId="0E78F786" w14:textId="77777777" w:rsidR="002B4A25" w:rsidRPr="00EB43D3" w:rsidRDefault="002B4A25" w:rsidP="00EB43D3">
                  <w:pPr>
                    <w:spacing w:line="276" w:lineRule="auto"/>
                    <w:jc w:val="center"/>
                    <w:rPr>
                      <w:rFonts w:asciiTheme="minorHAnsi" w:eastAsia="Calibri" w:hAnsiTheme="minorHAnsi" w:cstheme="minorHAnsi"/>
                      <w:sz w:val="22"/>
                      <w:szCs w:val="22"/>
                    </w:rPr>
                  </w:pPr>
                  <w:r w:rsidRPr="00EB43D3">
                    <w:rPr>
                      <w:rFonts w:asciiTheme="minorHAnsi" w:eastAsia="Calibri" w:hAnsiTheme="minorHAnsi" w:cstheme="minorHAnsi"/>
                      <w:sz w:val="22"/>
                      <w:szCs w:val="22"/>
                    </w:rPr>
                    <w:t>DENOMINAZIONE OPERATORE ECONOMICO</w:t>
                  </w:r>
                </w:p>
              </w:tc>
              <w:tc>
                <w:tcPr>
                  <w:tcW w:w="1275" w:type="dxa"/>
                  <w:shd w:val="clear" w:color="auto" w:fill="E7E6E6" w:themeFill="background2"/>
                  <w:vAlign w:val="center"/>
                </w:tcPr>
                <w:p w14:paraId="51BC92E4" w14:textId="77777777" w:rsidR="002B4A25" w:rsidRPr="00EB43D3" w:rsidRDefault="002B4A25" w:rsidP="00EB43D3">
                  <w:pPr>
                    <w:spacing w:line="276" w:lineRule="auto"/>
                    <w:jc w:val="center"/>
                    <w:rPr>
                      <w:rFonts w:asciiTheme="minorHAnsi" w:eastAsia="Calibri" w:hAnsiTheme="minorHAnsi" w:cstheme="minorHAnsi"/>
                      <w:sz w:val="22"/>
                      <w:szCs w:val="22"/>
                    </w:rPr>
                  </w:pPr>
                  <w:r w:rsidRPr="00EB43D3">
                    <w:rPr>
                      <w:rFonts w:asciiTheme="minorHAnsi" w:eastAsia="Calibri" w:hAnsiTheme="minorHAnsi" w:cstheme="minorHAnsi"/>
                      <w:sz w:val="22"/>
                      <w:szCs w:val="22"/>
                    </w:rPr>
                    <w:t>[</w:t>
                  </w:r>
                  <w:r w:rsidRPr="00EB43D3">
                    <w:rPr>
                      <w:rFonts w:asciiTheme="minorHAnsi" w:eastAsia="Calibri" w:hAnsiTheme="minorHAnsi" w:cstheme="minorHAnsi"/>
                      <w:b/>
                      <w:bCs/>
                      <w:i/>
                      <w:iCs/>
                      <w:color w:val="00B050"/>
                      <w:sz w:val="22"/>
                      <w:szCs w:val="22"/>
                    </w:rPr>
                    <w:t>eventuale</w:t>
                  </w:r>
                  <w:r w:rsidRPr="00EB43D3">
                    <w:rPr>
                      <w:rFonts w:asciiTheme="minorHAnsi" w:eastAsia="Calibri" w:hAnsiTheme="minorHAnsi" w:cstheme="minorHAnsi"/>
                      <w:sz w:val="22"/>
                      <w:szCs w:val="22"/>
                    </w:rPr>
                    <w:t>] PUNTEGGIO TECNICO</w:t>
                  </w:r>
                </w:p>
              </w:tc>
              <w:tc>
                <w:tcPr>
                  <w:tcW w:w="1418" w:type="dxa"/>
                  <w:shd w:val="clear" w:color="auto" w:fill="E7E6E6" w:themeFill="background2"/>
                  <w:vAlign w:val="center"/>
                </w:tcPr>
                <w:p w14:paraId="4A5C0C0B" w14:textId="77777777" w:rsidR="002B4A25" w:rsidRPr="00EB43D3" w:rsidRDefault="002B4A25" w:rsidP="00EB43D3">
                  <w:pPr>
                    <w:spacing w:line="276" w:lineRule="auto"/>
                    <w:jc w:val="center"/>
                    <w:rPr>
                      <w:rFonts w:asciiTheme="minorHAnsi" w:eastAsia="Calibri" w:hAnsiTheme="minorHAnsi" w:cstheme="minorHAnsi"/>
                      <w:sz w:val="22"/>
                      <w:szCs w:val="22"/>
                    </w:rPr>
                  </w:pPr>
                  <w:r w:rsidRPr="00EB43D3">
                    <w:rPr>
                      <w:rFonts w:asciiTheme="minorHAnsi" w:eastAsia="Calibri" w:hAnsiTheme="minorHAnsi" w:cstheme="minorHAnsi"/>
                      <w:sz w:val="22"/>
                      <w:szCs w:val="22"/>
                    </w:rPr>
                    <w:t>PUNTEGGIO ECONOMICO</w:t>
                  </w:r>
                </w:p>
              </w:tc>
              <w:tc>
                <w:tcPr>
                  <w:tcW w:w="1276" w:type="dxa"/>
                  <w:shd w:val="clear" w:color="auto" w:fill="E7E6E6" w:themeFill="background2"/>
                  <w:vAlign w:val="center"/>
                </w:tcPr>
                <w:p w14:paraId="4846EC52" w14:textId="77777777" w:rsidR="002B4A25" w:rsidRPr="00EB43D3" w:rsidRDefault="002B4A25" w:rsidP="00EB43D3">
                  <w:pPr>
                    <w:spacing w:line="276" w:lineRule="auto"/>
                    <w:jc w:val="center"/>
                    <w:rPr>
                      <w:rFonts w:asciiTheme="minorHAnsi" w:eastAsia="Calibri" w:hAnsiTheme="minorHAnsi" w:cstheme="minorHAnsi"/>
                      <w:sz w:val="22"/>
                      <w:szCs w:val="22"/>
                    </w:rPr>
                  </w:pPr>
                  <w:r w:rsidRPr="00EB43D3">
                    <w:rPr>
                      <w:rFonts w:asciiTheme="minorHAnsi" w:eastAsia="Calibri" w:hAnsiTheme="minorHAnsi" w:cstheme="minorHAnsi"/>
                      <w:sz w:val="22"/>
                      <w:szCs w:val="22"/>
                    </w:rPr>
                    <w:t>PUNTEGGIO TOTALE</w:t>
                  </w:r>
                </w:p>
              </w:tc>
            </w:tr>
            <w:tr w:rsidR="002B4A25" w:rsidRPr="00EB43D3" w14:paraId="515F8220" w14:textId="77777777" w:rsidTr="002A1128">
              <w:tc>
                <w:tcPr>
                  <w:tcW w:w="1701" w:type="dxa"/>
                  <w:vAlign w:val="center"/>
                </w:tcPr>
                <w:p w14:paraId="5CF125D7"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275" w:type="dxa"/>
                  <w:vAlign w:val="center"/>
                </w:tcPr>
                <w:p w14:paraId="2A45A364"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418" w:type="dxa"/>
                  <w:vAlign w:val="center"/>
                </w:tcPr>
                <w:p w14:paraId="4C99F796"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276" w:type="dxa"/>
                  <w:vAlign w:val="center"/>
                </w:tcPr>
                <w:p w14:paraId="49BC218A" w14:textId="77777777" w:rsidR="002B4A25" w:rsidRPr="00EB43D3" w:rsidRDefault="002B4A25" w:rsidP="00EB43D3">
                  <w:pPr>
                    <w:spacing w:line="276" w:lineRule="auto"/>
                    <w:jc w:val="center"/>
                    <w:rPr>
                      <w:rFonts w:asciiTheme="minorHAnsi" w:eastAsia="Calibri" w:hAnsiTheme="minorHAnsi" w:cstheme="minorHAnsi"/>
                      <w:sz w:val="22"/>
                      <w:szCs w:val="22"/>
                    </w:rPr>
                  </w:pPr>
                </w:p>
              </w:tc>
            </w:tr>
            <w:tr w:rsidR="002B4A25" w:rsidRPr="00EB43D3" w14:paraId="3386BCD2" w14:textId="77777777" w:rsidTr="002A1128">
              <w:tc>
                <w:tcPr>
                  <w:tcW w:w="1701" w:type="dxa"/>
                  <w:vAlign w:val="center"/>
                </w:tcPr>
                <w:p w14:paraId="580FDB0B"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275" w:type="dxa"/>
                  <w:vAlign w:val="center"/>
                </w:tcPr>
                <w:p w14:paraId="73531188"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418" w:type="dxa"/>
                  <w:vAlign w:val="center"/>
                </w:tcPr>
                <w:p w14:paraId="54D474C2"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276" w:type="dxa"/>
                  <w:vAlign w:val="center"/>
                </w:tcPr>
                <w:p w14:paraId="7590151C" w14:textId="77777777" w:rsidR="002B4A25" w:rsidRPr="00EB43D3" w:rsidRDefault="002B4A25" w:rsidP="00EB43D3">
                  <w:pPr>
                    <w:spacing w:line="276" w:lineRule="auto"/>
                    <w:jc w:val="center"/>
                    <w:rPr>
                      <w:rFonts w:asciiTheme="minorHAnsi" w:eastAsia="Calibri" w:hAnsiTheme="minorHAnsi" w:cstheme="minorHAnsi"/>
                      <w:sz w:val="22"/>
                      <w:szCs w:val="22"/>
                    </w:rPr>
                  </w:pPr>
                </w:p>
              </w:tc>
            </w:tr>
            <w:tr w:rsidR="002B4A25" w:rsidRPr="00EB43D3" w14:paraId="0CAD28C8" w14:textId="77777777" w:rsidTr="002A1128">
              <w:tc>
                <w:tcPr>
                  <w:tcW w:w="1701" w:type="dxa"/>
                  <w:vAlign w:val="center"/>
                </w:tcPr>
                <w:p w14:paraId="5306A29F"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275" w:type="dxa"/>
                  <w:vAlign w:val="center"/>
                </w:tcPr>
                <w:p w14:paraId="4099A1E7"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418" w:type="dxa"/>
                  <w:vAlign w:val="center"/>
                </w:tcPr>
                <w:p w14:paraId="60E4E339"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276" w:type="dxa"/>
                  <w:vAlign w:val="center"/>
                </w:tcPr>
                <w:p w14:paraId="47EDE669" w14:textId="77777777" w:rsidR="002B4A25" w:rsidRPr="00EB43D3" w:rsidRDefault="002B4A25" w:rsidP="00EB43D3">
                  <w:pPr>
                    <w:spacing w:line="276" w:lineRule="auto"/>
                    <w:jc w:val="center"/>
                    <w:rPr>
                      <w:rFonts w:asciiTheme="minorHAnsi" w:eastAsia="Calibri" w:hAnsiTheme="minorHAnsi" w:cstheme="minorHAnsi"/>
                      <w:sz w:val="22"/>
                      <w:szCs w:val="22"/>
                    </w:rPr>
                  </w:pPr>
                </w:p>
              </w:tc>
            </w:tr>
            <w:tr w:rsidR="002B4A25" w:rsidRPr="00EB43D3" w14:paraId="530CB020" w14:textId="77777777" w:rsidTr="002A1128">
              <w:tc>
                <w:tcPr>
                  <w:tcW w:w="1701" w:type="dxa"/>
                  <w:vAlign w:val="center"/>
                </w:tcPr>
                <w:p w14:paraId="624C172C"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275" w:type="dxa"/>
                  <w:vAlign w:val="center"/>
                </w:tcPr>
                <w:p w14:paraId="1C21DD3C"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418" w:type="dxa"/>
                  <w:vAlign w:val="center"/>
                </w:tcPr>
                <w:p w14:paraId="5A311000" w14:textId="77777777" w:rsidR="002B4A25" w:rsidRPr="00EB43D3" w:rsidRDefault="002B4A25" w:rsidP="00EB43D3">
                  <w:pPr>
                    <w:spacing w:line="276" w:lineRule="auto"/>
                    <w:jc w:val="center"/>
                    <w:rPr>
                      <w:rFonts w:asciiTheme="minorHAnsi" w:eastAsia="Calibri" w:hAnsiTheme="minorHAnsi" w:cstheme="minorHAnsi"/>
                      <w:sz w:val="22"/>
                      <w:szCs w:val="22"/>
                    </w:rPr>
                  </w:pPr>
                </w:p>
              </w:tc>
              <w:tc>
                <w:tcPr>
                  <w:tcW w:w="1276" w:type="dxa"/>
                  <w:vAlign w:val="center"/>
                </w:tcPr>
                <w:p w14:paraId="273FBB99" w14:textId="77777777" w:rsidR="002B4A25" w:rsidRPr="00EB43D3" w:rsidRDefault="002B4A25" w:rsidP="00EB43D3">
                  <w:pPr>
                    <w:spacing w:line="276" w:lineRule="auto"/>
                    <w:jc w:val="center"/>
                    <w:rPr>
                      <w:rFonts w:asciiTheme="minorHAnsi" w:eastAsia="Calibri" w:hAnsiTheme="minorHAnsi" w:cstheme="minorHAnsi"/>
                      <w:sz w:val="22"/>
                      <w:szCs w:val="22"/>
                    </w:rPr>
                  </w:pPr>
                </w:p>
              </w:tc>
            </w:tr>
          </w:tbl>
          <w:p w14:paraId="6A0243F1" w14:textId="77777777" w:rsidR="002B4A25" w:rsidRPr="00EB43D3" w:rsidRDefault="002B4A25" w:rsidP="00EB43D3">
            <w:pPr>
              <w:spacing w:line="276" w:lineRule="auto"/>
              <w:jc w:val="both"/>
              <w:rPr>
                <w:rFonts w:eastAsia="Calibri" w:cstheme="minorHAnsi"/>
              </w:rPr>
            </w:pPr>
          </w:p>
        </w:tc>
      </w:tr>
      <w:tr w:rsidR="002B4A25" w:rsidRPr="00EB43D3" w14:paraId="4AEC0F50" w14:textId="77777777" w:rsidTr="002B4A25">
        <w:tc>
          <w:tcPr>
            <w:tcW w:w="1500" w:type="pct"/>
            <w:shd w:val="clear" w:color="auto" w:fill="auto"/>
          </w:tcPr>
          <w:p w14:paraId="2573DC80" w14:textId="77777777" w:rsidR="002B4A25" w:rsidRPr="00EB43D3" w:rsidRDefault="002B4A25" w:rsidP="00EB43D3">
            <w:pPr>
              <w:tabs>
                <w:tab w:val="left" w:pos="966"/>
              </w:tabs>
              <w:spacing w:line="276" w:lineRule="auto"/>
              <w:rPr>
                <w:rFonts w:eastAsia="Calibri" w:cstheme="minorHAnsi"/>
                <w:b/>
              </w:rPr>
            </w:pPr>
          </w:p>
        </w:tc>
        <w:tc>
          <w:tcPr>
            <w:tcW w:w="3500" w:type="pct"/>
            <w:shd w:val="clear" w:color="auto" w:fill="auto"/>
          </w:tcPr>
          <w:p w14:paraId="68DEEB0C" w14:textId="525D5269" w:rsidR="002B4A25" w:rsidRPr="00EB43D3" w:rsidRDefault="002B4A25" w:rsidP="00EB43D3">
            <w:pPr>
              <w:spacing w:line="276" w:lineRule="auto"/>
              <w:jc w:val="both"/>
              <w:rPr>
                <w:rFonts w:eastAsia="Calibri" w:cstheme="minorHAnsi"/>
              </w:rPr>
            </w:pPr>
            <w:r w:rsidRPr="00EB43D3">
              <w:rPr>
                <w:rFonts w:eastAsia="Calibri" w:cstheme="minorHAnsi"/>
              </w:rPr>
              <w:t>[</w:t>
            </w:r>
            <w:r w:rsidRPr="00EB43D3">
              <w:rPr>
                <w:rFonts w:eastAsia="Calibri" w:cstheme="minorHAnsi"/>
                <w:b/>
                <w:bCs/>
                <w:i/>
                <w:color w:val="FF0000"/>
              </w:rPr>
              <w:t>in caso di procedura suddivisa in lotti, inserire una tabella per ciascun lotto</w:t>
            </w:r>
            <w:r w:rsidRPr="00EB43D3">
              <w:rPr>
                <w:rFonts w:eastAsia="Calibri" w:cstheme="minorHAnsi"/>
              </w:rPr>
              <w:t>]</w:t>
            </w:r>
          </w:p>
        </w:tc>
      </w:tr>
      <w:tr w:rsidR="002B4A25" w:rsidRPr="00EB43D3" w14:paraId="47CDA539" w14:textId="77777777" w:rsidTr="002B4A25">
        <w:tc>
          <w:tcPr>
            <w:tcW w:w="1500" w:type="pct"/>
            <w:shd w:val="clear" w:color="auto" w:fill="auto"/>
          </w:tcPr>
          <w:p w14:paraId="5D1455BD" w14:textId="77777777" w:rsidR="002B4A25" w:rsidRPr="00EB43D3" w:rsidRDefault="002B4A25" w:rsidP="00EB43D3">
            <w:pPr>
              <w:tabs>
                <w:tab w:val="left" w:pos="966"/>
              </w:tabs>
              <w:spacing w:line="276" w:lineRule="auto"/>
              <w:rPr>
                <w:rFonts w:eastAsia="Calibri" w:cstheme="minorHAnsi"/>
                <w:b/>
              </w:rPr>
            </w:pPr>
            <w:r w:rsidRPr="00EB43D3">
              <w:rPr>
                <w:rFonts w:eastAsia="Calibri" w:cstheme="minorHAnsi"/>
                <w:b/>
              </w:rPr>
              <w:t xml:space="preserve">PRESO ATTO </w:t>
            </w:r>
          </w:p>
        </w:tc>
        <w:tc>
          <w:tcPr>
            <w:tcW w:w="3500" w:type="pct"/>
            <w:shd w:val="clear" w:color="auto" w:fill="auto"/>
          </w:tcPr>
          <w:p w14:paraId="7D704A5D" w14:textId="77777777" w:rsidR="002B4A25" w:rsidRPr="00EB43D3" w:rsidRDefault="002B4A25" w:rsidP="00EB43D3">
            <w:pPr>
              <w:spacing w:line="276" w:lineRule="auto"/>
              <w:jc w:val="both"/>
              <w:rPr>
                <w:rFonts w:eastAsia="Calibri" w:cstheme="minorHAnsi"/>
              </w:rPr>
            </w:pPr>
            <w:r w:rsidRPr="00EB43D3">
              <w:rPr>
                <w:rFonts w:eastAsia="Calibri" w:cstheme="minorHAnsi"/>
              </w:rPr>
              <w:t>che i prezzi offerti dall’operatore risultato primo in graduatoria sono i seguenti [</w:t>
            </w:r>
            <w:r w:rsidRPr="00EB43D3">
              <w:rPr>
                <w:rFonts w:eastAsia="Calibri" w:cstheme="minorHAnsi"/>
                <w:b/>
                <w:bCs/>
                <w:color w:val="FF0000"/>
              </w:rPr>
              <w:t>i</w:t>
            </w:r>
            <w:r w:rsidRPr="00EB43D3">
              <w:rPr>
                <w:rFonts w:eastAsia="Calibri" w:cstheme="minorHAnsi"/>
                <w:b/>
                <w:bCs/>
                <w:i/>
                <w:color w:val="FF0000"/>
              </w:rPr>
              <w:t>n caso di procedura suddivisa in lotti, riportare i prezzi degli aggiudicatari di ciascun lotto</w:t>
            </w:r>
            <w:r w:rsidRPr="00EB43D3">
              <w:rPr>
                <w:rFonts w:eastAsia="Calibri" w:cstheme="minorHAnsi"/>
              </w:rPr>
              <w:t>]:</w:t>
            </w:r>
          </w:p>
          <w:p w14:paraId="1B2078F9" w14:textId="33457E02" w:rsidR="002B4A25" w:rsidRPr="00EB43D3" w:rsidRDefault="002B4A25" w:rsidP="00EB43D3">
            <w:pPr>
              <w:spacing w:line="276" w:lineRule="auto"/>
              <w:jc w:val="both"/>
              <w:rPr>
                <w:rFonts w:eastAsia="Calibri" w:cstheme="minorHAnsi"/>
              </w:rPr>
            </w:pPr>
            <w:r w:rsidRPr="00EB43D3">
              <w:rPr>
                <w:rFonts w:eastAsia="Calibri" w:cstheme="minorHAnsi"/>
              </w:rPr>
              <w:t>[…];</w:t>
            </w:r>
          </w:p>
        </w:tc>
      </w:tr>
      <w:tr w:rsidR="002B4A25" w:rsidRPr="00EB43D3" w14:paraId="0601CCAB" w14:textId="77777777" w:rsidTr="002B4A25">
        <w:tc>
          <w:tcPr>
            <w:tcW w:w="1500" w:type="pct"/>
            <w:shd w:val="clear" w:color="auto" w:fill="auto"/>
          </w:tcPr>
          <w:p w14:paraId="52D185BD" w14:textId="77777777" w:rsidR="002B4A25" w:rsidRPr="00EB43D3" w:rsidRDefault="002B4A25" w:rsidP="00EB43D3">
            <w:pPr>
              <w:widowControl w:val="0"/>
              <w:spacing w:line="276" w:lineRule="auto"/>
              <w:jc w:val="both"/>
              <w:rPr>
                <w:rFonts w:eastAsia="Times" w:cstheme="minorHAnsi"/>
                <w:b/>
                <w:bCs/>
              </w:rPr>
            </w:pPr>
            <w:r w:rsidRPr="00EB43D3">
              <w:rPr>
                <w:rFonts w:eastAsia="Times" w:cstheme="minorHAnsi"/>
                <w:b/>
                <w:bCs/>
              </w:rPr>
              <w:t>DATO ATTO</w:t>
            </w:r>
          </w:p>
        </w:tc>
        <w:tc>
          <w:tcPr>
            <w:tcW w:w="3500" w:type="pct"/>
            <w:shd w:val="clear" w:color="auto" w:fill="auto"/>
          </w:tcPr>
          <w:p w14:paraId="4B047B7A" w14:textId="55CFBF0D" w:rsidR="002B4A25" w:rsidRPr="00EB43D3" w:rsidRDefault="002B4A25" w:rsidP="00EB43D3">
            <w:pPr>
              <w:widowControl w:val="0"/>
              <w:spacing w:line="276" w:lineRule="auto"/>
              <w:jc w:val="both"/>
              <w:rPr>
                <w:rFonts w:eastAsia="Times" w:cstheme="minorHAnsi"/>
                <w:bCs/>
              </w:rPr>
            </w:pPr>
            <w:r w:rsidRPr="00EB43D3">
              <w:rPr>
                <w:rFonts w:eastAsia="Times" w:cstheme="minorHAnsi"/>
                <w:bCs/>
              </w:rPr>
              <w:t xml:space="preserve">che il contratto, ai sensi di quanto stabilito dall’art. 1, comma 3, del Decreto-Legge n. 95/2012, sarà sottoposto a condizione risolutiva nel caso di sopravvenuta disponibilità di una convenzione Consip S.p.A. avente ad oggetto servizi </w:t>
            </w:r>
            <w:r w:rsidRPr="00EB43D3">
              <w:rPr>
                <w:rFonts w:eastAsia="Times" w:cstheme="minorHAnsi"/>
                <w:bCs/>
                <w:iCs/>
              </w:rPr>
              <w:t>[</w:t>
            </w:r>
            <w:r w:rsidRPr="00EB43D3">
              <w:rPr>
                <w:rFonts w:eastAsia="Times" w:cstheme="minorHAnsi"/>
                <w:b/>
                <w:i/>
                <w:color w:val="00B0F0"/>
              </w:rPr>
              <w:t>o forniture</w:t>
            </w:r>
            <w:r w:rsidRPr="00EB43D3">
              <w:rPr>
                <w:rFonts w:eastAsia="Times" w:cstheme="minorHAnsi"/>
                <w:bCs/>
                <w:iCs/>
              </w:rPr>
              <w:t xml:space="preserve">] </w:t>
            </w:r>
            <w:r w:rsidRPr="00EB43D3">
              <w:rPr>
                <w:rFonts w:eastAsia="Times" w:cstheme="minorHAnsi"/>
                <w:bCs/>
              </w:rPr>
              <w:t xml:space="preserve">comparabili con quelli oggetto di </w:t>
            </w:r>
            <w:r w:rsidRPr="00EB43D3">
              <w:rPr>
                <w:rFonts w:eastAsia="Times" w:cstheme="minorHAnsi"/>
                <w:bCs/>
              </w:rPr>
              <w:lastRenderedPageBreak/>
              <w:t>affidamento;</w:t>
            </w:r>
          </w:p>
        </w:tc>
      </w:tr>
      <w:tr w:rsidR="002B4A25" w:rsidRPr="00EB43D3" w14:paraId="6A868D3C" w14:textId="77777777" w:rsidTr="002B4A25">
        <w:trPr>
          <w:trHeight w:val="690"/>
        </w:trPr>
        <w:tc>
          <w:tcPr>
            <w:tcW w:w="1500" w:type="pct"/>
            <w:shd w:val="clear" w:color="auto" w:fill="auto"/>
          </w:tcPr>
          <w:p w14:paraId="0E156B54" w14:textId="2A0443E4" w:rsidR="002B4A25" w:rsidRPr="00EB43D3" w:rsidRDefault="002B4A25" w:rsidP="00EB43D3">
            <w:pPr>
              <w:spacing w:line="276" w:lineRule="auto"/>
              <w:rPr>
                <w:rFonts w:eastAsia="Calibri" w:cstheme="minorHAnsi"/>
                <w:b/>
              </w:rPr>
            </w:pPr>
            <w:r w:rsidRPr="00EB43D3">
              <w:rPr>
                <w:rFonts w:eastAsia="Calibri" w:cstheme="minorHAnsi"/>
                <w:b/>
              </w:rPr>
              <w:lastRenderedPageBreak/>
              <w:t>TENUTO CONTO</w:t>
            </w:r>
          </w:p>
        </w:tc>
        <w:tc>
          <w:tcPr>
            <w:tcW w:w="3500" w:type="pct"/>
            <w:shd w:val="clear" w:color="auto" w:fill="auto"/>
          </w:tcPr>
          <w:p w14:paraId="66C339A0" w14:textId="4EB1F0F5" w:rsidR="002B4A25" w:rsidRPr="00EB43D3" w:rsidRDefault="002B4A25" w:rsidP="00EB43D3">
            <w:pPr>
              <w:tabs>
                <w:tab w:val="left" w:pos="7263"/>
              </w:tabs>
              <w:spacing w:line="276" w:lineRule="auto"/>
              <w:jc w:val="both"/>
              <w:rPr>
                <w:rFonts w:eastAsia="Calibri" w:cstheme="minorHAnsi"/>
                <w:bCs/>
              </w:rPr>
            </w:pPr>
            <w:r w:rsidRPr="00EB43D3">
              <w:rPr>
                <w:rFonts w:eastAsia="Calibri" w:cstheme="minorHAnsi"/>
              </w:rPr>
              <w:t>che la Stazione Appaltante ha verificato la sussistenza in capo all’operatore dei requisiti di capacità generale [</w:t>
            </w:r>
            <w:r w:rsidRPr="00EB43D3">
              <w:rPr>
                <w:rFonts w:eastAsia="Calibri" w:cstheme="minorHAnsi"/>
                <w:b/>
                <w:bCs/>
                <w:i/>
                <w:iCs/>
                <w:color w:val="00B050"/>
              </w:rPr>
              <w:t>eventuale, ove richiesti criteri di selezione speciali</w:t>
            </w:r>
            <w:r w:rsidRPr="00EB43D3">
              <w:rPr>
                <w:rFonts w:eastAsia="Calibri" w:cstheme="minorHAnsi"/>
              </w:rPr>
              <w:t>] e speciale, ai sensi dell’art. 17, comma 5, del Decreto Legislativo n. 36/2023;</w:t>
            </w:r>
          </w:p>
        </w:tc>
      </w:tr>
      <w:tr w:rsidR="002B4A25" w:rsidRPr="00EB43D3" w14:paraId="55A081EC" w14:textId="77777777" w:rsidTr="002B4A25">
        <w:trPr>
          <w:trHeight w:val="690"/>
        </w:trPr>
        <w:tc>
          <w:tcPr>
            <w:tcW w:w="1500" w:type="pct"/>
            <w:shd w:val="clear" w:color="auto" w:fill="auto"/>
          </w:tcPr>
          <w:p w14:paraId="12DAFCB3" w14:textId="07DF6EDE" w:rsidR="002B4A25" w:rsidRPr="00EB43D3" w:rsidRDefault="002B4A25" w:rsidP="00EB43D3">
            <w:pPr>
              <w:spacing w:line="276" w:lineRule="auto"/>
              <w:jc w:val="both"/>
              <w:rPr>
                <w:rFonts w:eastAsia="Calibri" w:cstheme="minorHAnsi"/>
                <w:b/>
              </w:rPr>
            </w:pPr>
            <w:r w:rsidRPr="00EB43D3">
              <w:rPr>
                <w:rFonts w:eastAsia="Calibri" w:cstheme="minorHAnsi"/>
                <w:b/>
              </w:rPr>
              <w:t>TENUTO CONTO</w:t>
            </w:r>
          </w:p>
        </w:tc>
        <w:tc>
          <w:tcPr>
            <w:tcW w:w="3500" w:type="pct"/>
            <w:shd w:val="clear" w:color="auto" w:fill="auto"/>
          </w:tcPr>
          <w:p w14:paraId="761D1AF8" w14:textId="7E7B4875" w:rsidR="002B4A25" w:rsidRPr="00EB43D3" w:rsidRDefault="002B4A25" w:rsidP="00EB43D3">
            <w:pPr>
              <w:spacing w:line="276" w:lineRule="auto"/>
              <w:jc w:val="both"/>
              <w:rPr>
                <w:rFonts w:eastAsia="Calibri" w:cstheme="minorHAnsi"/>
              </w:rPr>
            </w:pPr>
            <w:r w:rsidRPr="00EB43D3">
              <w:rPr>
                <w:rFonts w:eastAsia="Calibri" w:cstheme="minorHAnsi"/>
              </w:rPr>
              <w:t>[</w:t>
            </w:r>
            <w:r w:rsidRPr="00EB43D3">
              <w:rPr>
                <w:rFonts w:eastAsia="Calibri" w:cstheme="minorHAnsi"/>
                <w:b/>
                <w:bCs/>
                <w:i/>
                <w:iCs/>
                <w:color w:val="00B050"/>
              </w:rPr>
              <w:t xml:space="preserve">in alternativa ai due punti che precedono, </w:t>
            </w:r>
            <w:r w:rsidR="00200C78" w:rsidRPr="00EB43D3">
              <w:rPr>
                <w:rFonts w:eastAsia="Calibri" w:cstheme="minorHAnsi"/>
                <w:b/>
                <w:bCs/>
                <w:i/>
                <w:iCs/>
                <w:color w:val="00B050"/>
              </w:rPr>
              <w:t>in virtù di quanto disposto dall’articolo 8, comma 1, lettera a), del Decreto-Legge 16 luglio 2020, n. 76, come modificato dall’art. 224, comma 2, lett. c), del Decreto Legislativo n. 36/2023</w:t>
            </w:r>
            <w:r w:rsidRPr="00EB43D3">
              <w:rPr>
                <w:rFonts w:eastAsia="Calibri" w:cstheme="minorHAnsi"/>
              </w:rPr>
              <w:t xml:space="preserve">] che, in considerazione dell’urgenza di provvedere e in ogni caso ai sensi di quanto previsto dall’art. 8, comma 1, lett. a), del </w:t>
            </w:r>
            <w:r w:rsidR="002A71BE" w:rsidRPr="00EB43D3">
              <w:rPr>
                <w:rFonts w:eastAsia="Calibri" w:cstheme="minorHAnsi"/>
              </w:rPr>
              <w:t>D</w:t>
            </w:r>
            <w:r w:rsidRPr="00EB43D3">
              <w:rPr>
                <w:rFonts w:eastAsia="Calibri" w:cstheme="minorHAnsi"/>
              </w:rPr>
              <w:t>ecreto-</w:t>
            </w:r>
            <w:r w:rsidR="002A71BE" w:rsidRPr="00EB43D3">
              <w:rPr>
                <w:rFonts w:eastAsia="Calibri" w:cstheme="minorHAnsi"/>
              </w:rPr>
              <w:t>L</w:t>
            </w:r>
            <w:r w:rsidRPr="00EB43D3">
              <w:rPr>
                <w:rFonts w:eastAsia="Calibri" w:cstheme="minorHAnsi"/>
              </w:rPr>
              <w:t>egge n. 76/2020, la Stazione Appaltante procederà alla stipula del contratto con l’affidatario nelle more della verifica dei requisiti di carattere generale e speciale, ai sensi di quanto stabilito dall’art. 8, comma 1, lett. a), del Decreto-</w:t>
            </w:r>
            <w:r w:rsidR="002A71BE" w:rsidRPr="00EB43D3">
              <w:rPr>
                <w:rFonts w:eastAsia="Calibri" w:cstheme="minorHAnsi"/>
              </w:rPr>
              <w:t>L</w:t>
            </w:r>
            <w:r w:rsidRPr="00EB43D3">
              <w:rPr>
                <w:rFonts w:eastAsia="Calibri" w:cstheme="minorHAnsi"/>
              </w:rPr>
              <w:t>egge n. 76/2020, e che il contratto riporterà una clausola risolutiva espressa per il caso in cui, nel corso dell’esecuzione, dovesse riscontrarsi la carenza di uno dei suddetti requisiti;</w:t>
            </w:r>
          </w:p>
        </w:tc>
      </w:tr>
      <w:tr w:rsidR="002B4A25" w:rsidRPr="00EB43D3" w14:paraId="4630E13F" w14:textId="77777777" w:rsidTr="002B4A25">
        <w:trPr>
          <w:trHeight w:val="690"/>
        </w:trPr>
        <w:tc>
          <w:tcPr>
            <w:tcW w:w="1500" w:type="pct"/>
            <w:shd w:val="clear" w:color="auto" w:fill="auto"/>
          </w:tcPr>
          <w:p w14:paraId="75757561" w14:textId="6867C0A2" w:rsidR="002B4A25" w:rsidRPr="00EB43D3" w:rsidRDefault="002B4A25" w:rsidP="00EB43D3">
            <w:pPr>
              <w:spacing w:line="276" w:lineRule="auto"/>
              <w:jc w:val="both"/>
              <w:rPr>
                <w:rFonts w:eastAsia="Calibri" w:cstheme="minorHAnsi"/>
                <w:b/>
              </w:rPr>
            </w:pPr>
            <w:r w:rsidRPr="00EB43D3">
              <w:rPr>
                <w:rFonts w:eastAsia="Calibri" w:cstheme="minorHAnsi"/>
                <w:b/>
              </w:rPr>
              <w:t>TENUTO CONTO</w:t>
            </w:r>
          </w:p>
        </w:tc>
        <w:tc>
          <w:tcPr>
            <w:tcW w:w="3500" w:type="pct"/>
            <w:shd w:val="clear" w:color="auto" w:fill="auto"/>
          </w:tcPr>
          <w:p w14:paraId="36250B57" w14:textId="0FC454F5" w:rsidR="002B4A25" w:rsidRPr="00EB43D3" w:rsidRDefault="002B4A25" w:rsidP="00EB43D3">
            <w:pPr>
              <w:spacing w:line="276" w:lineRule="auto"/>
              <w:jc w:val="both"/>
              <w:rPr>
                <w:rFonts w:eastAsia="Calibri" w:cstheme="minorHAnsi"/>
              </w:rPr>
            </w:pPr>
            <w:r w:rsidRPr="00EB43D3">
              <w:rPr>
                <w:rFonts w:eastAsia="Calibri" w:cstheme="minorHAnsi"/>
              </w:rPr>
              <w:t xml:space="preserve">che per espressa previsione degli artt. 18, comma 3, lett. d) e 55, comma 2, del Decreto Legislativo n. 36/2023, non si applica il termine dilatorio di </w:t>
            </w:r>
            <w:r w:rsidRPr="00EB43D3">
              <w:rPr>
                <w:rFonts w:eastAsia="Calibri" w:cstheme="minorHAnsi"/>
                <w:i/>
              </w:rPr>
              <w:t xml:space="preserve">stand </w:t>
            </w:r>
            <w:proofErr w:type="spellStart"/>
            <w:r w:rsidRPr="00EB43D3">
              <w:rPr>
                <w:rFonts w:eastAsia="Calibri" w:cstheme="minorHAnsi"/>
                <w:i/>
              </w:rPr>
              <w:t>still</w:t>
            </w:r>
            <w:proofErr w:type="spellEnd"/>
            <w:r w:rsidRPr="00EB43D3">
              <w:rPr>
                <w:rFonts w:eastAsia="Calibri" w:cstheme="minorHAnsi"/>
                <w:i/>
              </w:rPr>
              <w:t xml:space="preserve"> </w:t>
            </w:r>
            <w:r w:rsidRPr="00EB43D3">
              <w:rPr>
                <w:rFonts w:eastAsia="Calibri" w:cstheme="minorHAnsi"/>
              </w:rPr>
              <w:t>di 35 giorni per la stipula del contratto;</w:t>
            </w:r>
          </w:p>
        </w:tc>
      </w:tr>
      <w:tr w:rsidR="002B4A25" w:rsidRPr="00EB43D3" w14:paraId="2D3BB495" w14:textId="77777777" w:rsidTr="002B4A25">
        <w:trPr>
          <w:trHeight w:val="690"/>
        </w:trPr>
        <w:tc>
          <w:tcPr>
            <w:tcW w:w="1500" w:type="pct"/>
            <w:shd w:val="clear" w:color="auto" w:fill="auto"/>
          </w:tcPr>
          <w:p w14:paraId="5C3E0327" w14:textId="77777777" w:rsidR="002B4A25" w:rsidRPr="00EB43D3" w:rsidRDefault="002B4A25" w:rsidP="00EB43D3">
            <w:pPr>
              <w:spacing w:line="276" w:lineRule="auto"/>
              <w:rPr>
                <w:rFonts w:eastAsia="Calibri" w:cstheme="minorHAnsi"/>
                <w:b/>
              </w:rPr>
            </w:pPr>
            <w:r w:rsidRPr="00EB43D3">
              <w:rPr>
                <w:rFonts w:eastAsia="Calibri" w:cstheme="minorHAnsi"/>
                <w:b/>
              </w:rPr>
              <w:t>VISTI</w:t>
            </w:r>
          </w:p>
        </w:tc>
        <w:tc>
          <w:tcPr>
            <w:tcW w:w="3500" w:type="pct"/>
            <w:shd w:val="clear" w:color="auto" w:fill="auto"/>
          </w:tcPr>
          <w:p w14:paraId="520BE421" w14:textId="77777777" w:rsidR="002B4A25" w:rsidRPr="00EB43D3" w:rsidRDefault="002B4A25" w:rsidP="00EB43D3">
            <w:pPr>
              <w:tabs>
                <w:tab w:val="left" w:pos="7263"/>
              </w:tabs>
              <w:spacing w:line="276" w:lineRule="auto"/>
              <w:jc w:val="both"/>
              <w:rPr>
                <w:rFonts w:eastAsia="Calibri" w:cstheme="minorHAnsi"/>
                <w:bCs/>
              </w:rPr>
            </w:pPr>
            <w:r w:rsidRPr="00EB43D3">
              <w:rPr>
                <w:rFonts w:cstheme="minorHAnsi"/>
              </w:rPr>
              <w:t>i verbali di gara e la documentazione di offerta presentata dall’aggiudicatario nel corso della procedura;</w:t>
            </w:r>
          </w:p>
        </w:tc>
      </w:tr>
      <w:tr w:rsidR="002B4A25" w:rsidRPr="00EB43D3" w14:paraId="2851F894" w14:textId="77777777" w:rsidTr="002B4A25">
        <w:trPr>
          <w:trHeight w:val="690"/>
        </w:trPr>
        <w:tc>
          <w:tcPr>
            <w:tcW w:w="1500" w:type="pct"/>
            <w:shd w:val="clear" w:color="auto" w:fill="auto"/>
          </w:tcPr>
          <w:p w14:paraId="532F9657" w14:textId="18F22524" w:rsidR="002B4A25" w:rsidRPr="00EB43D3" w:rsidRDefault="002B4A25" w:rsidP="00EB43D3">
            <w:pPr>
              <w:spacing w:line="276" w:lineRule="auto"/>
              <w:rPr>
                <w:rFonts w:eastAsia="Calibri" w:cstheme="minorHAnsi"/>
                <w:b/>
              </w:rPr>
            </w:pPr>
            <w:r w:rsidRPr="00EB43D3">
              <w:rPr>
                <w:rFonts w:eastAsia="Calibri" w:cstheme="minorHAnsi"/>
                <w:b/>
              </w:rPr>
              <w:t>TENUTO CONTO</w:t>
            </w:r>
          </w:p>
        </w:tc>
        <w:tc>
          <w:tcPr>
            <w:tcW w:w="3500" w:type="pct"/>
            <w:shd w:val="clear" w:color="auto" w:fill="auto"/>
          </w:tcPr>
          <w:p w14:paraId="6E313172" w14:textId="77777777" w:rsidR="00200C78" w:rsidRPr="00EB43D3" w:rsidRDefault="002B4A25" w:rsidP="00EB43D3">
            <w:pPr>
              <w:spacing w:line="276" w:lineRule="auto"/>
              <w:jc w:val="both"/>
              <w:rPr>
                <w:rFonts w:eastAsia="Calibri" w:cstheme="minorHAnsi"/>
              </w:rPr>
            </w:pPr>
            <w:r w:rsidRPr="00EB43D3">
              <w:rPr>
                <w:rFonts w:eastAsia="Calibri" w:cstheme="minorHAnsi"/>
              </w:rPr>
              <w:t>che l’aggiudicatario presenterà all’Istituto apposita garanzia definitiva ai sensi dell’art. 53, comma 4, del Decreto Legislativo n. 36/2023;</w:t>
            </w:r>
          </w:p>
          <w:p w14:paraId="5E3B11C8" w14:textId="77777777" w:rsidR="00200C78" w:rsidRPr="00EB43D3" w:rsidRDefault="002B4A25" w:rsidP="00EB43D3">
            <w:pPr>
              <w:spacing w:line="276" w:lineRule="auto"/>
              <w:jc w:val="both"/>
              <w:rPr>
                <w:rFonts w:eastAsia="Calibri" w:cstheme="minorHAnsi"/>
                <w:iCs/>
              </w:rPr>
            </w:pPr>
            <w:r w:rsidRPr="00EB43D3">
              <w:rPr>
                <w:rFonts w:eastAsia="Calibri" w:cstheme="minorHAnsi"/>
              </w:rPr>
              <w:t>[</w:t>
            </w:r>
            <w:r w:rsidRPr="00EB43D3">
              <w:rPr>
                <w:rFonts w:eastAsia="Calibri" w:cstheme="minorHAnsi"/>
                <w:b/>
                <w:bCs/>
                <w:i/>
                <w:color w:val="00B050"/>
              </w:rPr>
              <w:t xml:space="preserve">in alternativa, nel caso in cui l’Istituto non richieda all’operatore una garanzia definitiva, in considerazione di quanto previsto dall’art. 53, comma 4, ai sensi del quale “In casi debitamente motivati è facoltà della stazione appaltante non richiedere la garanzia definitiva per l'esecuzione dei contratti di cui alla presente Parte oppure per i contratti di pari importo a valere su un accordo quadro </w:t>
            </w:r>
            <w:r w:rsidRPr="00EB43D3">
              <w:rPr>
                <w:rFonts w:eastAsia="Calibri" w:cstheme="minorHAnsi"/>
                <w:b/>
                <w:bCs/>
                <w:iCs/>
                <w:color w:val="00B050"/>
              </w:rPr>
              <w:t>[…]</w:t>
            </w:r>
            <w:r w:rsidRPr="00EB43D3">
              <w:rPr>
                <w:rFonts w:eastAsia="Calibri" w:cstheme="minorHAnsi"/>
                <w:b/>
                <w:bCs/>
                <w:i/>
                <w:color w:val="00B050"/>
              </w:rPr>
              <w:t>”, inserire il periodo che segue</w:t>
            </w:r>
            <w:r w:rsidRPr="00EB43D3">
              <w:rPr>
                <w:rFonts w:eastAsia="Calibri" w:cstheme="minorHAnsi"/>
                <w:iCs/>
              </w:rPr>
              <w:t>]</w:t>
            </w:r>
          </w:p>
          <w:p w14:paraId="63A7681C" w14:textId="4F111AB9" w:rsidR="002B4A25" w:rsidRPr="00EB43D3" w:rsidRDefault="002B4A25" w:rsidP="00EB43D3">
            <w:pPr>
              <w:spacing w:line="276" w:lineRule="auto"/>
              <w:jc w:val="both"/>
              <w:rPr>
                <w:rFonts w:eastAsia="Calibri" w:cstheme="minorHAnsi"/>
              </w:rPr>
            </w:pPr>
            <w:r w:rsidRPr="00EB43D3">
              <w:rPr>
                <w:rFonts w:eastAsia="Calibri" w:cstheme="minorHAnsi"/>
              </w:rPr>
              <w:t xml:space="preserve">che l’Istituto non richiede all’operatore la presentazione di una garanzia </w:t>
            </w:r>
            <w:r w:rsidRPr="00EB43D3">
              <w:rPr>
                <w:rFonts w:cstheme="minorHAnsi"/>
              </w:rPr>
              <w:t>definitiva</w:t>
            </w:r>
            <w:r w:rsidRPr="00EB43D3">
              <w:rPr>
                <w:rFonts w:eastAsia="Calibri" w:cstheme="minorHAnsi"/>
              </w:rPr>
              <w:t xml:space="preserve"> ai sensi dell’art. 53,</w:t>
            </w:r>
            <w:r w:rsidRPr="00EB43D3">
              <w:rPr>
                <w:rFonts w:cstheme="minorHAnsi"/>
              </w:rPr>
              <w:t xml:space="preserve"> comma 4,</w:t>
            </w:r>
            <w:r w:rsidRPr="00EB43D3">
              <w:rPr>
                <w:rFonts w:eastAsia="Calibri" w:cstheme="minorHAnsi"/>
              </w:rPr>
              <w:t xml:space="preserve"> del Decreto Legislativo n. 36/2023, trattandosi [</w:t>
            </w:r>
            <w:r w:rsidRPr="00EB43D3">
              <w:rPr>
                <w:rFonts w:eastAsia="Calibri" w:cstheme="minorHAnsi"/>
                <w:b/>
                <w:bCs/>
                <w:i/>
              </w:rPr>
              <w:t>indicare le ragioni della scelta e gli elementi per i quali si ritiene che l’offerta sia la più vantaggiosa; in linea generale, si possono prendere in esame profili attinenti a: miglioramento del prezzo di aggiudicazione da parte dell’operatore economico, comprovata solidità dell’operatore, caratteristiche peculiari dei servizi/forniture oggetto di affidamento</w:t>
            </w:r>
            <w:r w:rsidRPr="00EB43D3">
              <w:rPr>
                <w:rFonts w:eastAsia="Calibri" w:cstheme="minorHAnsi"/>
              </w:rPr>
              <w:t>];</w:t>
            </w:r>
          </w:p>
        </w:tc>
      </w:tr>
      <w:tr w:rsidR="002B4A25" w:rsidRPr="00EB43D3" w14:paraId="0A83C2E9" w14:textId="77777777" w:rsidTr="002B4A25">
        <w:trPr>
          <w:trHeight w:val="690"/>
        </w:trPr>
        <w:tc>
          <w:tcPr>
            <w:tcW w:w="1500" w:type="pct"/>
            <w:shd w:val="clear" w:color="auto" w:fill="auto"/>
          </w:tcPr>
          <w:p w14:paraId="668B95DD" w14:textId="77777777" w:rsidR="002B4A25" w:rsidRPr="00EB43D3" w:rsidRDefault="002B4A25" w:rsidP="00EB43D3">
            <w:pPr>
              <w:spacing w:line="276" w:lineRule="auto"/>
              <w:rPr>
                <w:rFonts w:eastAsia="Calibri" w:cstheme="minorHAnsi"/>
                <w:b/>
              </w:rPr>
            </w:pPr>
            <w:r w:rsidRPr="00EB43D3">
              <w:rPr>
                <w:rFonts w:eastAsia="Calibri" w:cstheme="minorHAnsi"/>
                <w:b/>
              </w:rPr>
              <w:lastRenderedPageBreak/>
              <w:t xml:space="preserve">CONSIDERATO </w:t>
            </w:r>
          </w:p>
        </w:tc>
        <w:tc>
          <w:tcPr>
            <w:tcW w:w="3500" w:type="pct"/>
            <w:shd w:val="clear" w:color="auto" w:fill="auto"/>
          </w:tcPr>
          <w:p w14:paraId="1401220B" w14:textId="77777777" w:rsidR="002B4A25" w:rsidRPr="00EB43D3" w:rsidRDefault="002B4A25" w:rsidP="00EB43D3">
            <w:pPr>
              <w:spacing w:line="276" w:lineRule="auto"/>
              <w:jc w:val="both"/>
              <w:rPr>
                <w:rFonts w:eastAsia="Calibri" w:cstheme="minorHAnsi"/>
                <w:bCs/>
              </w:rPr>
            </w:pPr>
            <w:r w:rsidRPr="00EB43D3">
              <w:rPr>
                <w:rFonts w:eastAsia="Calibri" w:cstheme="minorHAnsi"/>
                <w:bCs/>
              </w:rPr>
              <w:t xml:space="preserve">che </w:t>
            </w:r>
            <w:r w:rsidRPr="00EB43D3">
              <w:rPr>
                <w:rFonts w:eastAsia="Calibri" w:cstheme="minorHAnsi"/>
              </w:rPr>
              <w:t>gli</w:t>
            </w:r>
            <w:r w:rsidRPr="00EB43D3">
              <w:rPr>
                <w:rFonts w:eastAsia="Calibri" w:cstheme="minorHAnsi"/>
                <w:bCs/>
              </w:rPr>
              <w:t xml:space="preserve"> importi di cui al presente provvedimento, pari ad € […], oltre IVA (pari a € […] IVA </w:t>
            </w:r>
            <w:r w:rsidRPr="00EB43D3">
              <w:rPr>
                <w:rFonts w:eastAsia="Calibri" w:cstheme="minorHAnsi"/>
              </w:rPr>
              <w:t>compresa</w:t>
            </w:r>
            <w:r w:rsidRPr="00EB43D3">
              <w:rPr>
                <w:rFonts w:eastAsia="Calibri" w:cstheme="minorHAnsi"/>
                <w:bCs/>
              </w:rPr>
              <w:t xml:space="preserve">), trovano copertura nel bilancio di previsione per l’anno […]; </w:t>
            </w:r>
          </w:p>
        </w:tc>
      </w:tr>
      <w:tr w:rsidR="002B4A25" w:rsidRPr="00EB43D3" w14:paraId="68643511" w14:textId="77777777" w:rsidTr="002B4A25">
        <w:trPr>
          <w:trHeight w:val="690"/>
        </w:trPr>
        <w:tc>
          <w:tcPr>
            <w:tcW w:w="1500" w:type="pct"/>
            <w:shd w:val="clear" w:color="auto" w:fill="auto"/>
          </w:tcPr>
          <w:p w14:paraId="6F2604BD" w14:textId="403585F3" w:rsidR="002B4A25" w:rsidRPr="00EB43D3" w:rsidRDefault="002B4A25" w:rsidP="00EB43D3">
            <w:pPr>
              <w:spacing w:line="276" w:lineRule="auto"/>
              <w:rPr>
                <w:rFonts w:eastAsia="Calibri" w:cstheme="minorHAnsi"/>
                <w:b/>
              </w:rPr>
            </w:pPr>
            <w:r w:rsidRPr="00EB43D3">
              <w:rPr>
                <w:rFonts w:eastAsia="Calibri" w:cstheme="minorHAnsi"/>
                <w:b/>
              </w:rPr>
              <w:t>TENUTO CONTO</w:t>
            </w:r>
          </w:p>
        </w:tc>
        <w:tc>
          <w:tcPr>
            <w:tcW w:w="3500" w:type="pct"/>
            <w:shd w:val="clear" w:color="auto" w:fill="auto"/>
          </w:tcPr>
          <w:p w14:paraId="2090A705" w14:textId="60FD0FCA" w:rsidR="002B4A25" w:rsidRPr="00EB43D3" w:rsidRDefault="002B4A25" w:rsidP="00EB43D3">
            <w:pPr>
              <w:spacing w:line="276" w:lineRule="auto"/>
              <w:jc w:val="both"/>
              <w:rPr>
                <w:rFonts w:eastAsia="Calibri" w:cstheme="minorHAnsi"/>
                <w:bCs/>
              </w:rPr>
            </w:pPr>
            <w:r w:rsidRPr="00EB43D3">
              <w:rPr>
                <w:rFonts w:cstheme="minorHAnsi"/>
                <w:color w:val="000000"/>
              </w:rPr>
              <w:t>che l’affidamento in oggetto dà luogo ad una transazione soggetta agli obblighi di tracciabilità dei flussi finanziari previsti dalla Legge 13 agosto 2010, n. 136 e dal Decreto-Legge 12 novembre 2010, n. 187;</w:t>
            </w:r>
          </w:p>
        </w:tc>
      </w:tr>
      <w:tr w:rsidR="002B4A25" w:rsidRPr="00EB43D3" w14:paraId="23B48813" w14:textId="77777777" w:rsidTr="002B4A25">
        <w:trPr>
          <w:trHeight w:val="690"/>
        </w:trPr>
        <w:tc>
          <w:tcPr>
            <w:tcW w:w="1500" w:type="pct"/>
            <w:shd w:val="clear" w:color="auto" w:fill="auto"/>
          </w:tcPr>
          <w:p w14:paraId="7E3CA8B4" w14:textId="73795AC0" w:rsidR="002B4A25" w:rsidRPr="00EB43D3" w:rsidRDefault="002B4A25" w:rsidP="00EB43D3">
            <w:pPr>
              <w:spacing w:line="276" w:lineRule="auto"/>
              <w:rPr>
                <w:rFonts w:eastAsia="Calibri" w:cstheme="minorHAnsi"/>
                <w:b/>
              </w:rPr>
            </w:pPr>
            <w:r w:rsidRPr="00EB43D3">
              <w:rPr>
                <w:rFonts w:eastAsia="Calibri" w:cstheme="minorHAnsi"/>
                <w:b/>
              </w:rPr>
              <w:t xml:space="preserve">RITENUTO </w:t>
            </w:r>
          </w:p>
        </w:tc>
        <w:tc>
          <w:tcPr>
            <w:tcW w:w="3500" w:type="pct"/>
            <w:shd w:val="clear" w:color="auto" w:fill="auto"/>
          </w:tcPr>
          <w:p w14:paraId="119B6932" w14:textId="710CE2AB" w:rsidR="002B4A25" w:rsidRPr="00EB43D3" w:rsidRDefault="002B4A25" w:rsidP="00EB43D3">
            <w:pPr>
              <w:spacing w:line="276" w:lineRule="auto"/>
              <w:jc w:val="both"/>
              <w:rPr>
                <w:rFonts w:eastAsia="Calibri" w:cstheme="minorHAnsi"/>
              </w:rPr>
            </w:pPr>
            <w:r w:rsidRPr="00EB43D3">
              <w:rPr>
                <w:rFonts w:eastAsia="Calibri" w:cstheme="minorHAnsi"/>
              </w:rPr>
              <w:t>[</w:t>
            </w:r>
            <w:r w:rsidRPr="00EB43D3">
              <w:rPr>
                <w:rFonts w:eastAsia="Calibri" w:cstheme="minorHAnsi"/>
                <w:b/>
                <w:bCs/>
                <w:i/>
                <w:color w:val="00B050"/>
              </w:rPr>
              <w:t>eventuale, solo in caso di coincidenza del RUP con il Direttore dell’Esecuzione</w:t>
            </w:r>
            <w:r w:rsidRPr="00EB43D3">
              <w:rPr>
                <w:rFonts w:eastAsia="Calibri" w:cstheme="minorHAnsi"/>
              </w:rPr>
              <w:t xml:space="preserve">] che il/la Dott./Dott.ssa […], RUP della presente procedura, rivestirà </w:t>
            </w:r>
            <w:r w:rsidRPr="00EB43D3">
              <w:rPr>
                <w:rFonts w:cstheme="minorHAnsi"/>
                <w:color w:val="000000"/>
              </w:rPr>
              <w:t>anche</w:t>
            </w:r>
            <w:r w:rsidRPr="00EB43D3">
              <w:rPr>
                <w:rFonts w:eastAsia="Calibri" w:cstheme="minorHAnsi"/>
              </w:rPr>
              <w:t xml:space="preserve"> le funzioni di Direttore dell’Esecuzione, sussistendo i presupposti per la coincidenza delle due figure previsti dall’art. 32 dell’Allegato II.14 al Decreto Legislativo n. 36/2023;</w:t>
            </w:r>
          </w:p>
          <w:p w14:paraId="121F56F1" w14:textId="77777777" w:rsidR="002B4A25" w:rsidRPr="00EB43D3" w:rsidRDefault="002B4A25" w:rsidP="00EB43D3">
            <w:pPr>
              <w:spacing w:line="276" w:lineRule="auto"/>
              <w:jc w:val="both"/>
              <w:rPr>
                <w:rFonts w:eastAsia="Calibri" w:cstheme="minorHAnsi"/>
              </w:rPr>
            </w:pPr>
            <w:r w:rsidRPr="00EB43D3">
              <w:rPr>
                <w:rFonts w:eastAsia="Calibri" w:cstheme="minorHAnsi"/>
              </w:rPr>
              <w:t>[</w:t>
            </w:r>
            <w:r w:rsidRPr="00EB43D3">
              <w:rPr>
                <w:rFonts w:eastAsia="Calibri" w:cstheme="minorHAnsi"/>
                <w:b/>
                <w:bCs/>
                <w:i/>
                <w:color w:val="00B050"/>
              </w:rPr>
              <w:t xml:space="preserve">in alternativa, in caso di </w:t>
            </w:r>
            <w:r w:rsidRPr="00EB43D3">
              <w:rPr>
                <w:rFonts w:eastAsia="Calibri" w:cstheme="minorHAnsi"/>
                <w:b/>
                <w:bCs/>
                <w:i/>
                <w:color w:val="00B050"/>
                <w:u w:val="single"/>
              </w:rPr>
              <w:t>non</w:t>
            </w:r>
            <w:r w:rsidRPr="00EB43D3">
              <w:rPr>
                <w:rFonts w:eastAsia="Calibri" w:cstheme="minorHAnsi"/>
                <w:b/>
                <w:bCs/>
                <w:i/>
                <w:color w:val="00B050"/>
              </w:rPr>
              <w:t xml:space="preserve"> coincidenza tra RUP e Direttore dell’Esecuzione</w:t>
            </w:r>
            <w:r w:rsidRPr="00EB43D3">
              <w:rPr>
                <w:rFonts w:eastAsia="Calibri" w:cstheme="minorHAnsi"/>
              </w:rPr>
              <w:t>]</w:t>
            </w:r>
          </w:p>
          <w:p w14:paraId="7820F71A" w14:textId="542ABED6" w:rsidR="002B4A25" w:rsidRPr="00EB43D3" w:rsidRDefault="002B4A25" w:rsidP="00EB43D3">
            <w:pPr>
              <w:spacing w:line="276" w:lineRule="auto"/>
              <w:jc w:val="both"/>
              <w:rPr>
                <w:rFonts w:eastAsia="Calibri" w:cstheme="minorHAnsi"/>
                <w:bCs/>
              </w:rPr>
            </w:pPr>
            <w:r w:rsidRPr="00EB43D3">
              <w:rPr>
                <w:rFonts w:cstheme="minorHAnsi"/>
              </w:rPr>
              <w:t xml:space="preserve">di nominare </w:t>
            </w:r>
            <w:r w:rsidRPr="00EB43D3">
              <w:rPr>
                <w:rFonts w:cstheme="minorHAnsi"/>
                <w:bCs/>
              </w:rPr>
              <w:t>il/la Dott./Dott.ssa</w:t>
            </w:r>
            <w:r w:rsidRPr="00EB43D3">
              <w:rPr>
                <w:rFonts w:cstheme="minorHAnsi"/>
              </w:rPr>
              <w:t xml:space="preserve"> […] quale Direttore dell’Esecuzione, ai sensi dell’art. 114, commi 7 e 8, del Decreto Legislativo n. 36/2023 e dell’</w:t>
            </w:r>
            <w:r w:rsidRPr="00EB43D3">
              <w:rPr>
                <w:rFonts w:eastAsia="Calibri" w:cstheme="minorHAnsi"/>
              </w:rPr>
              <w:t>Allegato II.14 al suddetto Decreto Legislativo n. 36/2023</w:t>
            </w:r>
            <w:r w:rsidRPr="00EB43D3">
              <w:rPr>
                <w:rFonts w:cstheme="minorHAnsi"/>
              </w:rPr>
              <w:t>;</w:t>
            </w:r>
          </w:p>
        </w:tc>
      </w:tr>
      <w:tr w:rsidR="002B4A25" w:rsidRPr="00EB43D3" w14:paraId="0B87B63B" w14:textId="77777777" w:rsidTr="002B4A25">
        <w:trPr>
          <w:trHeight w:val="690"/>
        </w:trPr>
        <w:tc>
          <w:tcPr>
            <w:tcW w:w="1500" w:type="pct"/>
            <w:shd w:val="clear" w:color="auto" w:fill="auto"/>
          </w:tcPr>
          <w:p w14:paraId="5FD4FC78" w14:textId="44DC4F34" w:rsidR="002B4A25" w:rsidRPr="00EB43D3" w:rsidRDefault="002B4A25" w:rsidP="00EB43D3">
            <w:pPr>
              <w:spacing w:line="276" w:lineRule="auto"/>
              <w:rPr>
                <w:rFonts w:eastAsia="Calibri" w:cstheme="minorHAnsi"/>
                <w:b/>
              </w:rPr>
            </w:pPr>
            <w:r w:rsidRPr="00EB43D3">
              <w:rPr>
                <w:rFonts w:eastAsia="Calibri" w:cstheme="minorHAnsi"/>
                <w:b/>
              </w:rPr>
              <w:t>VISTO</w:t>
            </w:r>
          </w:p>
        </w:tc>
        <w:tc>
          <w:tcPr>
            <w:tcW w:w="3500" w:type="pct"/>
            <w:shd w:val="clear" w:color="auto" w:fill="auto"/>
          </w:tcPr>
          <w:p w14:paraId="08E670F2" w14:textId="52D74D9D" w:rsidR="002B4A25" w:rsidRPr="00EB43D3" w:rsidRDefault="002B4A25" w:rsidP="00EB43D3">
            <w:pPr>
              <w:spacing w:line="276" w:lineRule="auto"/>
              <w:jc w:val="both"/>
              <w:rPr>
                <w:rFonts w:eastAsia="Calibri" w:cstheme="minorHAnsi"/>
                <w:bCs/>
              </w:rPr>
            </w:pPr>
            <w:r w:rsidRPr="00EB43D3">
              <w:rPr>
                <w:rFonts w:eastAsia="Calibri" w:cstheme="minorHAnsi"/>
                <w:bCs/>
              </w:rPr>
              <w:t xml:space="preserve">lo schema di </w:t>
            </w:r>
            <w:r w:rsidRPr="00EB43D3">
              <w:rPr>
                <w:rFonts w:cstheme="minorHAnsi"/>
              </w:rPr>
              <w:t>contratto allegato</w:t>
            </w:r>
            <w:r w:rsidRPr="00EB43D3">
              <w:rPr>
                <w:rFonts w:cstheme="minorHAnsi"/>
                <w:i/>
                <w:iCs/>
              </w:rPr>
              <w:t xml:space="preserve"> sub</w:t>
            </w:r>
            <w:r w:rsidRPr="00EB43D3">
              <w:rPr>
                <w:rFonts w:cstheme="minorHAnsi"/>
              </w:rPr>
              <w:t xml:space="preserve"> «A» alla presente Determina;</w:t>
            </w:r>
          </w:p>
        </w:tc>
      </w:tr>
      <w:tr w:rsidR="002B4A25" w:rsidRPr="00EB43D3" w14:paraId="280D16AE" w14:textId="77777777" w:rsidTr="002B4A25">
        <w:trPr>
          <w:trHeight w:val="690"/>
        </w:trPr>
        <w:tc>
          <w:tcPr>
            <w:tcW w:w="1500" w:type="pct"/>
            <w:shd w:val="clear" w:color="auto" w:fill="auto"/>
          </w:tcPr>
          <w:p w14:paraId="39A1643A" w14:textId="0A57191E" w:rsidR="002B4A25" w:rsidRPr="00EB43D3" w:rsidRDefault="002B4A25" w:rsidP="00EB43D3">
            <w:pPr>
              <w:spacing w:line="276" w:lineRule="auto"/>
              <w:rPr>
                <w:rFonts w:eastAsia="Calibri" w:cstheme="minorHAnsi"/>
                <w:b/>
              </w:rPr>
            </w:pPr>
            <w:r w:rsidRPr="00EB43D3">
              <w:rPr>
                <w:rFonts w:eastAsia="Calibri" w:cstheme="minorHAnsi"/>
                <w:b/>
              </w:rPr>
              <w:t>VISTO</w:t>
            </w:r>
          </w:p>
        </w:tc>
        <w:tc>
          <w:tcPr>
            <w:tcW w:w="3500" w:type="pct"/>
            <w:shd w:val="clear" w:color="auto" w:fill="auto"/>
          </w:tcPr>
          <w:p w14:paraId="7F8EE5A6" w14:textId="38E830AD" w:rsidR="002B4A25" w:rsidRPr="009713E7" w:rsidRDefault="009713E7" w:rsidP="009713E7">
            <w:pPr>
              <w:spacing w:line="276" w:lineRule="auto"/>
              <w:jc w:val="both"/>
              <w:rPr>
                <w:rFonts w:cstheme="minorHAnsi"/>
              </w:rPr>
            </w:pPr>
            <w:r w:rsidRPr="009713E7">
              <w:rPr>
                <w:rFonts w:eastAsia="Calibri" w:cstheme="minorHAnsi"/>
                <w:bCs/>
              </w:rPr>
              <w:t>l’art</w:t>
            </w:r>
            <w:r>
              <w:rPr>
                <w:rFonts w:cstheme="minorHAnsi"/>
                <w:szCs w:val="20"/>
              </w:rPr>
              <w:t xml:space="preserve">. </w:t>
            </w:r>
            <w:r>
              <w:rPr>
                <w:rFonts w:cstheme="minorHAnsi"/>
              </w:rPr>
              <w:t>37, comma 1, del Decreto Legislativo n. 33/2013 il quale dispone che «</w:t>
            </w:r>
            <w:r>
              <w:rPr>
                <w:rFonts w:cstheme="minorHAnsi"/>
                <w:i/>
                <w:iCs/>
              </w:rPr>
              <w:t>Fermo restando quanto previsto dall'articolo 9-bis e fermi restando gli obblighi di pubblicità legale, le pubbliche amministrazioni e le stazioni appaltanti pubblicano i dati, gli atti e le informazioni secondo quanto previsto dall'articolo 28 del codice dei contratti pubblici, di cui al decreto legislativo di attuazione della legge 21 giugno 2022, n. 78</w:t>
            </w:r>
            <w:r>
              <w:rPr>
                <w:rFonts w:cstheme="minorHAnsi"/>
              </w:rPr>
              <w:t xml:space="preserve">»; </w:t>
            </w:r>
          </w:p>
        </w:tc>
      </w:tr>
      <w:tr w:rsidR="002B4A25" w:rsidRPr="00EB43D3" w14:paraId="1F97C3F9" w14:textId="77777777" w:rsidTr="002B4A25">
        <w:trPr>
          <w:trHeight w:val="690"/>
        </w:trPr>
        <w:tc>
          <w:tcPr>
            <w:tcW w:w="1500" w:type="pct"/>
            <w:shd w:val="clear" w:color="auto" w:fill="auto"/>
          </w:tcPr>
          <w:p w14:paraId="788DB0FE" w14:textId="49E12E3F" w:rsidR="002B4A25" w:rsidRPr="00EB43D3" w:rsidRDefault="002B4A25" w:rsidP="00EB43D3">
            <w:pPr>
              <w:spacing w:line="276" w:lineRule="auto"/>
              <w:rPr>
                <w:rFonts w:eastAsia="Calibri" w:cstheme="minorHAnsi"/>
                <w:b/>
              </w:rPr>
            </w:pPr>
            <w:r w:rsidRPr="00EB43D3">
              <w:rPr>
                <w:rFonts w:cstheme="minorHAnsi"/>
                <w:b/>
                <w:bCs/>
              </w:rPr>
              <w:t>VISTE</w:t>
            </w:r>
          </w:p>
        </w:tc>
        <w:tc>
          <w:tcPr>
            <w:tcW w:w="3500" w:type="pct"/>
            <w:shd w:val="clear" w:color="auto" w:fill="auto"/>
          </w:tcPr>
          <w:p w14:paraId="6ECBE832" w14:textId="2190100D" w:rsidR="002B4A25" w:rsidRPr="00EB43D3" w:rsidRDefault="002B4A25" w:rsidP="00EB43D3">
            <w:pPr>
              <w:tabs>
                <w:tab w:val="left" w:pos="7263"/>
              </w:tabs>
              <w:spacing w:line="276" w:lineRule="auto"/>
              <w:jc w:val="both"/>
              <w:rPr>
                <w:rFonts w:eastAsia="Calibri" w:cstheme="minorHAnsi"/>
                <w:bCs/>
              </w:rPr>
            </w:pPr>
            <w:r w:rsidRPr="00EB43D3">
              <w:rPr>
                <w:rFonts w:cstheme="minorHAnsi"/>
              </w:rPr>
              <w:t>le disposizioni di cui all’art. 20, comma 1, del Decreto Legislativo n. 36/2023,</w:t>
            </w:r>
            <w:r w:rsidR="009713E7">
              <w:rPr>
                <w:rFonts w:cstheme="minorHAnsi"/>
              </w:rPr>
              <w:t xml:space="preserve"> </w:t>
            </w:r>
            <w:r w:rsidRPr="00EB43D3">
              <w:rPr>
                <w:rFonts w:cstheme="minorHAnsi"/>
              </w:rPr>
              <w:t>e all’art. 37, comma 1, del Decreto Legislativo n. 33/2013, secondo cui gli atti relativi alle procedure di affidamento sono oggetto di pubblicazione obbligatoria;</w:t>
            </w:r>
          </w:p>
        </w:tc>
      </w:tr>
      <w:tr w:rsidR="002D73C4" w:rsidRPr="00EB43D3" w14:paraId="27489F24" w14:textId="77777777" w:rsidTr="002B4A25">
        <w:trPr>
          <w:trHeight w:val="690"/>
        </w:trPr>
        <w:tc>
          <w:tcPr>
            <w:tcW w:w="1500" w:type="pct"/>
            <w:shd w:val="clear" w:color="auto" w:fill="auto"/>
          </w:tcPr>
          <w:p w14:paraId="5CF05E7A" w14:textId="6708F089" w:rsidR="002D73C4" w:rsidRPr="00EB43D3" w:rsidRDefault="002D73C4" w:rsidP="002D73C4">
            <w:pPr>
              <w:spacing w:line="276" w:lineRule="auto"/>
              <w:rPr>
                <w:rFonts w:cstheme="minorHAnsi"/>
                <w:b/>
                <w:bCs/>
              </w:rPr>
            </w:pPr>
            <w:r>
              <w:rPr>
                <w:rFonts w:cstheme="minorHAnsi"/>
                <w:b/>
                <w:bCs/>
              </w:rPr>
              <w:t>VISTO</w:t>
            </w:r>
          </w:p>
        </w:tc>
        <w:tc>
          <w:tcPr>
            <w:tcW w:w="3500" w:type="pct"/>
            <w:shd w:val="clear" w:color="auto" w:fill="auto"/>
          </w:tcPr>
          <w:p w14:paraId="0C655A5F" w14:textId="5D00A9F5" w:rsidR="002D73C4" w:rsidRPr="00EB43D3" w:rsidRDefault="002D73C4" w:rsidP="002D73C4">
            <w:pPr>
              <w:tabs>
                <w:tab w:val="left" w:pos="7263"/>
              </w:tabs>
              <w:spacing w:line="276" w:lineRule="auto"/>
              <w:jc w:val="both"/>
              <w:rPr>
                <w:rFonts w:cstheme="minorHAnsi"/>
              </w:rPr>
            </w:pPr>
            <w:r>
              <w:rPr>
                <w:rFonts w:cstheme="minorHAnsi"/>
              </w:rPr>
              <w:t>altresì, l’art. 28, commi 1 e 2, del Decreto Legislativo n. 36/2023, in base al quale «</w:t>
            </w:r>
            <w:r w:rsidRPr="0024692F">
              <w:rPr>
                <w:rFonts w:cstheme="minorHAnsi"/>
                <w:i/>
                <w:iCs/>
              </w:rPr>
              <w:t>Le informazioni e i dati relativi alla programmazione di lavori, servizi e forniture, nonché alle procedure del ciclo di vita dei contratti pubblici, ove non considerati riservati ai sensi dell'articolo 35 ovvero secretati ai sensi dell'articolo 139, sono trasmessi tempestivamente alla Banca dati nazionale dei contratti pubblici attraverso le piattaforme digitali di cui all’articolo 25. 2. Le stazioni appaltanti e gli enti concedenti assicurano il collegamento tra la sezione «Amministrazione trasparente» del sito istituzionale e la Banca dati nazionale dei contratti pubblici, secondo le disposizioni di cui al decreto legislativo 14 marzo 2013, n. 33</w:t>
            </w:r>
            <w:r>
              <w:rPr>
                <w:rFonts w:cstheme="minorHAnsi"/>
              </w:rPr>
              <w:t xml:space="preserve"> […]»; </w:t>
            </w:r>
          </w:p>
        </w:tc>
      </w:tr>
      <w:tr w:rsidR="002D73C4" w:rsidRPr="00EB43D3" w14:paraId="72C24B25" w14:textId="77777777" w:rsidTr="002B4A25">
        <w:trPr>
          <w:trHeight w:val="690"/>
        </w:trPr>
        <w:tc>
          <w:tcPr>
            <w:tcW w:w="1500" w:type="pct"/>
            <w:shd w:val="clear" w:color="auto" w:fill="auto"/>
          </w:tcPr>
          <w:p w14:paraId="5C0EDF15" w14:textId="7D85154F" w:rsidR="002D73C4" w:rsidRPr="00EB43D3" w:rsidRDefault="002D73C4" w:rsidP="002D73C4">
            <w:pPr>
              <w:spacing w:line="276" w:lineRule="auto"/>
              <w:rPr>
                <w:rFonts w:cstheme="minorHAnsi"/>
                <w:b/>
                <w:bCs/>
              </w:rPr>
            </w:pPr>
            <w:r>
              <w:rPr>
                <w:rFonts w:cstheme="minorHAnsi"/>
                <w:b/>
                <w:bCs/>
              </w:rPr>
              <w:lastRenderedPageBreak/>
              <w:t>VISTA</w:t>
            </w:r>
          </w:p>
        </w:tc>
        <w:tc>
          <w:tcPr>
            <w:tcW w:w="3500" w:type="pct"/>
            <w:shd w:val="clear" w:color="auto" w:fill="auto"/>
          </w:tcPr>
          <w:p w14:paraId="41910038" w14:textId="758F7AD2" w:rsidR="002D73C4" w:rsidRPr="00EB43D3" w:rsidRDefault="002D73C4" w:rsidP="002D73C4">
            <w:pPr>
              <w:tabs>
                <w:tab w:val="left" w:pos="7263"/>
              </w:tabs>
              <w:spacing w:line="276" w:lineRule="auto"/>
              <w:jc w:val="both"/>
              <w:rPr>
                <w:rFonts w:cstheme="minorHAnsi"/>
              </w:rPr>
            </w:pPr>
            <w:r>
              <w:rPr>
                <w:rFonts w:cstheme="minorHAnsi"/>
              </w:rPr>
              <w:t xml:space="preserve">inoltre, la </w:t>
            </w:r>
            <w:r>
              <w:t>Delibera adottata da ANAC n. 264 del 20 giugno 2023 come modificata e integrata dalla successiva Delibera n. 601 del 19 dicembre 2023, recante «</w:t>
            </w:r>
            <w:r w:rsidRPr="00800E0E">
              <w:rPr>
                <w:i/>
                <w:iCs/>
              </w:rPr>
              <w:t>Adozione del provvedimento di cui all’articolo 28, comma 4, del decreto legislativo n. 31 marzo 2023, n. 36 recante 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r>
              <w:t>»;</w:t>
            </w:r>
          </w:p>
        </w:tc>
      </w:tr>
      <w:tr w:rsidR="002D73C4" w:rsidRPr="00EB43D3" w14:paraId="64339188" w14:textId="77777777" w:rsidTr="002B4A25">
        <w:trPr>
          <w:trHeight w:val="690"/>
        </w:trPr>
        <w:tc>
          <w:tcPr>
            <w:tcW w:w="1500" w:type="pct"/>
            <w:shd w:val="clear" w:color="auto" w:fill="auto"/>
          </w:tcPr>
          <w:p w14:paraId="03DF3D79" w14:textId="1C67C5B3" w:rsidR="002D73C4" w:rsidRPr="00EB43D3" w:rsidRDefault="002D73C4" w:rsidP="002D73C4">
            <w:pPr>
              <w:spacing w:line="276" w:lineRule="auto"/>
              <w:rPr>
                <w:rFonts w:cstheme="minorHAnsi"/>
                <w:b/>
                <w:bCs/>
              </w:rPr>
            </w:pPr>
            <w:r>
              <w:rPr>
                <w:rFonts w:cstheme="minorHAnsi"/>
                <w:b/>
                <w:bCs/>
              </w:rPr>
              <w:t>TENUTO CONTO</w:t>
            </w:r>
          </w:p>
        </w:tc>
        <w:tc>
          <w:tcPr>
            <w:tcW w:w="3500" w:type="pct"/>
            <w:shd w:val="clear" w:color="auto" w:fill="auto"/>
          </w:tcPr>
          <w:p w14:paraId="2645F0CC" w14:textId="54181DCC" w:rsidR="002D73C4" w:rsidRPr="00EB43D3" w:rsidRDefault="002D73C4" w:rsidP="002D73C4">
            <w:pPr>
              <w:tabs>
                <w:tab w:val="left" w:pos="7263"/>
              </w:tabs>
              <w:spacing w:line="276" w:lineRule="auto"/>
              <w:jc w:val="both"/>
              <w:rPr>
                <w:rFonts w:cstheme="minorHAnsi"/>
              </w:rPr>
            </w:pPr>
            <w:r>
              <w:t xml:space="preserve">che ai sensi dell’art. 3, commi 3.2 e 3.3, della </w:t>
            </w:r>
            <w:proofErr w:type="gramStart"/>
            <w:r>
              <w:t>predetta</w:t>
            </w:r>
            <w:proofErr w:type="gramEnd"/>
            <w:r>
              <w:t xml:space="preserve"> Delibera «</w:t>
            </w:r>
            <w:r w:rsidRPr="005814DD">
              <w:rPr>
                <w:i/>
                <w:iCs/>
              </w:rPr>
              <w:t xml:space="preserve">3.2 La trasmissione dei dati alla BDNCP è assicurata dalle piattaforme di approvigionamento digitale di cui agli articoli 25 e 26 del codice secondo le modalità previste nel provvedimento di cui all’art. 23 del codice. Ai fini della trasparenza fanno fede i dati trasmessi alla BDNCP per il tramite della PCP. 3.3 le stazioni appaltanti e gli enti concedenti inseriscono sul sito istituzionale, nella sezione “Amministrazione trasparente”, un collegamento ipertestuale che rinvia ai dati relativi all’intero ciclo di vita del contratto contenuti nella BDNCP secondo le regole tecniche di cui al provvedimento adottato da ANAC ai sensi dell’art. 23 del codice. Tale collegamento garantisce un accesso immediato e diretto ai dati da consultare riferiti allo specifico contratto della stazione appaltante </w:t>
            </w:r>
            <w:r>
              <w:t>[…]»;</w:t>
            </w:r>
          </w:p>
        </w:tc>
      </w:tr>
      <w:tr w:rsidR="008010A9" w:rsidRPr="00EB43D3" w14:paraId="15794A76" w14:textId="77777777" w:rsidTr="002B4A25">
        <w:trPr>
          <w:trHeight w:val="690"/>
        </w:trPr>
        <w:tc>
          <w:tcPr>
            <w:tcW w:w="1500" w:type="pct"/>
            <w:shd w:val="clear" w:color="auto" w:fill="auto"/>
          </w:tcPr>
          <w:p w14:paraId="7E7E043E" w14:textId="5C52F474" w:rsidR="008010A9" w:rsidRDefault="008010A9" w:rsidP="008010A9">
            <w:pPr>
              <w:spacing w:line="276" w:lineRule="auto"/>
              <w:rPr>
                <w:rFonts w:cstheme="minorHAnsi"/>
                <w:b/>
                <w:bCs/>
              </w:rPr>
            </w:pPr>
            <w:r>
              <w:rPr>
                <w:rFonts w:cstheme="minorHAnsi"/>
                <w:b/>
                <w:bCs/>
              </w:rPr>
              <w:t>TENUTO CONTO</w:t>
            </w:r>
          </w:p>
        </w:tc>
        <w:tc>
          <w:tcPr>
            <w:tcW w:w="3500" w:type="pct"/>
            <w:shd w:val="clear" w:color="auto" w:fill="auto"/>
          </w:tcPr>
          <w:p w14:paraId="4375B3A3" w14:textId="75790032" w:rsidR="008010A9" w:rsidRDefault="008010A9" w:rsidP="008010A9">
            <w:pPr>
              <w:tabs>
                <w:tab w:val="left" w:pos="7263"/>
              </w:tabs>
              <w:spacing w:line="276" w:lineRule="auto"/>
              <w:jc w:val="both"/>
            </w:pPr>
            <w:r>
              <w:t>inoltre, che ai sensi dell’art. 10 della Delibera adottata da ANAC n. 261 del 20 giugno 2023 «</w:t>
            </w:r>
            <w:r w:rsidRPr="00A03F95">
              <w:rPr>
                <w:i/>
                <w:iCs/>
              </w:rPr>
              <w:t>Le stazioni appaltanti e gli enti concedenti sono tenuti a trasmettere tempestivamente alla BDNCP, per il tramite delle piattaforme di approvvigionamento certificate, le informazioni riguardanti:</w:t>
            </w:r>
            <w:r>
              <w:t xml:space="preserve"> […]</w:t>
            </w:r>
            <w:r w:rsidRPr="00A03F95">
              <w:rPr>
                <w:i/>
                <w:iCs/>
              </w:rPr>
              <w:t xml:space="preserve"> c) affidamento 1. gli avvisi di aggiudicazione ovvero i dati di aggiudicazione per gli affidamenti non soggetti a pubblicità</w:t>
            </w:r>
            <w:r>
              <w:rPr>
                <w:i/>
                <w:iCs/>
              </w:rPr>
              <w:t xml:space="preserve"> </w:t>
            </w:r>
            <w:r w:rsidRPr="00A12165">
              <w:t>[…]</w:t>
            </w:r>
            <w:r>
              <w:t>»;</w:t>
            </w:r>
          </w:p>
        </w:tc>
      </w:tr>
    </w:tbl>
    <w:p w14:paraId="53AD015A" w14:textId="3DD264E1" w:rsidR="006F11D5" w:rsidRPr="00EB43D3" w:rsidRDefault="006F11D5" w:rsidP="00EB43D3">
      <w:pPr>
        <w:spacing w:line="276" w:lineRule="auto"/>
        <w:jc w:val="both"/>
        <w:rPr>
          <w:rFonts w:cstheme="minorHAnsi"/>
          <w:kern w:val="2"/>
        </w:rPr>
      </w:pPr>
      <w:r w:rsidRPr="00EB43D3">
        <w:rPr>
          <w:rFonts w:cstheme="minorHAnsi"/>
          <w:kern w:val="2"/>
        </w:rPr>
        <w:t xml:space="preserve">nell’osservanza delle disposizioni di cui alla </w:t>
      </w:r>
      <w:r w:rsidR="006B5762" w:rsidRPr="00EB43D3">
        <w:rPr>
          <w:rFonts w:cstheme="minorHAnsi"/>
          <w:kern w:val="2"/>
        </w:rPr>
        <w:t>Legge</w:t>
      </w:r>
      <w:r w:rsidRPr="00EB43D3">
        <w:rPr>
          <w:rFonts w:cstheme="minorHAnsi"/>
          <w:kern w:val="2"/>
        </w:rPr>
        <w:t xml:space="preserve"> 6 novembre 2012, n. 190, recante «</w:t>
      </w:r>
      <w:r w:rsidRPr="00EB43D3">
        <w:rPr>
          <w:rFonts w:cstheme="minorHAnsi"/>
          <w:i/>
          <w:kern w:val="2"/>
        </w:rPr>
        <w:t>Disposizioni per la prevenzione e la repressione della corruzione e dell’illegalità della Pubblica Amministrazione</w:t>
      </w:r>
      <w:r w:rsidRPr="00EB43D3">
        <w:rPr>
          <w:rFonts w:cstheme="minorHAnsi"/>
          <w:kern w:val="2"/>
        </w:rPr>
        <w:t>»,</w:t>
      </w:r>
    </w:p>
    <w:p w14:paraId="0C1FB15F" w14:textId="77777777" w:rsidR="006F11D5" w:rsidRPr="00EB43D3" w:rsidRDefault="006F11D5" w:rsidP="00EB43D3">
      <w:pPr>
        <w:spacing w:line="276" w:lineRule="auto"/>
        <w:jc w:val="center"/>
        <w:rPr>
          <w:rFonts w:cstheme="minorHAnsi"/>
          <w:b/>
          <w:bCs/>
        </w:rPr>
      </w:pPr>
      <w:r w:rsidRPr="00EB43D3">
        <w:rPr>
          <w:rFonts w:cstheme="minorHAnsi"/>
          <w:b/>
          <w:bCs/>
        </w:rPr>
        <w:t>DETERMINA</w:t>
      </w:r>
    </w:p>
    <w:p w14:paraId="6C5DCF15" w14:textId="77777777" w:rsidR="006F11D5" w:rsidRPr="00EB43D3" w:rsidRDefault="006F11D5" w:rsidP="00EB43D3">
      <w:pPr>
        <w:suppressAutoHyphens/>
        <w:spacing w:line="276" w:lineRule="auto"/>
        <w:jc w:val="both"/>
        <w:rPr>
          <w:rFonts w:eastAsia="Times New Roman" w:cstheme="minorHAnsi"/>
          <w:lang w:eastAsia="zh-CN"/>
        </w:rPr>
      </w:pPr>
      <w:r w:rsidRPr="00EB43D3">
        <w:rPr>
          <w:rFonts w:eastAsia="Times New Roman" w:cstheme="minorHAnsi"/>
          <w:lang w:eastAsia="zh-CN"/>
        </w:rPr>
        <w:t>per i motivi espressi nella premessa, che si intendono integralmente richiamati:</w:t>
      </w:r>
    </w:p>
    <w:p w14:paraId="1984E8DC" w14:textId="00B819DA" w:rsidR="006F11D5" w:rsidRPr="00EB43D3" w:rsidRDefault="006F11D5" w:rsidP="00EB43D3">
      <w:pPr>
        <w:pStyle w:val="Paragrafoelenco"/>
        <w:numPr>
          <w:ilvl w:val="0"/>
          <w:numId w:val="2"/>
        </w:numPr>
        <w:spacing w:line="276" w:lineRule="auto"/>
        <w:ind w:hanging="436"/>
        <w:contextualSpacing w:val="0"/>
        <w:jc w:val="both"/>
        <w:rPr>
          <w:rFonts w:cstheme="minorHAnsi"/>
          <w:bCs/>
        </w:rPr>
      </w:pPr>
      <w:r w:rsidRPr="00EB43D3">
        <w:rPr>
          <w:rFonts w:cstheme="minorHAnsi"/>
          <w:bCs/>
        </w:rPr>
        <w:t>di aggiudicare la procedura per l’affidamento di servizi [</w:t>
      </w:r>
      <w:r w:rsidR="00051374" w:rsidRPr="00EB43D3">
        <w:rPr>
          <w:rFonts w:cstheme="minorHAnsi"/>
          <w:b/>
          <w:i/>
          <w:color w:val="00B0F0"/>
        </w:rPr>
        <w:t>o forniture</w:t>
      </w:r>
      <w:r w:rsidRPr="00EB43D3">
        <w:rPr>
          <w:rFonts w:cstheme="minorHAnsi"/>
          <w:bCs/>
        </w:rPr>
        <w:t xml:space="preserve">] aventi ad oggetto […], </w:t>
      </w:r>
      <w:r w:rsidRPr="00EB43D3">
        <w:rPr>
          <w:rFonts w:eastAsia="Calibri" w:cstheme="minorHAnsi"/>
        </w:rPr>
        <w:t xml:space="preserve">all’operatore economico […], con sede in […], alla via […], P.IVA […], per un importo contrattuale pari a </w:t>
      </w:r>
      <w:r w:rsidRPr="00EB43D3">
        <w:rPr>
          <w:rFonts w:cstheme="minorHAnsi"/>
        </w:rPr>
        <w:t>€ […]</w:t>
      </w:r>
      <w:r w:rsidRPr="00EB43D3" w:rsidDel="00674E82">
        <w:rPr>
          <w:rFonts w:cstheme="minorHAnsi"/>
          <w:i/>
        </w:rPr>
        <w:t xml:space="preserve"> </w:t>
      </w:r>
      <w:r w:rsidRPr="00EB43D3">
        <w:rPr>
          <w:rFonts w:cstheme="minorHAnsi"/>
        </w:rPr>
        <w:t>(Euro [</w:t>
      </w:r>
      <w:proofErr w:type="gramStart"/>
      <w:r w:rsidRPr="00EB43D3">
        <w:rPr>
          <w:rFonts w:cstheme="minorHAnsi"/>
        </w:rPr>
        <w:t>…]/</w:t>
      </w:r>
      <w:proofErr w:type="gramEnd"/>
      <w:r w:rsidRPr="00EB43D3">
        <w:rPr>
          <w:rFonts w:cstheme="minorHAnsi"/>
        </w:rPr>
        <w:t xml:space="preserve">00), al netto dell’IVA e degli oneri di sicurezza per l’eliminazione dei rischi di interferenza </w:t>
      </w:r>
      <w:r w:rsidRPr="00EB43D3">
        <w:rPr>
          <w:rFonts w:eastAsia="Calibri" w:cstheme="minorHAnsi"/>
        </w:rPr>
        <w:t xml:space="preserve">contrattuale pari a </w:t>
      </w:r>
      <w:r w:rsidRPr="00EB43D3">
        <w:rPr>
          <w:rFonts w:cstheme="minorHAnsi"/>
        </w:rPr>
        <w:t>€ […]</w:t>
      </w:r>
      <w:r w:rsidRPr="00EB43D3" w:rsidDel="00674E82">
        <w:rPr>
          <w:rFonts w:cstheme="minorHAnsi"/>
          <w:i/>
        </w:rPr>
        <w:t xml:space="preserve"> </w:t>
      </w:r>
      <w:r w:rsidRPr="00EB43D3">
        <w:rPr>
          <w:rFonts w:cstheme="minorHAnsi"/>
        </w:rPr>
        <w:t>(Euro […]/00);</w:t>
      </w:r>
    </w:p>
    <w:p w14:paraId="1AE5F8B8" w14:textId="4B74CE0D" w:rsidR="006F11D5" w:rsidRPr="00EB43D3" w:rsidRDefault="006F11D5" w:rsidP="00EB43D3">
      <w:pPr>
        <w:pStyle w:val="Paragrafoelenco"/>
        <w:spacing w:line="276" w:lineRule="auto"/>
        <w:ind w:hanging="12"/>
        <w:contextualSpacing w:val="0"/>
        <w:jc w:val="both"/>
        <w:rPr>
          <w:rFonts w:cstheme="minorHAnsi"/>
          <w:bCs/>
        </w:rPr>
      </w:pPr>
      <w:r w:rsidRPr="00EB43D3">
        <w:rPr>
          <w:rFonts w:cstheme="minorHAnsi"/>
          <w:bCs/>
        </w:rPr>
        <w:t>[</w:t>
      </w:r>
      <w:r w:rsidR="00EC5744" w:rsidRPr="00EB43D3">
        <w:rPr>
          <w:rFonts w:cstheme="minorHAnsi"/>
          <w:b/>
          <w:i/>
          <w:color w:val="FF0000"/>
        </w:rPr>
        <w:t>eventuale, solo in caso di suddivisione in lotti, riportare aggiudicatario e importo di ciascun lotto</w:t>
      </w:r>
      <w:r w:rsidRPr="00EB43D3">
        <w:rPr>
          <w:rFonts w:cstheme="minorHAnsi"/>
          <w:bCs/>
        </w:rPr>
        <w:t xml:space="preserve">] </w:t>
      </w:r>
    </w:p>
    <w:p w14:paraId="4032F7D3" w14:textId="796DCDE1" w:rsidR="006B5762" w:rsidRPr="00EB43D3" w:rsidRDefault="006B5762" w:rsidP="00EB43D3">
      <w:pPr>
        <w:pStyle w:val="Paragrafoelenco"/>
        <w:numPr>
          <w:ilvl w:val="0"/>
          <w:numId w:val="2"/>
        </w:numPr>
        <w:spacing w:line="276" w:lineRule="auto"/>
        <w:contextualSpacing w:val="0"/>
        <w:jc w:val="both"/>
        <w:rPr>
          <w:rFonts w:cstheme="minorHAnsi"/>
          <w:bCs/>
        </w:rPr>
      </w:pPr>
      <w:r w:rsidRPr="00EB43D3">
        <w:rPr>
          <w:rFonts w:eastAsia="Calibri" w:cstheme="minorHAnsi"/>
          <w:i/>
          <w:iCs/>
        </w:rPr>
        <w:t>[</w:t>
      </w:r>
      <w:r w:rsidRPr="00EB43D3">
        <w:rPr>
          <w:rFonts w:eastAsia="Calibri" w:cstheme="minorHAnsi"/>
          <w:b/>
          <w:bCs/>
          <w:i/>
          <w:color w:val="00B050"/>
        </w:rPr>
        <w:t xml:space="preserve">eventuale, </w:t>
      </w:r>
      <w:r w:rsidR="00200C78" w:rsidRPr="00EB43D3">
        <w:rPr>
          <w:rFonts w:eastAsia="Calibri" w:cstheme="minorHAnsi"/>
          <w:b/>
          <w:bCs/>
          <w:i/>
          <w:iCs/>
          <w:color w:val="00B050"/>
        </w:rPr>
        <w:t>in virtù di quanto disposto dall’articolo 8, comma 1, lettera a), del Decreto-Legge 16 luglio 2020, n. 76, come modificato dall’art. 224, comma 2, lett. c), del Decreto Legislativo n. 36/2023</w:t>
      </w:r>
      <w:r w:rsidRPr="00EB43D3">
        <w:rPr>
          <w:rFonts w:cstheme="minorHAnsi"/>
          <w:bCs/>
        </w:rPr>
        <w:t>] di autorizzare l’esecuzione anticipata del contratto, ai sensi dell’art. 8, comma 1, lett. a)</w:t>
      </w:r>
      <w:r w:rsidR="00323565">
        <w:rPr>
          <w:rFonts w:cstheme="minorHAnsi"/>
          <w:bCs/>
        </w:rPr>
        <w:t>,</w:t>
      </w:r>
      <w:r w:rsidRPr="00EB43D3">
        <w:rPr>
          <w:rFonts w:cstheme="minorHAnsi"/>
          <w:bCs/>
        </w:rPr>
        <w:t xml:space="preserve"> del Decreto-Legge n. 76/2020;</w:t>
      </w:r>
    </w:p>
    <w:p w14:paraId="0383788C" w14:textId="77777777" w:rsidR="006F11D5" w:rsidRPr="00EB43D3" w:rsidRDefault="006F11D5" w:rsidP="00EB43D3">
      <w:pPr>
        <w:pStyle w:val="Paragrafoelenco"/>
        <w:numPr>
          <w:ilvl w:val="0"/>
          <w:numId w:val="2"/>
        </w:numPr>
        <w:spacing w:line="276" w:lineRule="auto"/>
        <w:ind w:hanging="436"/>
        <w:contextualSpacing w:val="0"/>
        <w:jc w:val="both"/>
        <w:rPr>
          <w:rFonts w:cstheme="minorHAnsi"/>
          <w:bCs/>
        </w:rPr>
      </w:pPr>
      <w:r w:rsidRPr="00EB43D3">
        <w:rPr>
          <w:rFonts w:cstheme="minorHAnsi"/>
          <w:bCs/>
        </w:rPr>
        <w:t>di autorizzare la spesa complessiva € […] IVA inclusa da imputare sul capitolo […] dell’esercizio finanziario […];</w:t>
      </w:r>
    </w:p>
    <w:p w14:paraId="37122F45" w14:textId="4B8FF6FE" w:rsidR="009868D2" w:rsidRPr="00EB43D3" w:rsidRDefault="009868D2" w:rsidP="00EB43D3">
      <w:pPr>
        <w:pStyle w:val="Paragrafoelenco"/>
        <w:numPr>
          <w:ilvl w:val="0"/>
          <w:numId w:val="2"/>
        </w:numPr>
        <w:spacing w:line="276" w:lineRule="auto"/>
        <w:ind w:hanging="436"/>
        <w:contextualSpacing w:val="0"/>
        <w:jc w:val="both"/>
        <w:rPr>
          <w:rFonts w:cstheme="minorHAnsi"/>
          <w:bCs/>
        </w:rPr>
      </w:pPr>
      <w:r w:rsidRPr="00EB43D3">
        <w:rPr>
          <w:rFonts w:cstheme="minorHAnsi"/>
          <w:color w:val="000000"/>
        </w:rPr>
        <w:lastRenderedPageBreak/>
        <w:t xml:space="preserve">di approvare lo schema di contratto allegato </w:t>
      </w:r>
      <w:r w:rsidRPr="00EB43D3">
        <w:rPr>
          <w:rFonts w:cstheme="minorHAnsi"/>
          <w:i/>
          <w:iCs/>
          <w:color w:val="000000"/>
        </w:rPr>
        <w:t>sub</w:t>
      </w:r>
      <w:r w:rsidRPr="00EB43D3">
        <w:rPr>
          <w:rFonts w:cstheme="minorHAnsi"/>
          <w:color w:val="000000"/>
        </w:rPr>
        <w:t xml:space="preserve"> «A» alla presente Determina e di autorizzarne la sottoscrizione, nel rispetto di quanto previsto nella documentazione di gara e dell’offerta presentata dall’aggiudicatario;</w:t>
      </w:r>
    </w:p>
    <w:p w14:paraId="65B45432" w14:textId="77777777" w:rsidR="006F11D5" w:rsidRPr="00EB43D3" w:rsidRDefault="006F11D5" w:rsidP="00EB43D3">
      <w:pPr>
        <w:pStyle w:val="Paragrafoelenco"/>
        <w:numPr>
          <w:ilvl w:val="0"/>
          <w:numId w:val="2"/>
        </w:numPr>
        <w:spacing w:line="276" w:lineRule="auto"/>
        <w:ind w:hanging="436"/>
        <w:contextualSpacing w:val="0"/>
        <w:jc w:val="both"/>
        <w:rPr>
          <w:rFonts w:cstheme="minorHAnsi"/>
          <w:bCs/>
        </w:rPr>
      </w:pPr>
      <w:r w:rsidRPr="00EB43D3">
        <w:rPr>
          <w:rFonts w:cstheme="minorHAnsi"/>
          <w:w w:val="105"/>
        </w:rPr>
        <w:t>di dare mandato al RUP, affinché:</w:t>
      </w:r>
    </w:p>
    <w:p w14:paraId="2159CA2C" w14:textId="37F4D696" w:rsidR="006F11D5" w:rsidRPr="00EB43D3" w:rsidRDefault="006F11D5" w:rsidP="00EB43D3">
      <w:pPr>
        <w:pStyle w:val="Paragrafoelenco"/>
        <w:numPr>
          <w:ilvl w:val="0"/>
          <w:numId w:val="3"/>
        </w:numPr>
        <w:spacing w:line="276" w:lineRule="auto"/>
        <w:ind w:left="1276" w:hanging="425"/>
        <w:contextualSpacing w:val="0"/>
        <w:jc w:val="both"/>
        <w:rPr>
          <w:rFonts w:cstheme="minorHAnsi"/>
          <w:bCs/>
        </w:rPr>
      </w:pPr>
      <w:r w:rsidRPr="00EB43D3">
        <w:rPr>
          <w:rFonts w:cstheme="minorHAnsi"/>
          <w:bCs/>
        </w:rPr>
        <w:t xml:space="preserve">svolga </w:t>
      </w:r>
      <w:r w:rsidR="00EA7E8F" w:rsidRPr="00EB43D3">
        <w:rPr>
          <w:rFonts w:cstheme="minorHAnsi"/>
        </w:rPr>
        <w:t>le comunicazioni relative alla presente aggiudicazione, ai sensi dell'art. 90, comma 1, lett</w:t>
      </w:r>
      <w:r w:rsidR="008A313D" w:rsidRPr="00EB43D3">
        <w:rPr>
          <w:rFonts w:cstheme="minorHAnsi"/>
        </w:rPr>
        <w:t>.</w:t>
      </w:r>
      <w:r w:rsidR="00EA7E8F" w:rsidRPr="00EB43D3">
        <w:rPr>
          <w:rFonts w:cstheme="minorHAnsi"/>
        </w:rPr>
        <w:t xml:space="preserve"> b), del D</w:t>
      </w:r>
      <w:r w:rsidR="006B5762" w:rsidRPr="00EB43D3">
        <w:rPr>
          <w:rFonts w:cstheme="minorHAnsi"/>
        </w:rPr>
        <w:t>ecreto Legislativo</w:t>
      </w:r>
      <w:r w:rsidR="00EA7E8F" w:rsidRPr="00EB43D3">
        <w:rPr>
          <w:rFonts w:cstheme="minorHAnsi"/>
        </w:rPr>
        <w:t xml:space="preserve"> n. 36/2023</w:t>
      </w:r>
      <w:r w:rsidRPr="00EB43D3">
        <w:rPr>
          <w:rFonts w:cstheme="minorHAnsi"/>
          <w:bCs/>
        </w:rPr>
        <w:t>;</w:t>
      </w:r>
    </w:p>
    <w:p w14:paraId="0CADC0CC" w14:textId="69111EA4" w:rsidR="006F11D5" w:rsidRPr="00EB43D3" w:rsidRDefault="006C0562" w:rsidP="00EB43D3">
      <w:pPr>
        <w:pStyle w:val="Paragrafoelenco"/>
        <w:numPr>
          <w:ilvl w:val="0"/>
          <w:numId w:val="3"/>
        </w:numPr>
        <w:spacing w:line="276" w:lineRule="auto"/>
        <w:ind w:left="1276" w:hanging="425"/>
        <w:contextualSpacing w:val="0"/>
        <w:jc w:val="both"/>
        <w:rPr>
          <w:rFonts w:cstheme="minorHAnsi"/>
          <w:bCs/>
        </w:rPr>
      </w:pPr>
      <w:r w:rsidRPr="00EB43D3">
        <w:rPr>
          <w:rFonts w:cstheme="minorHAnsi"/>
        </w:rPr>
        <w:t>[</w:t>
      </w:r>
      <w:r w:rsidR="008246F7" w:rsidRPr="00EB43D3">
        <w:rPr>
          <w:rFonts w:cstheme="minorHAnsi"/>
          <w:b/>
          <w:bCs/>
          <w:i/>
          <w:iCs/>
          <w:color w:val="00B050"/>
        </w:rPr>
        <w:t>eventuale</w:t>
      </w:r>
      <w:r w:rsidR="008246F7" w:rsidRPr="00EB43D3">
        <w:rPr>
          <w:rFonts w:cstheme="minorHAnsi"/>
        </w:rPr>
        <w:t xml:space="preserve">] acquisisca dall’aggiudicatario la cauzione definitiva di cui all’art. </w:t>
      </w:r>
      <w:r w:rsidR="008246F7" w:rsidRPr="00EB43D3">
        <w:rPr>
          <w:rFonts w:eastAsia="Calibri" w:cstheme="minorHAnsi"/>
        </w:rPr>
        <w:t>53, comma 4, del D</w:t>
      </w:r>
      <w:r w:rsidR="006B5762" w:rsidRPr="00EB43D3">
        <w:rPr>
          <w:rFonts w:eastAsia="Calibri" w:cstheme="minorHAnsi"/>
        </w:rPr>
        <w:t>ecreto Legislativo</w:t>
      </w:r>
      <w:r w:rsidR="008246F7" w:rsidRPr="00EB43D3">
        <w:rPr>
          <w:rFonts w:eastAsia="Calibri" w:cstheme="minorHAnsi"/>
        </w:rPr>
        <w:t xml:space="preserve"> n. 36/2023</w:t>
      </w:r>
      <w:r w:rsidR="008246F7" w:rsidRPr="00EB43D3">
        <w:rPr>
          <w:rFonts w:cstheme="minorHAnsi"/>
        </w:rPr>
        <w:t xml:space="preserve"> e ogni altro documento necessario alla stipula del contratto</w:t>
      </w:r>
      <w:r w:rsidR="006F11D5" w:rsidRPr="00EB43D3">
        <w:rPr>
          <w:rFonts w:cstheme="minorHAnsi"/>
          <w:bCs/>
        </w:rPr>
        <w:t>;</w:t>
      </w:r>
    </w:p>
    <w:p w14:paraId="4FA0E0F9" w14:textId="1E867D44" w:rsidR="00660A77" w:rsidRPr="00EB43D3" w:rsidRDefault="00660A77" w:rsidP="00EB43D3">
      <w:pPr>
        <w:pStyle w:val="Paragrafoelenco"/>
        <w:numPr>
          <w:ilvl w:val="0"/>
          <w:numId w:val="2"/>
        </w:numPr>
        <w:spacing w:line="276" w:lineRule="auto"/>
        <w:ind w:hanging="436"/>
        <w:contextualSpacing w:val="0"/>
        <w:jc w:val="both"/>
        <w:rPr>
          <w:rFonts w:cstheme="minorHAnsi"/>
          <w:bCs/>
        </w:rPr>
      </w:pPr>
      <w:r w:rsidRPr="00EB43D3">
        <w:rPr>
          <w:rFonts w:cstheme="minorHAnsi"/>
          <w:bCs/>
        </w:rPr>
        <w:t>[</w:t>
      </w:r>
      <w:r w:rsidRPr="00EB43D3">
        <w:rPr>
          <w:rFonts w:eastAsia="Calibri" w:cstheme="minorHAnsi"/>
          <w:b/>
          <w:bCs/>
          <w:i/>
          <w:color w:val="00B050"/>
        </w:rPr>
        <w:t>eventuale, solo in caso di coincidenza del RUP con il Direttore dell’Esecuzione</w:t>
      </w:r>
      <w:r w:rsidRPr="00EB43D3">
        <w:rPr>
          <w:rFonts w:cstheme="minorHAnsi"/>
          <w:bCs/>
        </w:rPr>
        <w:t xml:space="preserve">] di nominare il/la Dott./Dott.ssa […], già RUP della presente procedura, quale </w:t>
      </w:r>
      <w:r w:rsidRPr="00EB43D3">
        <w:rPr>
          <w:rFonts w:cstheme="minorHAnsi"/>
        </w:rPr>
        <w:t>Direttore dell’Esecuzione, ai sensi dell’art. 114, commi 7 e 8, del D</w:t>
      </w:r>
      <w:r w:rsidR="006B5762" w:rsidRPr="00EB43D3">
        <w:rPr>
          <w:rFonts w:cstheme="minorHAnsi"/>
        </w:rPr>
        <w:t>ecreto Legislativo</w:t>
      </w:r>
      <w:r w:rsidRPr="00EB43D3">
        <w:rPr>
          <w:rFonts w:cstheme="minorHAnsi"/>
        </w:rPr>
        <w:t xml:space="preserve"> n. 36/2023 e dell’</w:t>
      </w:r>
      <w:r w:rsidRPr="00EB43D3">
        <w:rPr>
          <w:rFonts w:eastAsia="Calibri" w:cstheme="minorHAnsi"/>
        </w:rPr>
        <w:t>Allegato II.14 al suddetto D</w:t>
      </w:r>
      <w:r w:rsidR="006B5762" w:rsidRPr="00EB43D3">
        <w:rPr>
          <w:rFonts w:eastAsia="Calibri" w:cstheme="minorHAnsi"/>
        </w:rPr>
        <w:t>ecreto Legislativo</w:t>
      </w:r>
      <w:r w:rsidRPr="00EB43D3">
        <w:rPr>
          <w:rFonts w:eastAsia="Calibri" w:cstheme="minorHAnsi"/>
        </w:rPr>
        <w:t xml:space="preserve"> n. 36/2023;</w:t>
      </w:r>
    </w:p>
    <w:p w14:paraId="6F7AC2EA" w14:textId="77777777" w:rsidR="002D73C4" w:rsidRDefault="00660A77" w:rsidP="002D73C4">
      <w:pPr>
        <w:suppressAutoHyphens/>
        <w:spacing w:line="276" w:lineRule="auto"/>
        <w:ind w:left="720"/>
        <w:jc w:val="both"/>
        <w:rPr>
          <w:rFonts w:cstheme="minorHAnsi"/>
        </w:rPr>
      </w:pPr>
      <w:r w:rsidRPr="00EB43D3">
        <w:rPr>
          <w:rFonts w:eastAsia="Calibri" w:cstheme="minorHAnsi"/>
        </w:rPr>
        <w:t>[</w:t>
      </w:r>
      <w:r w:rsidRPr="00EB43D3">
        <w:rPr>
          <w:rFonts w:eastAsia="Calibri" w:cstheme="minorHAnsi"/>
          <w:b/>
          <w:bCs/>
          <w:i/>
          <w:color w:val="00B050"/>
        </w:rPr>
        <w:t xml:space="preserve">in alternativa, in caso di </w:t>
      </w:r>
      <w:r w:rsidRPr="00EB43D3">
        <w:rPr>
          <w:rFonts w:eastAsia="Calibri" w:cstheme="minorHAnsi"/>
          <w:b/>
          <w:bCs/>
          <w:i/>
          <w:color w:val="00B050"/>
          <w:u w:val="single"/>
        </w:rPr>
        <w:t>non</w:t>
      </w:r>
      <w:r w:rsidRPr="00EB43D3">
        <w:rPr>
          <w:rFonts w:eastAsia="Calibri" w:cstheme="minorHAnsi"/>
          <w:b/>
          <w:bCs/>
          <w:i/>
          <w:color w:val="00B050"/>
        </w:rPr>
        <w:t xml:space="preserve"> coincidenza tra RUP e Direttore dell’Esecuzione</w:t>
      </w:r>
      <w:r w:rsidRPr="00EB43D3">
        <w:rPr>
          <w:rFonts w:eastAsia="Calibri" w:cstheme="minorHAnsi"/>
        </w:rPr>
        <w:t>]</w:t>
      </w:r>
      <w:r w:rsidRPr="00EB43D3">
        <w:rPr>
          <w:rFonts w:cstheme="minorHAnsi"/>
        </w:rPr>
        <w:t xml:space="preserve"> di nominare </w:t>
      </w:r>
      <w:r w:rsidRPr="00EB43D3">
        <w:rPr>
          <w:rFonts w:cstheme="minorHAnsi"/>
          <w:bCs/>
        </w:rPr>
        <w:t>il/la Dott./Dott.ssa</w:t>
      </w:r>
      <w:r w:rsidRPr="00EB43D3">
        <w:rPr>
          <w:rFonts w:cstheme="minorHAnsi"/>
        </w:rPr>
        <w:t xml:space="preserve"> […] quale Direttore dell’Esecuzione, ai sensi dell’art. 114, commi 7 e 8, del D</w:t>
      </w:r>
      <w:r w:rsidR="006B5762" w:rsidRPr="00EB43D3">
        <w:rPr>
          <w:rFonts w:cstheme="minorHAnsi"/>
        </w:rPr>
        <w:t>ecreto Legislativo</w:t>
      </w:r>
      <w:r w:rsidRPr="00EB43D3">
        <w:rPr>
          <w:rFonts w:cstheme="minorHAnsi"/>
        </w:rPr>
        <w:t xml:space="preserve"> n. 36/2023 e dell’</w:t>
      </w:r>
      <w:r w:rsidRPr="00EB43D3">
        <w:rPr>
          <w:rFonts w:eastAsia="Calibri" w:cstheme="minorHAnsi"/>
        </w:rPr>
        <w:t>Allegato II.14 al suddetto D</w:t>
      </w:r>
      <w:r w:rsidR="006B5762" w:rsidRPr="00EB43D3">
        <w:rPr>
          <w:rFonts w:eastAsia="Calibri" w:cstheme="minorHAnsi"/>
        </w:rPr>
        <w:t>ecreto Legislativo</w:t>
      </w:r>
      <w:r w:rsidRPr="00EB43D3">
        <w:rPr>
          <w:rFonts w:eastAsia="Calibri" w:cstheme="minorHAnsi"/>
        </w:rPr>
        <w:t xml:space="preserve"> n. 36/2023</w:t>
      </w:r>
      <w:r w:rsidRPr="00EB43D3">
        <w:rPr>
          <w:rFonts w:cstheme="minorHAnsi"/>
        </w:rPr>
        <w:t>;</w:t>
      </w:r>
    </w:p>
    <w:p w14:paraId="7383D769" w14:textId="77777777" w:rsidR="002D73C4" w:rsidRDefault="002D73C4" w:rsidP="002D73C4">
      <w:pPr>
        <w:pStyle w:val="Paragrafoelenco"/>
        <w:numPr>
          <w:ilvl w:val="0"/>
          <w:numId w:val="2"/>
        </w:numPr>
        <w:spacing w:line="276" w:lineRule="auto"/>
        <w:ind w:hanging="436"/>
        <w:contextualSpacing w:val="0"/>
        <w:jc w:val="both"/>
        <w:rPr>
          <w:rFonts w:cstheme="minorHAnsi"/>
          <w:bCs/>
        </w:rPr>
      </w:pPr>
      <w:r w:rsidRPr="00226B2C">
        <w:rPr>
          <w:rFonts w:cstheme="minorHAnsi"/>
          <w:bCs/>
        </w:rPr>
        <w:t>di trasmettere</w:t>
      </w:r>
      <w:r w:rsidRPr="00226B2C">
        <w:rPr>
          <w:rFonts w:cstheme="minorHAnsi"/>
        </w:rPr>
        <w:t xml:space="preserve"> </w:t>
      </w:r>
      <w:r w:rsidRPr="00226B2C">
        <w:rPr>
          <w:rFonts w:cstheme="minorHAnsi"/>
          <w:bCs/>
        </w:rPr>
        <w:t>il presente provvedimento</w:t>
      </w:r>
      <w:r w:rsidRPr="00226B2C">
        <w:rPr>
          <w:rFonts w:cstheme="minorHAnsi"/>
          <w:szCs w:val="20"/>
        </w:rPr>
        <w:t xml:space="preserve">, per gli adempimenti di cui all’art. 28, commi 1 e 2, del Decreto Legislativo n. 36/2023, alla Banca dati nazionale dei contratti pubblici presso l’A.N.AC.; </w:t>
      </w:r>
    </w:p>
    <w:p w14:paraId="64C030D3" w14:textId="09857FF6" w:rsidR="00881238" w:rsidRPr="002D73C4" w:rsidRDefault="002D73C4" w:rsidP="002D73C4">
      <w:pPr>
        <w:pStyle w:val="Paragrafoelenco"/>
        <w:numPr>
          <w:ilvl w:val="0"/>
          <w:numId w:val="2"/>
        </w:numPr>
        <w:spacing w:line="276" w:lineRule="auto"/>
        <w:ind w:hanging="436"/>
        <w:contextualSpacing w:val="0"/>
        <w:jc w:val="both"/>
        <w:rPr>
          <w:rFonts w:cstheme="minorHAnsi"/>
          <w:bCs/>
        </w:rPr>
      </w:pPr>
      <w:r w:rsidRPr="002D73C4">
        <w:rPr>
          <w:rFonts w:cstheme="minorHAnsi"/>
          <w:szCs w:val="20"/>
        </w:rPr>
        <w:t>di pubblicare nella sezione “Amministrazione trasparente” del presente Istituto il relativo collegamento ipertestuale, che rinvia ai dati relativi all’intero ciclo di vita del contratto contenuti nella BDNCP.</w:t>
      </w:r>
    </w:p>
    <w:tbl>
      <w:tblPr>
        <w:tblStyle w:val="Grigliatabella"/>
        <w:tblW w:w="0" w:type="auto"/>
        <w:tblInd w:w="6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7"/>
      </w:tblGrid>
      <w:tr w:rsidR="00881238" w:rsidRPr="00EB43D3" w14:paraId="649D823A" w14:textId="77777777" w:rsidTr="00881238">
        <w:tc>
          <w:tcPr>
            <w:tcW w:w="2687" w:type="dxa"/>
            <w:vAlign w:val="center"/>
            <w:hideMark/>
          </w:tcPr>
          <w:p w14:paraId="3C1DF71A" w14:textId="77777777" w:rsidR="00881238" w:rsidRPr="00EB43D3" w:rsidRDefault="00881238" w:rsidP="00EB43D3">
            <w:pPr>
              <w:spacing w:line="276" w:lineRule="auto"/>
              <w:jc w:val="center"/>
              <w:rPr>
                <w:rFonts w:asciiTheme="minorHAnsi" w:hAnsiTheme="minorHAnsi" w:cstheme="minorHAnsi"/>
                <w:b/>
                <w:bCs/>
                <w:sz w:val="22"/>
                <w:szCs w:val="22"/>
              </w:rPr>
            </w:pPr>
            <w:r w:rsidRPr="00EB43D3">
              <w:rPr>
                <w:rFonts w:asciiTheme="minorHAnsi" w:hAnsiTheme="minorHAnsi" w:cstheme="minorHAnsi"/>
                <w:b/>
                <w:bCs/>
                <w:sz w:val="22"/>
                <w:szCs w:val="22"/>
              </w:rPr>
              <w:t>IL DIRIGENTE SCOLASTICO</w:t>
            </w:r>
          </w:p>
        </w:tc>
      </w:tr>
      <w:tr w:rsidR="00881238" w:rsidRPr="00EB43D3" w14:paraId="6B604D99" w14:textId="77777777" w:rsidTr="00881238">
        <w:tc>
          <w:tcPr>
            <w:tcW w:w="2687" w:type="dxa"/>
            <w:vAlign w:val="center"/>
            <w:hideMark/>
          </w:tcPr>
          <w:p w14:paraId="0999C67D" w14:textId="77777777" w:rsidR="00881238" w:rsidRPr="00EB43D3" w:rsidRDefault="00881238" w:rsidP="00EB43D3">
            <w:pPr>
              <w:spacing w:line="276" w:lineRule="auto"/>
              <w:jc w:val="center"/>
              <w:rPr>
                <w:rFonts w:asciiTheme="minorHAnsi" w:hAnsiTheme="minorHAnsi" w:cstheme="minorHAnsi"/>
                <w:b/>
                <w:bCs/>
                <w:sz w:val="22"/>
                <w:szCs w:val="22"/>
              </w:rPr>
            </w:pPr>
            <w:r w:rsidRPr="00EB43D3">
              <w:rPr>
                <w:rFonts w:asciiTheme="minorHAnsi" w:hAnsiTheme="minorHAnsi" w:cstheme="minorHAnsi"/>
                <w:b/>
                <w:bCs/>
                <w:sz w:val="22"/>
                <w:szCs w:val="22"/>
              </w:rPr>
              <w:t>[…]</w:t>
            </w:r>
          </w:p>
        </w:tc>
      </w:tr>
    </w:tbl>
    <w:p w14:paraId="61E7DE30" w14:textId="18AEA96B" w:rsidR="007E778E" w:rsidRPr="00EB43D3" w:rsidRDefault="00881238" w:rsidP="00EB43D3">
      <w:pPr>
        <w:suppressAutoHyphens/>
        <w:spacing w:line="276" w:lineRule="auto"/>
        <w:jc w:val="both"/>
        <w:rPr>
          <w:rFonts w:cstheme="minorHAnsi"/>
          <w:bCs/>
        </w:rPr>
      </w:pPr>
      <w:r w:rsidRPr="00EB43D3">
        <w:rPr>
          <w:rFonts w:eastAsia="Times New Roman" w:cstheme="minorHAnsi"/>
          <w:lang w:eastAsia="it-IT"/>
        </w:rPr>
        <w:t>[</w:t>
      </w:r>
      <w:r w:rsidRPr="00EB43D3">
        <w:rPr>
          <w:rFonts w:eastAsia="Times New Roman" w:cstheme="minorHAnsi"/>
          <w:b/>
          <w:bCs/>
          <w:i/>
          <w:iCs/>
          <w:lang w:eastAsia="it-IT"/>
        </w:rPr>
        <w:t>N.B.: la presente determina non riguarda l’affidamento di contratti finanziati in tutto o in parte con risorse PNRR/PNC</w:t>
      </w:r>
      <w:r w:rsidRPr="00EB43D3">
        <w:rPr>
          <w:rFonts w:eastAsia="Times New Roman" w:cstheme="minorHAnsi"/>
          <w:lang w:eastAsia="it-IT"/>
        </w:rPr>
        <w:t>]</w:t>
      </w:r>
    </w:p>
    <w:sectPr w:rsidR="007E778E" w:rsidRPr="00EB43D3">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E29A3" w14:textId="77777777" w:rsidR="00F759AB" w:rsidRDefault="00F759AB" w:rsidP="00CF2CC6">
      <w:pPr>
        <w:spacing w:before="0" w:after="0"/>
      </w:pPr>
      <w:r>
        <w:separator/>
      </w:r>
    </w:p>
  </w:endnote>
  <w:endnote w:type="continuationSeparator" w:id="0">
    <w:p w14:paraId="6D76135B" w14:textId="77777777" w:rsidR="00F759AB" w:rsidRDefault="00F759AB" w:rsidP="00CF2CC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0116826"/>
      <w:docPartObj>
        <w:docPartGallery w:val="Page Numbers (Bottom of Page)"/>
        <w:docPartUnique/>
      </w:docPartObj>
    </w:sdtPr>
    <w:sdtEndPr>
      <w:rPr>
        <w:sz w:val="20"/>
        <w:szCs w:val="20"/>
      </w:rPr>
    </w:sdtEndPr>
    <w:sdtContent>
      <w:p w14:paraId="7DBB4F2C" w14:textId="55AE0151" w:rsidR="002B246C" w:rsidRPr="002B246C" w:rsidRDefault="002B246C" w:rsidP="002B246C">
        <w:pPr>
          <w:pStyle w:val="Pidipagina"/>
          <w:jc w:val="center"/>
          <w:rPr>
            <w:sz w:val="20"/>
            <w:szCs w:val="20"/>
          </w:rPr>
        </w:pPr>
        <w:r w:rsidRPr="002B246C">
          <w:rPr>
            <w:sz w:val="20"/>
            <w:szCs w:val="20"/>
          </w:rPr>
          <w:fldChar w:fldCharType="begin"/>
        </w:r>
        <w:r w:rsidRPr="002B246C">
          <w:rPr>
            <w:sz w:val="20"/>
            <w:szCs w:val="20"/>
          </w:rPr>
          <w:instrText>PAGE   \* MERGEFORMAT</w:instrText>
        </w:r>
        <w:r w:rsidRPr="002B246C">
          <w:rPr>
            <w:sz w:val="20"/>
            <w:szCs w:val="20"/>
          </w:rPr>
          <w:fldChar w:fldCharType="separate"/>
        </w:r>
        <w:r w:rsidRPr="002B246C">
          <w:rPr>
            <w:sz w:val="20"/>
            <w:szCs w:val="20"/>
          </w:rPr>
          <w:t>2</w:t>
        </w:r>
        <w:r w:rsidRPr="002B246C">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2838F" w14:textId="77777777" w:rsidR="00F759AB" w:rsidRDefault="00F759AB" w:rsidP="00CF2CC6">
      <w:pPr>
        <w:spacing w:before="0" w:after="0"/>
      </w:pPr>
      <w:r>
        <w:separator/>
      </w:r>
    </w:p>
  </w:footnote>
  <w:footnote w:type="continuationSeparator" w:id="0">
    <w:p w14:paraId="32686609" w14:textId="77777777" w:rsidR="00F759AB" w:rsidRDefault="00F759AB" w:rsidP="00CF2CC6">
      <w:pPr>
        <w:spacing w:before="0" w:after="0"/>
      </w:pPr>
      <w:r>
        <w:continuationSeparator/>
      </w:r>
    </w:p>
  </w:footnote>
  <w:footnote w:id="1">
    <w:p w14:paraId="4538C074" w14:textId="77777777" w:rsidR="00EB43D3" w:rsidRDefault="00CF2CC6" w:rsidP="00EB43D3">
      <w:pPr>
        <w:pStyle w:val="Testonotaapidipagina"/>
        <w:jc w:val="both"/>
      </w:pPr>
      <w:r>
        <w:rPr>
          <w:rStyle w:val="Rimandonotaapidipagina"/>
        </w:rPr>
        <w:footnoteRef/>
      </w:r>
      <w:r>
        <w:t xml:space="preserve"> </w:t>
      </w:r>
      <w:r w:rsidR="00EB43D3">
        <w:t>Per favorire una compilazione più veloce, il testo è stato così suddiviso:</w:t>
      </w:r>
    </w:p>
    <w:p w14:paraId="2D3BFAEF" w14:textId="77777777" w:rsidR="00EB43D3" w:rsidRDefault="00EB43D3" w:rsidP="00EB43D3">
      <w:pPr>
        <w:pStyle w:val="Testonotaapidipagina"/>
        <w:jc w:val="both"/>
      </w:pPr>
      <w:r>
        <w:t xml:space="preserve">- Testo in </w:t>
      </w:r>
      <w:r>
        <w:rPr>
          <w:b/>
          <w:bCs/>
          <w:color w:val="00B0F0"/>
        </w:rPr>
        <w:t>azzurro</w:t>
      </w:r>
      <w:r>
        <w:t>: servizi e forniture;</w:t>
      </w:r>
    </w:p>
    <w:p w14:paraId="71165FAA" w14:textId="77777777" w:rsidR="00EB43D3" w:rsidRDefault="00EB43D3" w:rsidP="00EB43D3">
      <w:pPr>
        <w:pStyle w:val="Testonotaapidipagina"/>
        <w:jc w:val="both"/>
      </w:pPr>
      <w:r>
        <w:t xml:space="preserve">- Testo in </w:t>
      </w:r>
      <w:r>
        <w:rPr>
          <w:b/>
          <w:bCs/>
          <w:color w:val="00B050"/>
        </w:rPr>
        <w:t>verde</w:t>
      </w:r>
      <w:r>
        <w:t>: si riferisce alle parti da inserire solo “in caso di” o qualora lo si ritenga opportuno;</w:t>
      </w:r>
    </w:p>
    <w:p w14:paraId="0260E97C" w14:textId="77777777" w:rsidR="00EB43D3" w:rsidRDefault="00EB43D3" w:rsidP="00EB43D3">
      <w:pPr>
        <w:pStyle w:val="Testonotaapidipagina"/>
        <w:jc w:val="both"/>
      </w:pPr>
      <w:r>
        <w:t xml:space="preserve">- Testo […]: da compilare a cura dell’Istituzione scolastica; </w:t>
      </w:r>
    </w:p>
    <w:p w14:paraId="14C573CB" w14:textId="5AE9DCBD" w:rsidR="00CF2CC6" w:rsidRDefault="00EB43D3" w:rsidP="00EB43D3">
      <w:pPr>
        <w:pStyle w:val="Testonotaapidipagina"/>
        <w:jc w:val="both"/>
      </w:pPr>
      <w:r>
        <w:t xml:space="preserve">- Testo in </w:t>
      </w:r>
      <w:r w:rsidRPr="005D3621">
        <w:rPr>
          <w:b/>
          <w:bCs/>
          <w:color w:val="FF0000"/>
        </w:rPr>
        <w:t>rosso</w:t>
      </w:r>
      <w:r>
        <w:t>: lotti</w:t>
      </w:r>
      <w:r w:rsidRPr="00E643E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365C5" w14:textId="74145C19" w:rsidR="003C10DC" w:rsidRDefault="003C10DC" w:rsidP="003C10DC">
    <w:pPr>
      <w:pStyle w:val="Intestazione"/>
      <w:jc w:val="center"/>
    </w:pPr>
    <w:r w:rsidRPr="00B1609A">
      <w:rPr>
        <w:rFonts w:cstheme="minorHAnsi"/>
        <w:sz w:val="20"/>
        <w:szCs w:val="20"/>
      </w:rPr>
      <w:t>[</w:t>
    </w:r>
    <w:r w:rsidRPr="00B1609A">
      <w:rPr>
        <w:rFonts w:cstheme="minorHAnsi"/>
        <w:i/>
        <w:iCs/>
        <w:sz w:val="20"/>
        <w:szCs w:val="20"/>
      </w:rPr>
      <w:t>schema da adeguare in base alle esigenze della singola Istituzione scolastica</w:t>
    </w:r>
    <w:r w:rsidRPr="00B1609A">
      <w:rPr>
        <w:rFonts w:cstheme="minorHAns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35C71"/>
    <w:multiLevelType w:val="hybridMultilevel"/>
    <w:tmpl w:val="797AE1FC"/>
    <w:lvl w:ilvl="0" w:tplc="04100005">
      <w:start w:val="1"/>
      <w:numFmt w:val="bullet"/>
      <w:lvlText w:val=""/>
      <w:lvlJc w:val="left"/>
      <w:pPr>
        <w:ind w:left="720" w:hanging="360"/>
      </w:pPr>
      <w:rPr>
        <w:rFonts w:ascii="Wingdings" w:hAnsi="Wingdings" w:hint="default"/>
      </w:rPr>
    </w:lvl>
    <w:lvl w:ilvl="1" w:tplc="2C60C90C">
      <w:numFmt w:val="bullet"/>
      <w:lvlText w:val="•"/>
      <w:lvlJc w:val="left"/>
      <w:pPr>
        <w:ind w:left="1640" w:hanging="5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B57079"/>
    <w:multiLevelType w:val="hybridMultilevel"/>
    <w:tmpl w:val="C1C09C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6E47D26"/>
    <w:multiLevelType w:val="hybridMultilevel"/>
    <w:tmpl w:val="2C0061B0"/>
    <w:lvl w:ilvl="0" w:tplc="6D56E5FA">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76C65DAC"/>
    <w:multiLevelType w:val="hybridMultilevel"/>
    <w:tmpl w:val="594405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84270806">
    <w:abstractNumId w:val="1"/>
  </w:num>
  <w:num w:numId="2" w16cid:durableId="1554661099">
    <w:abstractNumId w:val="0"/>
  </w:num>
  <w:num w:numId="3" w16cid:durableId="31662047">
    <w:abstractNumId w:val="2"/>
  </w:num>
  <w:num w:numId="4" w16cid:durableId="11450060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1D5"/>
    <w:rsid w:val="00051374"/>
    <w:rsid w:val="000D5F30"/>
    <w:rsid w:val="000F1735"/>
    <w:rsid w:val="00127572"/>
    <w:rsid w:val="0017573A"/>
    <w:rsid w:val="00200C78"/>
    <w:rsid w:val="00252364"/>
    <w:rsid w:val="002A1128"/>
    <w:rsid w:val="002A471F"/>
    <w:rsid w:val="002A71BE"/>
    <w:rsid w:val="002B246C"/>
    <w:rsid w:val="002B4A25"/>
    <w:rsid w:val="002B7A65"/>
    <w:rsid w:val="002D73C4"/>
    <w:rsid w:val="003207E0"/>
    <w:rsid w:val="00323565"/>
    <w:rsid w:val="00351D49"/>
    <w:rsid w:val="003678C3"/>
    <w:rsid w:val="003758AE"/>
    <w:rsid w:val="003C10DC"/>
    <w:rsid w:val="00487F46"/>
    <w:rsid w:val="0051216E"/>
    <w:rsid w:val="00563686"/>
    <w:rsid w:val="005801D1"/>
    <w:rsid w:val="005A0F47"/>
    <w:rsid w:val="005B6520"/>
    <w:rsid w:val="006162C9"/>
    <w:rsid w:val="00660A77"/>
    <w:rsid w:val="0069106B"/>
    <w:rsid w:val="006B5762"/>
    <w:rsid w:val="006C0562"/>
    <w:rsid w:val="006F11D5"/>
    <w:rsid w:val="007941F5"/>
    <w:rsid w:val="007E778E"/>
    <w:rsid w:val="008010A9"/>
    <w:rsid w:val="008246F7"/>
    <w:rsid w:val="00881238"/>
    <w:rsid w:val="008A313D"/>
    <w:rsid w:val="008E5A85"/>
    <w:rsid w:val="0095477D"/>
    <w:rsid w:val="00954CD9"/>
    <w:rsid w:val="009713E7"/>
    <w:rsid w:val="009868D2"/>
    <w:rsid w:val="009949EE"/>
    <w:rsid w:val="00A85069"/>
    <w:rsid w:val="00A94567"/>
    <w:rsid w:val="00B2029C"/>
    <w:rsid w:val="00BC4E71"/>
    <w:rsid w:val="00CC4023"/>
    <w:rsid w:val="00CF2CC6"/>
    <w:rsid w:val="00CF3676"/>
    <w:rsid w:val="00DE7A21"/>
    <w:rsid w:val="00E236C5"/>
    <w:rsid w:val="00E5574C"/>
    <w:rsid w:val="00EA7E8F"/>
    <w:rsid w:val="00EB43D3"/>
    <w:rsid w:val="00EC5744"/>
    <w:rsid w:val="00ED0F6A"/>
    <w:rsid w:val="00ED7264"/>
    <w:rsid w:val="00F12FB7"/>
    <w:rsid w:val="00F2694A"/>
    <w:rsid w:val="00F62432"/>
    <w:rsid w:val="00F75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AD314"/>
  <w15:chartTrackingRefBased/>
  <w15:docId w15:val="{9B23B7B1-9981-405E-A3AF-88DCD8192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F11D5"/>
    <w:pPr>
      <w:spacing w:before="120" w:after="120" w:line="240" w:lineRule="auto"/>
    </w:pPr>
  </w:style>
  <w:style w:type="paragraph" w:styleId="Titolo1">
    <w:name w:val="heading 1"/>
    <w:basedOn w:val="Normale"/>
    <w:next w:val="Normale"/>
    <w:link w:val="Titolo1Carattere"/>
    <w:uiPriority w:val="9"/>
    <w:qFormat/>
    <w:rsid w:val="006F11D5"/>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F11D5"/>
    <w:rPr>
      <w:rFonts w:eastAsiaTheme="majorEastAsia" w:cstheme="majorBidi"/>
      <w:b/>
      <w:sz w:val="24"/>
      <w:szCs w:val="32"/>
    </w:rPr>
  </w:style>
  <w:style w:type="paragraph" w:styleId="Paragrafoelenco">
    <w:name w:val="List Paragraph"/>
    <w:aliases w:val="Paragrafo elenco 2,List-1,List Paragraph 2 liv,Normale + Elenco puntato,Bullet edison,List Paragraph3,List Paragraph4,List Paragraph11,List Bulletized,Elenco Puntato_Tabella,Bullet List,FooterText,numbered,Paragraphe de liste1,normal,b1"/>
    <w:basedOn w:val="Normale"/>
    <w:link w:val="ParagrafoelencoCarattere"/>
    <w:uiPriority w:val="34"/>
    <w:qFormat/>
    <w:rsid w:val="006F11D5"/>
    <w:pPr>
      <w:ind w:left="720"/>
      <w:contextualSpacing/>
    </w:pPr>
  </w:style>
  <w:style w:type="table" w:styleId="Grigliatabella">
    <w:name w:val="Table Grid"/>
    <w:basedOn w:val="Tabellanormale"/>
    <w:uiPriority w:val="39"/>
    <w:rsid w:val="006F11D5"/>
    <w:pPr>
      <w:spacing w:before="120"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ientrocorpodeltesto">
    <w:name w:val="Body Text Indent"/>
    <w:basedOn w:val="Normale"/>
    <w:link w:val="RientrocorpodeltestoCarattere"/>
    <w:uiPriority w:val="99"/>
    <w:unhideWhenUsed/>
    <w:rsid w:val="006F11D5"/>
    <w:pPr>
      <w:ind w:left="283"/>
    </w:pPr>
  </w:style>
  <w:style w:type="character" w:customStyle="1" w:styleId="RientrocorpodeltestoCarattere">
    <w:name w:val="Rientro corpo del testo Carattere"/>
    <w:basedOn w:val="Carpredefinitoparagrafo"/>
    <w:link w:val="Rientrocorpodeltesto"/>
    <w:uiPriority w:val="99"/>
    <w:rsid w:val="006F11D5"/>
  </w:style>
  <w:style w:type="paragraph" w:styleId="NormaleWeb">
    <w:name w:val="Normal (Web)"/>
    <w:basedOn w:val="Normale"/>
    <w:uiPriority w:val="99"/>
    <w:unhideWhenUsed/>
    <w:rsid w:val="006F11D5"/>
    <w:pPr>
      <w:spacing w:before="100" w:beforeAutospacing="1" w:after="100" w:afterAutospacing="1"/>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CF2CC6"/>
    <w:pPr>
      <w:spacing w:before="0" w:after="0"/>
    </w:pPr>
    <w:rPr>
      <w:sz w:val="20"/>
      <w:szCs w:val="20"/>
    </w:rPr>
  </w:style>
  <w:style w:type="character" w:customStyle="1" w:styleId="TestonotaapidipaginaCarattere">
    <w:name w:val="Testo nota a piè di pagina Carattere"/>
    <w:basedOn w:val="Carpredefinitoparagrafo"/>
    <w:link w:val="Testonotaapidipagina"/>
    <w:rsid w:val="00CF2CC6"/>
    <w:rPr>
      <w:sz w:val="20"/>
      <w:szCs w:val="20"/>
    </w:rPr>
  </w:style>
  <w:style w:type="character" w:styleId="Rimandonotaapidipagina">
    <w:name w:val="footnote reference"/>
    <w:basedOn w:val="Carpredefinitoparagrafo"/>
    <w:uiPriority w:val="99"/>
    <w:semiHidden/>
    <w:unhideWhenUsed/>
    <w:rsid w:val="00CF2CC6"/>
    <w:rPr>
      <w:vertAlign w:val="superscript"/>
    </w:rPr>
  </w:style>
  <w:style w:type="paragraph" w:styleId="Intestazione">
    <w:name w:val="header"/>
    <w:basedOn w:val="Normale"/>
    <w:link w:val="IntestazioneCarattere"/>
    <w:uiPriority w:val="99"/>
    <w:unhideWhenUsed/>
    <w:rsid w:val="003C10D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3C10DC"/>
  </w:style>
  <w:style w:type="paragraph" w:styleId="Pidipagina">
    <w:name w:val="footer"/>
    <w:basedOn w:val="Normale"/>
    <w:link w:val="PidipaginaCarattere"/>
    <w:uiPriority w:val="99"/>
    <w:unhideWhenUsed/>
    <w:rsid w:val="003C10D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3C10DC"/>
  </w:style>
  <w:style w:type="character" w:styleId="Rimandocommento">
    <w:name w:val="annotation reference"/>
    <w:basedOn w:val="Carpredefinitoparagrafo"/>
    <w:unhideWhenUsed/>
    <w:rsid w:val="00F2694A"/>
    <w:rPr>
      <w:sz w:val="16"/>
      <w:szCs w:val="16"/>
    </w:rPr>
  </w:style>
  <w:style w:type="paragraph" w:styleId="Testocommento">
    <w:name w:val="annotation text"/>
    <w:basedOn w:val="Normale"/>
    <w:link w:val="TestocommentoCarattere"/>
    <w:unhideWhenUsed/>
    <w:qFormat/>
    <w:rsid w:val="00F2694A"/>
    <w:rPr>
      <w:sz w:val="20"/>
      <w:szCs w:val="20"/>
    </w:rPr>
  </w:style>
  <w:style w:type="character" w:customStyle="1" w:styleId="TestocommentoCarattere">
    <w:name w:val="Testo commento Carattere"/>
    <w:basedOn w:val="Carpredefinitoparagrafo"/>
    <w:link w:val="Testocommento"/>
    <w:rsid w:val="00F2694A"/>
    <w:rPr>
      <w:sz w:val="20"/>
      <w:szCs w:val="20"/>
    </w:rPr>
  </w:style>
  <w:style w:type="paragraph" w:styleId="Revisione">
    <w:name w:val="Revision"/>
    <w:hidden/>
    <w:uiPriority w:val="99"/>
    <w:semiHidden/>
    <w:rsid w:val="002B4A25"/>
    <w:pPr>
      <w:spacing w:after="0" w:line="240" w:lineRule="auto"/>
    </w:pPr>
  </w:style>
  <w:style w:type="character" w:customStyle="1" w:styleId="ParagrafoelencoCarattere">
    <w:name w:val="Paragrafo elenco Carattere"/>
    <w:aliases w:val="Paragrafo elenco 2 Carattere,List-1 Carattere,List Paragraph 2 liv Carattere,Normale + Elenco puntato Carattere,Bullet edison Carattere,List Paragraph3 Carattere,List Paragraph4 Carattere,List Paragraph11 Carattere"/>
    <w:basedOn w:val="Carpredefinitoparagrafo"/>
    <w:link w:val="Paragrafoelenco"/>
    <w:uiPriority w:val="34"/>
    <w:qFormat/>
    <w:rsid w:val="006B5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3958">
      <w:bodyDiv w:val="1"/>
      <w:marLeft w:val="0"/>
      <w:marRight w:val="0"/>
      <w:marTop w:val="0"/>
      <w:marBottom w:val="0"/>
      <w:divBdr>
        <w:top w:val="none" w:sz="0" w:space="0" w:color="auto"/>
        <w:left w:val="none" w:sz="0" w:space="0" w:color="auto"/>
        <w:bottom w:val="none" w:sz="0" w:space="0" w:color="auto"/>
        <w:right w:val="none" w:sz="0" w:space="0" w:color="auto"/>
      </w:divBdr>
    </w:div>
    <w:div w:id="205122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CFD2A-C18D-464B-834E-6257E93C9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2292</Words>
  <Characters>13068</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Autore</dc:creator>
  <cp:keywords/>
  <dc:description/>
  <cp:lastModifiedBy>autore</cp:lastModifiedBy>
  <cp:revision>48</cp:revision>
  <dcterms:created xsi:type="dcterms:W3CDTF">2023-06-08T08:58:00Z</dcterms:created>
  <dcterms:modified xsi:type="dcterms:W3CDTF">2024-01-26T13:44:00Z</dcterms:modified>
</cp:coreProperties>
</file>