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3C40" w14:textId="1D388752" w:rsidR="00A50EE8" w:rsidRPr="00A53F47" w:rsidRDefault="00A50EE8" w:rsidP="001F722C">
      <w:pPr>
        <w:pStyle w:val="Titolo1"/>
        <w:spacing w:before="120" w:after="120"/>
        <w:jc w:val="both"/>
        <w:rPr>
          <w:rFonts w:eastAsia="Calibri" w:cstheme="minorHAnsi"/>
        </w:rPr>
      </w:pPr>
      <w:bookmarkStart w:id="0" w:name="_Toc107937582"/>
      <w:r w:rsidRPr="00A53F47">
        <w:rPr>
          <w:rFonts w:eastAsia="Calibri" w:cstheme="minorHAnsi"/>
        </w:rPr>
        <w:t xml:space="preserve">Allegato </w:t>
      </w:r>
      <w:r w:rsidR="0065737A">
        <w:rPr>
          <w:rFonts w:eastAsia="Calibri" w:cstheme="minorHAnsi"/>
        </w:rPr>
        <w:t>2.</w:t>
      </w:r>
      <w:r w:rsidR="00AB2CC6">
        <w:rPr>
          <w:rFonts w:eastAsia="Calibri" w:cstheme="minorHAnsi"/>
        </w:rPr>
        <w:t>3</w:t>
      </w:r>
      <w:r w:rsidRPr="00A53F47">
        <w:rPr>
          <w:rFonts w:eastAsia="Calibri" w:cstheme="minorHAnsi"/>
        </w:rPr>
        <w:t>:</w:t>
      </w:r>
      <w:r w:rsidRPr="00A53F47">
        <w:rPr>
          <w:rFonts w:cstheme="minorHAnsi"/>
          <w:sz w:val="20"/>
        </w:rPr>
        <w:t xml:space="preserve"> </w:t>
      </w:r>
      <w:r w:rsidRPr="00A53F47">
        <w:rPr>
          <w:rFonts w:eastAsia="Calibri" w:cstheme="minorHAnsi"/>
        </w:rPr>
        <w:t xml:space="preserve">Format </w:t>
      </w:r>
      <w:r w:rsidRPr="00A53F47">
        <w:rPr>
          <w:rFonts w:cstheme="minorHAnsi"/>
          <w:szCs w:val="24"/>
        </w:rPr>
        <w:t xml:space="preserve">di </w:t>
      </w:r>
      <w:r w:rsidRPr="00A53F47">
        <w:rPr>
          <w:rFonts w:eastAsia="Calibri" w:cstheme="minorHAnsi"/>
        </w:rPr>
        <w:t xml:space="preserve">“Determina di nomina </w:t>
      </w:r>
      <w:r w:rsidR="00685EB4">
        <w:rPr>
          <w:rFonts w:eastAsia="Calibri" w:cstheme="minorHAnsi"/>
        </w:rPr>
        <w:t>del Responsabile Unico del Progetto</w:t>
      </w:r>
      <w:r w:rsidRPr="00A53F47">
        <w:rPr>
          <w:rFonts w:eastAsia="Calibri" w:cstheme="minorHAnsi"/>
        </w:rPr>
        <w:t>”</w:t>
      </w:r>
      <w:bookmarkEnd w:id="0"/>
    </w:p>
    <w:p w14:paraId="7AB14CE5" w14:textId="77777777" w:rsidR="00A50EE8" w:rsidRPr="00A53F47" w:rsidRDefault="00A50EE8" w:rsidP="001F722C">
      <w:pPr>
        <w:rPr>
          <w:rFonts w:eastAsia="Calibri" w:cstheme="minorHAnsi"/>
          <w:color w:val="2E74B5" w:themeColor="accent5" w:themeShade="BF"/>
          <w:sz w:val="28"/>
          <w:u w:val="single"/>
        </w:rPr>
      </w:pPr>
    </w:p>
    <w:p w14:paraId="7EDFF1E3" w14:textId="77777777" w:rsidR="00A50EE8" w:rsidRPr="00A53F47" w:rsidRDefault="00A50EE8" w:rsidP="001F722C">
      <w:pPr>
        <w:jc w:val="right"/>
        <w:rPr>
          <w:rFonts w:cstheme="minorHAnsi"/>
        </w:rPr>
      </w:pPr>
      <w:r w:rsidRPr="00A53F47">
        <w:rPr>
          <w:rFonts w:cstheme="minorHAnsi"/>
        </w:rPr>
        <w:t>Prot. n. […]</w:t>
      </w:r>
    </w:p>
    <w:p w14:paraId="704F85AD" w14:textId="77777777" w:rsidR="00A50EE8" w:rsidRPr="00A53F47" w:rsidRDefault="00A50EE8" w:rsidP="001F722C">
      <w:pPr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8"/>
      </w:tblGrid>
      <w:tr w:rsidR="00A50EE8" w:rsidRPr="00A53F47" w14:paraId="41DBA6BA" w14:textId="77777777" w:rsidTr="005E1698">
        <w:tc>
          <w:tcPr>
            <w:tcW w:w="5000" w:type="pct"/>
          </w:tcPr>
          <w:p w14:paraId="35C83390" w14:textId="77777777" w:rsidR="00A50EE8" w:rsidRPr="00CE07E9" w:rsidRDefault="00A50EE8" w:rsidP="001F722C">
            <w:pPr>
              <w:pStyle w:val="WW-Testonormale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6EDC93" w14:textId="77777777" w:rsidR="00A50EE8" w:rsidRPr="00CE07E9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CE07E9">
              <w:rPr>
                <w:rFonts w:cstheme="minorHAnsi"/>
                <w:sz w:val="22"/>
                <w:szCs w:val="22"/>
              </w:rPr>
              <w:t>[</w:t>
            </w:r>
            <w:r w:rsidRPr="00CE07E9">
              <w:rPr>
                <w:rFonts w:eastAsia="Calibri" w:cstheme="minorHAnsi"/>
                <w:sz w:val="22"/>
                <w:szCs w:val="22"/>
              </w:rPr>
              <w:t>DENOMINAZIONE ISTITUTO SCOLASTICO]</w:t>
            </w:r>
          </w:p>
          <w:p w14:paraId="2410D543" w14:textId="77777777" w:rsidR="00A50EE8" w:rsidRPr="00AB2CC6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  <w:lang w:val="en-US"/>
              </w:rPr>
            </w:pPr>
            <w:r w:rsidRPr="00CE07E9">
              <w:rPr>
                <w:rFonts w:eastAsia="Calibri" w:cstheme="minorHAnsi"/>
                <w:sz w:val="22"/>
                <w:szCs w:val="22"/>
              </w:rPr>
              <w:t xml:space="preserve">Via […] Città […] </w:t>
            </w:r>
            <w:r w:rsidRPr="00AB2CC6">
              <w:rPr>
                <w:rFonts w:eastAsia="Calibri" w:cstheme="minorHAnsi"/>
                <w:sz w:val="22"/>
                <w:szCs w:val="22"/>
                <w:lang w:val="en-US"/>
              </w:rPr>
              <w:t>CAP […]</w:t>
            </w:r>
          </w:p>
          <w:p w14:paraId="34D2275C" w14:textId="77777777" w:rsidR="00A50EE8" w:rsidRPr="00AB2CC6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  <w:lang w:val="en-US"/>
              </w:rPr>
            </w:pPr>
            <w:r w:rsidRPr="00AB2CC6">
              <w:rPr>
                <w:rFonts w:eastAsia="Calibri" w:cstheme="minorHAnsi"/>
                <w:sz w:val="22"/>
                <w:szCs w:val="22"/>
                <w:lang w:val="en-US"/>
              </w:rPr>
              <w:t>Tel […]/Fax […]</w:t>
            </w:r>
          </w:p>
          <w:p w14:paraId="7D3CBADA" w14:textId="77777777" w:rsidR="00A50EE8" w:rsidRPr="00AB2CC6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  <w:lang w:val="en-US"/>
              </w:rPr>
            </w:pPr>
            <w:r w:rsidRPr="00AB2CC6">
              <w:rPr>
                <w:rFonts w:eastAsia="Calibri" w:cstheme="minorHAnsi"/>
                <w:sz w:val="22"/>
                <w:szCs w:val="22"/>
                <w:lang w:val="en-US"/>
              </w:rPr>
              <w:t>Mail […]/Pec […]</w:t>
            </w:r>
          </w:p>
          <w:p w14:paraId="1DD93382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099D4E0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ind w:right="1499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</w:p>
          <w:tbl>
            <w:tblPr>
              <w:tblpPr w:leftFromText="180" w:rightFromText="180" w:vertAnchor="text" w:horzAnchor="margin" w:tblpXSpec="center" w:tblpY="117"/>
              <w:tblOverlap w:val="never"/>
              <w:tblW w:w="83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349"/>
            </w:tblGrid>
            <w:tr w:rsidR="00A50EE8" w:rsidRPr="00A53F47" w14:paraId="26B726F3" w14:textId="77777777" w:rsidTr="00CE07E9">
              <w:trPr>
                <w:trHeight w:val="2238"/>
              </w:trPr>
              <w:tc>
                <w:tcPr>
                  <w:tcW w:w="834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8885644" w14:textId="77777777" w:rsidR="00A50EE8" w:rsidRPr="005F6B82" w:rsidRDefault="00A50EE8" w:rsidP="001F722C">
                  <w:pPr>
                    <w:suppressAutoHyphens/>
                    <w:jc w:val="center"/>
                    <w:rPr>
                      <w:rFonts w:cstheme="minorHAnsi"/>
                      <w:b/>
                      <w:lang w:bidi="it-IT"/>
                    </w:rPr>
                  </w:pPr>
                </w:p>
                <w:p w14:paraId="41622DB8" w14:textId="0E26C35B" w:rsidR="00A50EE8" w:rsidRPr="00A53F47" w:rsidRDefault="00A50EE8" w:rsidP="00CE07E9">
                  <w:pPr>
                    <w:suppressAutoHyphens/>
                    <w:jc w:val="center"/>
                    <w:rPr>
                      <w:rFonts w:cstheme="minorHAnsi"/>
                      <w:b/>
                      <w:u w:val="single"/>
                      <w:lang w:eastAsia="it-IT"/>
                    </w:rPr>
                  </w:pPr>
                  <w:r w:rsidRPr="00A53F47">
                    <w:rPr>
                      <w:rFonts w:cstheme="minorHAnsi"/>
                      <w:b/>
                      <w:u w:val="single"/>
                      <w:lang w:eastAsia="it-IT"/>
                    </w:rPr>
                    <w:t>DETERMINA DI NOMINA DE</w:t>
                  </w:r>
                  <w:r w:rsidR="00685EB4">
                    <w:rPr>
                      <w:rFonts w:cstheme="minorHAnsi"/>
                      <w:b/>
                      <w:u w:val="single"/>
                      <w:lang w:eastAsia="it-IT"/>
                    </w:rPr>
                    <w:t>L RESPONSABILE UNICO DEL PROGETTO</w:t>
                  </w:r>
                  <w:r w:rsidR="00E175F3">
                    <w:rPr>
                      <w:rStyle w:val="Rimandonotaapidipagina"/>
                      <w:rFonts w:eastAsia="Calibri" w:cstheme="minorHAnsi"/>
                      <w:b/>
                      <w:bCs/>
                    </w:rPr>
                    <w:footnoteReference w:id="1"/>
                  </w:r>
                </w:p>
                <w:p w14:paraId="179E15CD" w14:textId="4C17C98A" w:rsidR="00A50EE8" w:rsidRPr="001D2138" w:rsidRDefault="00A50EE8" w:rsidP="00CE07E9">
                  <w:pPr>
                    <w:suppressAutoHyphens/>
                    <w:jc w:val="center"/>
                    <w:rPr>
                      <w:rFonts w:cstheme="minorHAnsi"/>
                      <w:b/>
                      <w:i/>
                      <w:lang w:eastAsia="it-IT"/>
                    </w:rPr>
                  </w:pPr>
                  <w:r w:rsidRPr="00A53F47">
                    <w:rPr>
                      <w:rFonts w:cstheme="minorHAnsi"/>
                      <w:b/>
                      <w:i/>
                      <w:lang w:eastAsia="it-IT"/>
                    </w:rPr>
                    <w:t xml:space="preserve">nell’ambito della procedura </w:t>
                  </w:r>
                  <w:r w:rsidR="00F329A1">
                    <w:rPr>
                      <w:rFonts w:cstheme="minorHAnsi"/>
                      <w:b/>
                      <w:i/>
                      <w:lang w:eastAsia="it-IT"/>
                    </w:rPr>
                    <w:t>volta all’affidamento</w:t>
                  </w:r>
                  <w:r w:rsidRPr="00A53F47">
                    <w:rPr>
                      <w:rFonts w:cstheme="minorHAnsi"/>
                      <w:b/>
                      <w:i/>
                      <w:lang w:eastAsia="it-IT"/>
                    </w:rPr>
                    <w:t xml:space="preserve"> [</w:t>
                  </w:r>
                  <w:r w:rsidRPr="00293851">
                    <w:rPr>
                      <w:rFonts w:cstheme="minorHAnsi"/>
                      <w:b/>
                      <w:i/>
                      <w:lang w:eastAsia="it-IT"/>
                    </w:rPr>
                    <w:t>indicare l’oggetto della gara</w:t>
                  </w:r>
                  <w:r w:rsidRPr="00A53F47">
                    <w:rPr>
                      <w:rFonts w:cstheme="minorHAnsi"/>
                      <w:b/>
                      <w:i/>
                      <w:lang w:eastAsia="it-IT"/>
                    </w:rPr>
                    <w:t>]</w:t>
                  </w:r>
                </w:p>
              </w:tc>
            </w:tr>
          </w:tbl>
          <w:p w14:paraId="5B5E0B12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ind w:right="1059"/>
              <w:contextualSpacing w:val="0"/>
              <w:jc w:val="center"/>
              <w:rPr>
                <w:rFonts w:asciiTheme="minorHAnsi" w:hAnsiTheme="minorHAnsi" w:cstheme="minorHAnsi"/>
                <w:sz w:val="20"/>
                <w:lang w:val="it-IT"/>
              </w:rPr>
            </w:pPr>
          </w:p>
        </w:tc>
      </w:tr>
    </w:tbl>
    <w:p w14:paraId="22980AB5" w14:textId="77777777" w:rsidR="00A50EE8" w:rsidRPr="00A53F47" w:rsidRDefault="00A50EE8" w:rsidP="001F722C">
      <w:pPr>
        <w:rPr>
          <w:rFonts w:cstheme="minorHAnsi"/>
        </w:rPr>
      </w:pPr>
    </w:p>
    <w:p w14:paraId="3DDF9320" w14:textId="77777777" w:rsidR="00A50EE8" w:rsidRPr="00A53F47" w:rsidRDefault="00A50EE8" w:rsidP="001F722C">
      <w:pPr>
        <w:rPr>
          <w:rFonts w:cstheme="minorHAnsi"/>
        </w:rPr>
      </w:pPr>
    </w:p>
    <w:p w14:paraId="451C1681" w14:textId="77777777" w:rsidR="00A50EE8" w:rsidRPr="00A53F47" w:rsidRDefault="00A50EE8" w:rsidP="001F722C">
      <w:pPr>
        <w:rPr>
          <w:rFonts w:cstheme="minorHAnsi"/>
        </w:rPr>
      </w:pPr>
    </w:p>
    <w:p w14:paraId="61983192" w14:textId="77777777" w:rsidR="00A50EE8" w:rsidRPr="00A53F47" w:rsidRDefault="00A50EE8" w:rsidP="001F722C">
      <w:pPr>
        <w:rPr>
          <w:rFonts w:cstheme="minorHAnsi"/>
        </w:rPr>
      </w:pPr>
    </w:p>
    <w:p w14:paraId="26B29EA8" w14:textId="77777777" w:rsidR="00A50EE8" w:rsidRPr="00A53F47" w:rsidRDefault="00A50EE8" w:rsidP="001F722C">
      <w:pPr>
        <w:rPr>
          <w:rFonts w:cstheme="minorHAnsi"/>
        </w:rPr>
      </w:pPr>
    </w:p>
    <w:p w14:paraId="2D7D6D19" w14:textId="77777777" w:rsidR="00A50EE8" w:rsidRPr="00A53F47" w:rsidRDefault="00A50EE8" w:rsidP="001F722C">
      <w:pPr>
        <w:rPr>
          <w:rFonts w:cstheme="minorHAnsi"/>
        </w:rPr>
      </w:pPr>
    </w:p>
    <w:p w14:paraId="3FCF184C" w14:textId="77777777" w:rsidR="00A50EE8" w:rsidRPr="00A53F47" w:rsidRDefault="00A50EE8" w:rsidP="001F722C">
      <w:pPr>
        <w:rPr>
          <w:rFonts w:cstheme="minorHAnsi"/>
        </w:rPr>
      </w:pPr>
    </w:p>
    <w:p w14:paraId="06E3E8A4" w14:textId="77777777" w:rsidR="00A50EE8" w:rsidRPr="0089495A" w:rsidRDefault="00A50EE8" w:rsidP="001F722C">
      <w:pPr>
        <w:rPr>
          <w:rFonts w:cstheme="minorHAnsi"/>
        </w:rPr>
      </w:pPr>
    </w:p>
    <w:p w14:paraId="70608490" w14:textId="77777777" w:rsidR="00A50EE8" w:rsidRPr="0089495A" w:rsidRDefault="00A50EE8" w:rsidP="001F722C">
      <w:pPr>
        <w:rPr>
          <w:rFonts w:cstheme="minorHAnsi"/>
        </w:rPr>
      </w:pPr>
    </w:p>
    <w:p w14:paraId="41CA6FDD" w14:textId="4F2D1324" w:rsidR="00A50EE8" w:rsidRPr="0089495A" w:rsidRDefault="00A50EE8" w:rsidP="001F722C">
      <w:pPr>
        <w:rPr>
          <w:rFonts w:cstheme="minorHAnsi"/>
        </w:rPr>
      </w:pPr>
    </w:p>
    <w:p w14:paraId="0F441F2D" w14:textId="436CC5AF" w:rsidR="00CE07E9" w:rsidRPr="0089495A" w:rsidRDefault="00CE07E9" w:rsidP="001F722C">
      <w:pPr>
        <w:rPr>
          <w:rFonts w:cstheme="minorHAnsi"/>
        </w:rPr>
      </w:pPr>
    </w:p>
    <w:p w14:paraId="3EE8973A" w14:textId="7BFE5EF0" w:rsidR="00CE07E9" w:rsidRPr="0089495A" w:rsidRDefault="00CE07E9" w:rsidP="001F722C">
      <w:pPr>
        <w:rPr>
          <w:rFonts w:cstheme="minorHAnsi"/>
        </w:rPr>
      </w:pPr>
    </w:p>
    <w:p w14:paraId="688D1957" w14:textId="08121E10" w:rsidR="00CE07E9" w:rsidRPr="0089495A" w:rsidRDefault="00CE07E9" w:rsidP="001F722C">
      <w:pPr>
        <w:rPr>
          <w:rFonts w:cstheme="minorHAnsi"/>
        </w:rPr>
      </w:pPr>
    </w:p>
    <w:p w14:paraId="3A17FE2A" w14:textId="457E6D7F" w:rsidR="00CE07E9" w:rsidRPr="0089495A" w:rsidRDefault="00CE07E9" w:rsidP="001F722C">
      <w:pPr>
        <w:rPr>
          <w:rFonts w:cstheme="minorHAnsi"/>
        </w:rPr>
      </w:pPr>
    </w:p>
    <w:p w14:paraId="1E3B6B9E" w14:textId="77777777" w:rsidR="00CE07E9" w:rsidRPr="0089495A" w:rsidRDefault="00CE07E9" w:rsidP="001F722C">
      <w:pPr>
        <w:rPr>
          <w:rFonts w:cstheme="minorHAnsi"/>
        </w:rPr>
      </w:pPr>
    </w:p>
    <w:p w14:paraId="24B260D8" w14:textId="77777777" w:rsidR="00A50EE8" w:rsidRPr="0089495A" w:rsidRDefault="00A50EE8" w:rsidP="001F722C">
      <w:pPr>
        <w:jc w:val="center"/>
        <w:rPr>
          <w:rFonts w:cstheme="minorHAnsi"/>
          <w:b/>
        </w:rPr>
      </w:pPr>
      <w:r w:rsidRPr="0089495A">
        <w:rPr>
          <w:rFonts w:cstheme="minorHAnsi"/>
          <w:b/>
        </w:rPr>
        <w:lastRenderedPageBreak/>
        <w:t>IL DIRIGENTE SCOLASTICO</w:t>
      </w:r>
    </w:p>
    <w:p w14:paraId="6C80121E" w14:textId="5D8D52BB" w:rsidR="00745181" w:rsidRPr="0089495A" w:rsidRDefault="00A50EE8" w:rsidP="00CE07E9">
      <w:pPr>
        <w:jc w:val="both"/>
        <w:rPr>
          <w:rFonts w:cstheme="minorHAnsi"/>
        </w:rPr>
      </w:pPr>
      <w:r w:rsidRPr="0089495A">
        <w:rPr>
          <w:rFonts w:cstheme="minorHAnsi"/>
          <w:b/>
        </w:rPr>
        <w:t xml:space="preserve">VISTA </w:t>
      </w:r>
      <w:r w:rsidR="00745181" w:rsidRPr="0089495A">
        <w:rPr>
          <w:rFonts w:eastAsia="Calibri" w:cstheme="minorHAnsi"/>
        </w:rPr>
        <w:t>la L</w:t>
      </w:r>
      <w:r w:rsidR="00CE07E9" w:rsidRPr="0089495A">
        <w:rPr>
          <w:rFonts w:eastAsia="Calibri" w:cstheme="minorHAnsi"/>
        </w:rPr>
        <w:t xml:space="preserve">egge </w:t>
      </w:r>
      <w:r w:rsidR="00745181" w:rsidRPr="0089495A">
        <w:rPr>
          <w:rFonts w:eastAsia="Calibri" w:cstheme="minorHAnsi"/>
        </w:rPr>
        <w:t>7 agosto 1990, n. 241, recante «</w:t>
      </w:r>
      <w:r w:rsidR="00745181" w:rsidRPr="0089495A">
        <w:rPr>
          <w:rFonts w:eastAsia="Calibri" w:cstheme="minorHAnsi"/>
          <w:i/>
        </w:rPr>
        <w:t>Nuove norme sul procedimento amministrativo</w:t>
      </w:r>
      <w:r w:rsidR="00745181" w:rsidRPr="0089495A">
        <w:rPr>
          <w:rFonts w:eastAsia="Calibri" w:cstheme="minorHAnsi"/>
        </w:rPr>
        <w:t>»;</w:t>
      </w:r>
    </w:p>
    <w:p w14:paraId="5AC90B0F" w14:textId="7F084A82" w:rsidR="00A50EE8" w:rsidRPr="0089495A" w:rsidRDefault="00A50EE8" w:rsidP="00CE07E9">
      <w:pPr>
        <w:jc w:val="both"/>
        <w:rPr>
          <w:rFonts w:eastAsia="Calibri" w:cstheme="minorHAnsi"/>
          <w:b/>
          <w:color w:val="000000"/>
          <w:lang w:eastAsia="it-IT"/>
        </w:rPr>
      </w:pPr>
      <w:r w:rsidRPr="0089495A">
        <w:rPr>
          <w:rFonts w:cstheme="minorHAnsi"/>
          <w:b/>
        </w:rPr>
        <w:t xml:space="preserve">VISTO </w:t>
      </w:r>
      <w:r w:rsidRPr="0089495A">
        <w:rPr>
          <w:rFonts w:cstheme="minorHAnsi"/>
        </w:rPr>
        <w:t xml:space="preserve">il </w:t>
      </w:r>
      <w:r w:rsidR="005831DA" w:rsidRPr="0089495A">
        <w:rPr>
          <w:rFonts w:eastAsia="Calibri" w:cstheme="minorHAnsi"/>
        </w:rPr>
        <w:t>D</w:t>
      </w:r>
      <w:r w:rsidR="00CE07E9" w:rsidRPr="0089495A">
        <w:rPr>
          <w:rFonts w:eastAsia="Calibri" w:cstheme="minorHAnsi"/>
        </w:rPr>
        <w:t>ecreto Legislativo</w:t>
      </w:r>
      <w:r w:rsidR="005831DA" w:rsidRPr="0089495A">
        <w:rPr>
          <w:rFonts w:eastAsia="Calibri" w:cstheme="minorHAnsi"/>
        </w:rPr>
        <w:t xml:space="preserve"> 30 marzo 2001, n. 165, recante «</w:t>
      </w:r>
      <w:r w:rsidR="005831DA" w:rsidRPr="0089495A">
        <w:rPr>
          <w:rFonts w:eastAsia="Calibri" w:cstheme="minorHAnsi"/>
          <w:i/>
        </w:rPr>
        <w:t>Norme generali sull'ordinamento del lavoro alle dipendenze delle amministrazioni pubbliche</w:t>
      </w:r>
      <w:r w:rsidR="005831DA" w:rsidRPr="0089495A">
        <w:rPr>
          <w:rFonts w:eastAsia="Calibri" w:cstheme="minorHAnsi"/>
        </w:rPr>
        <w:t>» e successive modifiche e integrazioni;</w:t>
      </w:r>
    </w:p>
    <w:p w14:paraId="3632A7F2" w14:textId="5061B426" w:rsidR="004A0E8B" w:rsidRPr="0089495A" w:rsidRDefault="004A0E8B" w:rsidP="00CE07E9">
      <w:pPr>
        <w:jc w:val="both"/>
        <w:rPr>
          <w:rFonts w:eastAsia="Calibri" w:cstheme="minorHAnsi"/>
          <w:b/>
          <w:color w:val="000000"/>
          <w:lang w:eastAsia="it-IT"/>
        </w:rPr>
      </w:pPr>
      <w:r w:rsidRPr="0089495A">
        <w:rPr>
          <w:rFonts w:cstheme="minorHAnsi"/>
          <w:b/>
        </w:rPr>
        <w:t>VISTO</w:t>
      </w:r>
      <w:r w:rsidRPr="0089495A">
        <w:rPr>
          <w:rFonts w:cstheme="minorHAnsi"/>
        </w:rPr>
        <w:t xml:space="preserve"> il </w:t>
      </w:r>
      <w:r w:rsidRPr="0089495A">
        <w:rPr>
          <w:rFonts w:eastAsia="Calibri" w:cstheme="minorHAnsi"/>
        </w:rPr>
        <w:t>Decreto Interministeriale 28 agosto 2018, n. 129, recante «</w:t>
      </w:r>
      <w:r w:rsidRPr="0089495A">
        <w:rPr>
          <w:rFonts w:eastAsia="Calibri" w:cstheme="minorHAnsi"/>
          <w:i/>
        </w:rPr>
        <w:t>Istruzioni generali sulla gestione amministrativo-contabile delle istituzioni scolastiche, ai sensi dell’articolo 1, comma 143, della legge 13 luglio 2015, n. 107</w:t>
      </w:r>
      <w:r w:rsidRPr="0089495A">
        <w:rPr>
          <w:rFonts w:eastAsia="Calibri" w:cstheme="minorHAnsi"/>
        </w:rPr>
        <w:t>»</w:t>
      </w:r>
      <w:r w:rsidRPr="0089495A">
        <w:rPr>
          <w:rFonts w:cstheme="minorHAnsi"/>
        </w:rPr>
        <w:t>;</w:t>
      </w:r>
    </w:p>
    <w:p w14:paraId="6DBA240D" w14:textId="2225781D" w:rsidR="00A50EE8" w:rsidRPr="0089495A" w:rsidRDefault="00A50EE8" w:rsidP="00CE07E9">
      <w:pPr>
        <w:jc w:val="both"/>
        <w:rPr>
          <w:rFonts w:eastAsia="Times New Roman" w:cstheme="minorHAnsi"/>
          <w:lang w:eastAsia="it-IT"/>
        </w:rPr>
      </w:pPr>
      <w:r w:rsidRPr="0089495A">
        <w:rPr>
          <w:rFonts w:eastAsia="Calibri" w:cstheme="minorHAnsi"/>
          <w:b/>
          <w:color w:val="000000"/>
          <w:lang w:eastAsia="it-IT"/>
        </w:rPr>
        <w:t xml:space="preserve">VISTO </w:t>
      </w:r>
      <w:r w:rsidRPr="0089495A">
        <w:rPr>
          <w:rFonts w:eastAsia="Calibri" w:cstheme="minorHAnsi"/>
        </w:rPr>
        <w:t xml:space="preserve">il </w:t>
      </w:r>
      <w:r w:rsidR="002711F4" w:rsidRPr="0089495A">
        <w:rPr>
          <w:rFonts w:eastAsia="Times New Roman" w:cstheme="minorHAnsi"/>
          <w:lang w:eastAsia="it-IT"/>
        </w:rPr>
        <w:t>D</w:t>
      </w:r>
      <w:r w:rsidR="00CE07E9" w:rsidRPr="0089495A">
        <w:rPr>
          <w:rFonts w:eastAsia="Times New Roman" w:cstheme="minorHAnsi"/>
          <w:lang w:eastAsia="it-IT"/>
        </w:rPr>
        <w:t>ecreto Legislativo</w:t>
      </w:r>
      <w:r w:rsidR="002711F4" w:rsidRPr="0089495A">
        <w:rPr>
          <w:rFonts w:eastAsia="Times New Roman" w:cstheme="minorHAnsi"/>
          <w:lang w:eastAsia="it-IT"/>
        </w:rPr>
        <w:t xml:space="preserve"> 31 marzo 2023, n. 36, recante «</w:t>
      </w:r>
      <w:r w:rsidR="002711F4" w:rsidRPr="0089495A">
        <w:rPr>
          <w:rFonts w:eastAsia="Times New Roman" w:cstheme="minorHAnsi"/>
          <w:i/>
          <w:lang w:eastAsia="it-IT"/>
        </w:rPr>
        <w:t>Codice dei contratti pubblici in attuazione dell'articolo 1 della legge 21 giugno 2022, n. 78, recante delega al Governo in materia di contratti pubblici</w:t>
      </w:r>
      <w:r w:rsidR="002711F4" w:rsidRPr="0089495A">
        <w:rPr>
          <w:rFonts w:eastAsia="Times New Roman" w:cstheme="minorHAnsi"/>
          <w:lang w:eastAsia="it-IT"/>
        </w:rPr>
        <w:t>»;</w:t>
      </w:r>
    </w:p>
    <w:p w14:paraId="3D9636EF" w14:textId="46C63448" w:rsidR="00512787" w:rsidRPr="0089495A" w:rsidRDefault="00512787" w:rsidP="00CE07E9">
      <w:pPr>
        <w:jc w:val="both"/>
        <w:rPr>
          <w:rFonts w:eastAsia="Calibri" w:cstheme="minorHAnsi"/>
          <w:iCs/>
        </w:rPr>
      </w:pPr>
      <w:r w:rsidRPr="0089495A">
        <w:rPr>
          <w:rFonts w:eastAsia="Times New Roman" w:cstheme="minorHAnsi"/>
          <w:b/>
          <w:color w:val="000000"/>
          <w:lang w:eastAsia="it-IT"/>
        </w:rPr>
        <w:t xml:space="preserve">DATO ATTO </w:t>
      </w:r>
      <w:r w:rsidRPr="0089495A">
        <w:rPr>
          <w:rFonts w:eastAsia="Calibri" w:cstheme="minorHAnsi"/>
        </w:rPr>
        <w:t xml:space="preserve">della necessità di affidare </w:t>
      </w:r>
      <w:r w:rsidRPr="0089495A">
        <w:rPr>
          <w:rFonts w:eastAsia="Calibri" w:cstheme="minorHAnsi"/>
          <w:iCs/>
        </w:rPr>
        <w:t>[</w:t>
      </w:r>
      <w:r w:rsidRPr="0089495A">
        <w:rPr>
          <w:rFonts w:eastAsia="Calibri" w:cstheme="minorHAnsi"/>
          <w:b/>
          <w:bCs/>
          <w:i/>
        </w:rPr>
        <w:t>indicare i beni o i servizi di cui l’Istituzione Scolastica necessita</w:t>
      </w:r>
      <w:r w:rsidRPr="0089495A">
        <w:rPr>
          <w:rFonts w:eastAsia="Calibri" w:cstheme="minorHAnsi"/>
          <w:iCs/>
        </w:rPr>
        <w:t>]</w:t>
      </w:r>
      <w:r w:rsidRPr="0089495A">
        <w:rPr>
          <w:rFonts w:eastAsia="Calibri" w:cstheme="minorHAnsi"/>
          <w:i/>
        </w:rPr>
        <w:t xml:space="preserve">, </w:t>
      </w:r>
      <w:r w:rsidRPr="0089495A">
        <w:rPr>
          <w:rFonts w:eastAsia="Calibri" w:cstheme="minorHAnsi"/>
        </w:rPr>
        <w:t>avente le seguenti caratteristiche</w:t>
      </w:r>
      <w:r w:rsidRPr="0089495A">
        <w:rPr>
          <w:rFonts w:eastAsia="Calibri" w:cstheme="minorHAnsi"/>
          <w:i/>
        </w:rPr>
        <w:t xml:space="preserve"> </w:t>
      </w:r>
      <w:r w:rsidRPr="0089495A">
        <w:rPr>
          <w:rFonts w:eastAsia="Calibri" w:cstheme="minorHAnsi"/>
          <w:iCs/>
        </w:rPr>
        <w:t>[</w:t>
      </w:r>
      <w:r w:rsidRPr="0089495A">
        <w:rPr>
          <w:rFonts w:eastAsia="Calibri" w:cstheme="minorHAnsi"/>
          <w:b/>
          <w:bCs/>
          <w:i/>
        </w:rPr>
        <w:t>indicare le caratteristiche delle forniture/servizi che si intendono conseguire e le principali condizioni contrattuali, ad es. n. di giornate uomo, n. di beni</w:t>
      </w:r>
      <w:r w:rsidRPr="0089495A">
        <w:rPr>
          <w:rFonts w:eastAsia="Calibri" w:cstheme="minorHAnsi"/>
          <w:iCs/>
        </w:rPr>
        <w:t xml:space="preserve">], per una durata contrattuale pari a […] mesi, per un importo complessivo pari a </w:t>
      </w:r>
      <w:r w:rsidRPr="0089495A">
        <w:rPr>
          <w:rFonts w:eastAsia="Calibri" w:cstheme="minorHAnsi"/>
        </w:rPr>
        <w:t>€ […], IVA esclusa</w:t>
      </w:r>
      <w:r w:rsidRPr="0089495A">
        <w:rPr>
          <w:rFonts w:eastAsia="Calibri" w:cstheme="minorHAnsi"/>
          <w:iCs/>
        </w:rPr>
        <w:t>;</w:t>
      </w:r>
    </w:p>
    <w:p w14:paraId="04463C3E" w14:textId="14509694" w:rsidR="00F9300C" w:rsidRPr="0089495A" w:rsidRDefault="00512787" w:rsidP="00CE07E9">
      <w:pPr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  <w:iCs/>
        </w:rPr>
        <w:t>VISTO</w:t>
      </w:r>
      <w:r w:rsidRPr="0089495A">
        <w:rPr>
          <w:rFonts w:eastAsia="Calibri" w:cstheme="minorHAnsi"/>
          <w:iCs/>
        </w:rPr>
        <w:t xml:space="preserve"> l’art. </w:t>
      </w:r>
      <w:r w:rsidR="00F9300C" w:rsidRPr="0089495A">
        <w:rPr>
          <w:rFonts w:eastAsia="Calibri" w:cstheme="minorHAnsi"/>
        </w:rPr>
        <w:t xml:space="preserve">15, comma 1, del Decreto Legislativo n. 36/2023, il quale prevede l’individuazione di un responsabile unico del progetto (RUP) per ogni singola procedura di affidamento; </w:t>
      </w:r>
    </w:p>
    <w:p w14:paraId="72AD7544" w14:textId="3CA0F690" w:rsidR="0089495A" w:rsidRPr="0089495A" w:rsidRDefault="0089495A" w:rsidP="0089495A">
      <w:pPr>
        <w:tabs>
          <w:tab w:val="left" w:pos="4280"/>
        </w:tabs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</w:rPr>
        <w:t>VISTO</w:t>
      </w:r>
      <w:r w:rsidRPr="0089495A">
        <w:rPr>
          <w:rFonts w:eastAsia="Calibri" w:cstheme="minorHAnsi"/>
        </w:rPr>
        <w:t xml:space="preserve"> in particolare, l’art. 15, comma 2, del Decreto Legislativo n. 36/2023, «</w:t>
      </w:r>
      <w:r w:rsidRPr="0089495A">
        <w:rPr>
          <w:rFonts w:eastAsia="Calibri" w:cstheme="minorHAnsi"/>
          <w:i/>
          <w:iCs/>
        </w:rPr>
        <w:t>2. Le stazioni appaltanti e gli enti concedenti nominano il RUP tra i dipendenti assunti anche a tempo determinato della stazione appaltante o dell’ente concedente, preferibilmente in servizio presso l’unità organizzativa titolare del potere di spesa, in possesso dei requisiti di cui all’allegato I.2 e di competenze professionali adeguate in relazione ai compiti al medesimo affidati, nel rispetto dell’inquadramento contrattuale e delle relative mansioni</w:t>
      </w:r>
      <w:r w:rsidRPr="0089495A">
        <w:rPr>
          <w:rFonts w:eastAsia="Calibri" w:cstheme="minorHAnsi"/>
        </w:rPr>
        <w:t>»;</w:t>
      </w:r>
    </w:p>
    <w:p w14:paraId="3CD0969B" w14:textId="24CCC654" w:rsidR="00512787" w:rsidRPr="0089495A" w:rsidRDefault="0089495A" w:rsidP="0089495A">
      <w:pPr>
        <w:tabs>
          <w:tab w:val="left" w:pos="4280"/>
        </w:tabs>
        <w:jc w:val="both"/>
        <w:rPr>
          <w:rFonts w:eastAsia="Calibri" w:cstheme="minorHAnsi"/>
          <w:iCs/>
        </w:rPr>
      </w:pPr>
      <w:r w:rsidRPr="0089495A">
        <w:rPr>
          <w:rFonts w:eastAsia="Calibri" w:cstheme="minorHAnsi"/>
          <w:b/>
          <w:bCs/>
        </w:rPr>
        <w:t>VISTO</w:t>
      </w:r>
      <w:r w:rsidRPr="0089495A">
        <w:rPr>
          <w:rFonts w:eastAsia="Calibri" w:cstheme="minorHAnsi"/>
        </w:rPr>
        <w:t xml:space="preserve"> altresì l’Allegato I.2, recante </w:t>
      </w:r>
      <w:r w:rsidR="00F9300C" w:rsidRPr="0089495A">
        <w:rPr>
          <w:rFonts w:eastAsia="Calibri" w:cstheme="minorHAnsi"/>
          <w:iCs/>
        </w:rPr>
        <w:t>«</w:t>
      </w:r>
      <w:r w:rsidR="00F9300C" w:rsidRPr="0089495A">
        <w:rPr>
          <w:rFonts w:eastAsia="Calibri" w:cstheme="minorHAnsi"/>
          <w:i/>
        </w:rPr>
        <w:t>Attività del RUP</w:t>
      </w:r>
      <w:r w:rsidR="00F9300C" w:rsidRPr="0089495A">
        <w:rPr>
          <w:rFonts w:eastAsia="Calibri" w:cstheme="minorHAnsi"/>
          <w:iCs/>
        </w:rPr>
        <w:t>»</w:t>
      </w:r>
      <w:r>
        <w:rPr>
          <w:rFonts w:eastAsia="Calibri" w:cstheme="minorHAnsi"/>
          <w:iCs/>
        </w:rPr>
        <w:t>;</w:t>
      </w:r>
    </w:p>
    <w:p w14:paraId="7E49CF33" w14:textId="0F519853" w:rsidR="0089495A" w:rsidRPr="0089495A" w:rsidRDefault="0089495A" w:rsidP="0089495A">
      <w:pPr>
        <w:tabs>
          <w:tab w:val="left" w:pos="4280"/>
        </w:tabs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  <w:iCs/>
        </w:rPr>
        <w:t>RITENUTO</w:t>
      </w:r>
      <w:r w:rsidRPr="0089495A">
        <w:rPr>
          <w:rFonts w:eastAsia="Calibri" w:cstheme="minorHAnsi"/>
          <w:iCs/>
        </w:rPr>
        <w:t xml:space="preserve"> che </w:t>
      </w:r>
      <w:r w:rsidRPr="0089495A">
        <w:rPr>
          <w:rFonts w:eastAsia="Calibri" w:cstheme="minorHAnsi"/>
        </w:rPr>
        <w:t xml:space="preserve">il/la Dott./Dott.ssa […] risulta pienamente idoneo a ricoprire l’incarico di RUP per l’affidamento in oggetto, in quanto soddisfa i requisiti richiesti dall’art. 15, comma 2, del Decreto Legislativo n. 36/2023 e dagli artt. 4 e 5 dell’Allegato I.2 al Decreto Legislativo n. 36/2023; </w:t>
      </w:r>
    </w:p>
    <w:p w14:paraId="484D7088" w14:textId="1A8A2E9A" w:rsidR="0089495A" w:rsidRPr="0089495A" w:rsidRDefault="0089495A" w:rsidP="0089495A">
      <w:pPr>
        <w:tabs>
          <w:tab w:val="left" w:pos="4280"/>
        </w:tabs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  <w:iCs/>
        </w:rPr>
        <w:t>TENUTO CONTO</w:t>
      </w:r>
      <w:r w:rsidRPr="0089495A">
        <w:rPr>
          <w:rFonts w:eastAsia="Calibri" w:cstheme="minorHAnsi"/>
          <w:iCs/>
        </w:rPr>
        <w:t xml:space="preserve"> </w:t>
      </w:r>
      <w:r w:rsidRPr="0089495A">
        <w:rPr>
          <w:rFonts w:eastAsia="Calibri" w:cstheme="minorHAnsi"/>
        </w:rPr>
        <w:t>[</w:t>
      </w:r>
      <w:r w:rsidRPr="0089495A">
        <w:rPr>
          <w:rFonts w:eastAsia="Calibri" w:cstheme="minorHAnsi"/>
          <w:b/>
          <w:bCs/>
          <w:i/>
          <w:color w:val="00B050"/>
        </w:rPr>
        <w:t>eventuale, solo in caso di coincidenza del RUP con il Direttore dell’Esecuzione</w:t>
      </w:r>
      <w:r w:rsidRPr="0089495A">
        <w:rPr>
          <w:rFonts w:eastAsia="Calibri" w:cstheme="minorHAnsi"/>
        </w:rPr>
        <w:t xml:space="preserve">] che, nella fattispecie, il RUP rivestirà anche le funzioni di Direttore dell’Esecuzione, ai sensi dell’art. 114, commi 7 e 8, del Decreto Legislativo n. 36/2023, sussistendo i presupposti per la coincidenza delle due figure previsti dall’art. 32 dell’Allegato II.14 al Decreto Legislativo n. 36/2023; </w:t>
      </w:r>
    </w:p>
    <w:p w14:paraId="422A7853" w14:textId="3A2872D7" w:rsidR="0089495A" w:rsidRPr="0089495A" w:rsidRDefault="0089495A" w:rsidP="0089495A">
      <w:pPr>
        <w:tabs>
          <w:tab w:val="left" w:pos="4280"/>
        </w:tabs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  <w:iCs/>
        </w:rPr>
        <w:t>VISTI</w:t>
      </w:r>
      <w:r w:rsidRPr="0089495A">
        <w:rPr>
          <w:rFonts w:eastAsia="Calibri" w:cstheme="minorHAnsi"/>
        </w:rPr>
        <w:t xml:space="preserve"> l’art. 6-</w:t>
      </w:r>
      <w:r w:rsidRPr="0089495A">
        <w:rPr>
          <w:rFonts w:eastAsia="Calibri" w:cstheme="minorHAnsi"/>
          <w:i/>
          <w:iCs/>
        </w:rPr>
        <w:t>bis</w:t>
      </w:r>
      <w:r w:rsidRPr="0089495A">
        <w:rPr>
          <w:rFonts w:eastAsia="Calibri" w:cstheme="minorHAnsi"/>
        </w:rPr>
        <w:t xml:space="preserve"> della Legge n. 241/1990 e l’art. 16 del Decreto Legislativo n. 36/2023 relativi all’obbligo di astensione dall’incarico del RUP in caso di conflitto di interessi, e all’obbligo di segnalazione da parte dello stesso di ogni situazione di conflitto (anche potenziale); </w:t>
      </w:r>
    </w:p>
    <w:p w14:paraId="357412AE" w14:textId="4F4425F1" w:rsidR="00286FD0" w:rsidRDefault="00286FD0" w:rsidP="00286FD0">
      <w:pPr>
        <w:tabs>
          <w:tab w:val="left" w:pos="4280"/>
        </w:tabs>
        <w:jc w:val="both"/>
        <w:rPr>
          <w:rStyle w:val="ui-provider"/>
        </w:rPr>
      </w:pPr>
      <w:r w:rsidRPr="00286FD0">
        <w:rPr>
          <w:rFonts w:eastAsia="Calibri" w:cstheme="minorHAnsi"/>
          <w:b/>
          <w:bCs/>
        </w:rPr>
        <w:t>CONSIDERATO</w:t>
      </w:r>
      <w:r>
        <w:rPr>
          <w:rFonts w:eastAsia="Calibri" w:cstheme="minorHAnsi"/>
        </w:rPr>
        <w:t xml:space="preserve"> </w:t>
      </w:r>
      <w:r>
        <w:rPr>
          <w:rStyle w:val="ui-provider"/>
        </w:rPr>
        <w:t>che il/la Dott./Dott.ssa […] ha sottoscritto la dichiarazione di inesistenza di cause di conflitto di interessi ed obblighi di astensione;</w:t>
      </w:r>
    </w:p>
    <w:p w14:paraId="65E34733" w14:textId="77777777" w:rsidR="001E6C87" w:rsidRDefault="001E6C87" w:rsidP="001E6C87">
      <w:pPr>
        <w:tabs>
          <w:tab w:val="left" w:pos="4280"/>
        </w:tabs>
        <w:jc w:val="both"/>
        <w:rPr>
          <w:rFonts w:eastAsia="Calibri" w:cstheme="minorHAnsi"/>
        </w:rPr>
      </w:pPr>
      <w:r w:rsidRPr="0089495A">
        <w:rPr>
          <w:rFonts w:eastAsia="Calibri" w:cstheme="minorHAnsi"/>
          <w:b/>
          <w:bCs/>
        </w:rPr>
        <w:t>TENUTO CONTO</w:t>
      </w:r>
      <w:r w:rsidRPr="0089495A">
        <w:rPr>
          <w:rFonts w:eastAsia="Calibri" w:cstheme="minorHAnsi"/>
        </w:rPr>
        <w:t xml:space="preserve"> che, nei confronti del RUP individuato non sussistono le condizioni ostative previste dalla succitata norma; </w:t>
      </w:r>
    </w:p>
    <w:p w14:paraId="0CDB4EF9" w14:textId="7182794A" w:rsidR="00636BB9" w:rsidRPr="0089495A" w:rsidRDefault="00636BB9" w:rsidP="00636BB9">
      <w:pPr>
        <w:pStyle w:val="NormaleWeb"/>
        <w:spacing w:before="120" w:beforeAutospacing="0" w:after="120" w:afterAutospacing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495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VISTO</w:t>
      </w:r>
      <w:r w:rsidRPr="0089495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l’art. 37, comma 1, del D</w:t>
      </w:r>
      <w:r w:rsidR="00DF0166" w:rsidRPr="0089495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ecreto Legislativo </w:t>
      </w:r>
      <w:r w:rsidRPr="0089495A">
        <w:rPr>
          <w:rFonts w:asciiTheme="minorHAnsi" w:eastAsiaTheme="minorHAnsi" w:hAnsiTheme="minorHAnsi" w:cstheme="minorHAnsi"/>
          <w:sz w:val="22"/>
          <w:szCs w:val="22"/>
          <w:lang w:eastAsia="en-US"/>
        </w:rPr>
        <w:t>n. 33/2013 il quale dispone che «</w:t>
      </w:r>
      <w:r w:rsidR="000F02C1" w:rsidRPr="0089495A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Fermo restando quanto previsto dall'articolo 9-bis e fermi restando gli obblighi di pubblicità legale, le pubbliche amministrazioni e le stazioni appaltanti pubblicano i dati, gli atti e le informazioni secondo quanto previsto dall'articolo 28 del codice dei contratti pubblici, di cui al decreto legislativo di attuazione della legge 21 giugno 2022, n. 78</w:t>
      </w:r>
      <w:r w:rsidRPr="0089495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»; </w:t>
      </w:r>
    </w:p>
    <w:p w14:paraId="65CEDC14" w14:textId="3C8F79A7" w:rsidR="00A74979" w:rsidRPr="0089495A" w:rsidRDefault="0067026A" w:rsidP="0067026A">
      <w:pPr>
        <w:jc w:val="both"/>
        <w:rPr>
          <w:rFonts w:cstheme="minorHAnsi"/>
        </w:rPr>
      </w:pPr>
      <w:r w:rsidRPr="0089495A">
        <w:rPr>
          <w:rFonts w:cstheme="minorHAnsi"/>
          <w:b/>
          <w:bCs/>
        </w:rPr>
        <w:t>VISTE</w:t>
      </w:r>
      <w:r w:rsidRPr="0089495A">
        <w:rPr>
          <w:rFonts w:cstheme="minorHAnsi"/>
        </w:rPr>
        <w:t xml:space="preserve"> le disposizioni di cui all’art. 20, comma 1, del Decreto Legislativo n. 36/2023</w:t>
      </w:r>
      <w:r w:rsidR="000F02C1" w:rsidRPr="0089495A">
        <w:rPr>
          <w:rFonts w:cstheme="minorHAnsi"/>
        </w:rPr>
        <w:t xml:space="preserve"> </w:t>
      </w:r>
      <w:r w:rsidRPr="0089495A">
        <w:rPr>
          <w:rFonts w:cstheme="minorHAnsi"/>
        </w:rPr>
        <w:t>e all’art. 3</w:t>
      </w:r>
      <w:r w:rsidR="00DF0166" w:rsidRPr="0089495A">
        <w:rPr>
          <w:rFonts w:cstheme="minorHAnsi"/>
        </w:rPr>
        <w:t>7, comma 1,</w:t>
      </w:r>
      <w:r w:rsidRPr="0089495A">
        <w:rPr>
          <w:rFonts w:cstheme="minorHAnsi"/>
        </w:rPr>
        <w:t xml:space="preserve"> del Decreto Legislativo n. 33/2013, secondo cui gli atti relativi alle procedure di affidamento sono oggetto di pubblicazione obbligatoria;</w:t>
      </w:r>
    </w:p>
    <w:p w14:paraId="124E1154" w14:textId="35D8CC29" w:rsidR="0067026A" w:rsidRPr="0089495A" w:rsidRDefault="0067026A" w:rsidP="0067026A">
      <w:pPr>
        <w:jc w:val="both"/>
        <w:rPr>
          <w:rFonts w:cstheme="minorHAnsi"/>
        </w:rPr>
      </w:pPr>
      <w:r w:rsidRPr="0089495A">
        <w:rPr>
          <w:rFonts w:cstheme="minorHAnsi"/>
          <w:b/>
          <w:bCs/>
        </w:rPr>
        <w:t>VISTO</w:t>
      </w:r>
      <w:r w:rsidRPr="0089495A">
        <w:rPr>
          <w:rFonts w:cstheme="minorHAnsi"/>
        </w:rPr>
        <w:t xml:space="preserve"> altresì l’art. 28, comma 2, del Decreto Legislativo n. 36/2023, ai sensi del quale «</w:t>
      </w:r>
      <w:r w:rsidR="00800E0E" w:rsidRPr="0089495A">
        <w:rPr>
          <w:rFonts w:cstheme="minorHAnsi"/>
          <w:i/>
          <w:iCs/>
        </w:rPr>
        <w:t>Le stazioni appaltanti e gli enti concedenti assicurano il collegamento tra la sezione «Amministrazione trasparente» del sito istituzionale e la Banca dati nazionale dei contratti pubblici, secondo le disposizioni di cui al decreto legislativo 14 marzo 2013, n. 33.</w:t>
      </w:r>
      <w:r w:rsidR="00800E0E" w:rsidRPr="0089495A">
        <w:rPr>
          <w:rFonts w:cstheme="minorHAnsi"/>
        </w:rPr>
        <w:t xml:space="preserve"> </w:t>
      </w:r>
      <w:r w:rsidRPr="0089495A">
        <w:rPr>
          <w:rStyle w:val="ui-provider"/>
          <w:rFonts w:cstheme="minorHAnsi"/>
          <w:i/>
          <w:iCs/>
        </w:rPr>
        <w:t xml:space="preserve">Sono pubblicati nella sezione di cui al primo periodo la composizione della commissione </w:t>
      </w:r>
      <w:r w:rsidRPr="0089495A">
        <w:rPr>
          <w:rStyle w:val="ui-provider"/>
          <w:rFonts w:cstheme="minorHAnsi"/>
          <w:i/>
          <w:iCs/>
        </w:rPr>
        <w:lastRenderedPageBreak/>
        <w:t>giudicatrice e i curricula dei suoi componenti, nonché i resoconti della gestione finanziaria dei contratti al termine della loro esecuzione</w:t>
      </w:r>
      <w:r w:rsidRPr="0089495A">
        <w:rPr>
          <w:rFonts w:cstheme="minorHAnsi"/>
        </w:rPr>
        <w:t xml:space="preserve">»; </w:t>
      </w:r>
    </w:p>
    <w:p w14:paraId="2251C581" w14:textId="6AAAE1CE" w:rsidR="00800E0E" w:rsidRPr="0089495A" w:rsidRDefault="00800E0E" w:rsidP="0067026A">
      <w:pPr>
        <w:jc w:val="both"/>
        <w:rPr>
          <w:rFonts w:cstheme="minorHAnsi"/>
        </w:rPr>
      </w:pPr>
      <w:r w:rsidRPr="0089495A">
        <w:rPr>
          <w:rFonts w:cstheme="minorHAnsi"/>
          <w:b/>
          <w:bCs/>
        </w:rPr>
        <w:t>VISTA</w:t>
      </w:r>
      <w:r w:rsidRPr="0089495A">
        <w:rPr>
          <w:rFonts w:cstheme="minorHAnsi"/>
        </w:rPr>
        <w:t>, inoltre, la Delibera adottata da ANAC n. 264 del 20 giugno 2023 come modificata e integrata dalla successiva Delibera n. 601 del 19 dicembre 2023, recante «</w:t>
      </w:r>
      <w:r w:rsidRPr="0089495A">
        <w:rPr>
          <w:rFonts w:cstheme="minorHAnsi"/>
          <w:i/>
          <w:iCs/>
        </w:rPr>
        <w:t>Adozione del provvedimento di cui all’articolo 28, comma 4, del decreto legislativo n. 31 marzo 2023, n. 36 recante individuazione delle informazioni e dei dati relativi alla programmazione di lavori, servizi e forniture, nonché alle procedure del ciclo di vita dei contratti pubblici che rilevano ai fini dell’assolvimento degli obblighi di pubblicazione di cui al decreto legislativo 14 marzo 2013, n. 33</w:t>
      </w:r>
      <w:r w:rsidRPr="0089495A">
        <w:rPr>
          <w:rFonts w:cstheme="minorHAnsi"/>
        </w:rPr>
        <w:t>»;</w:t>
      </w:r>
    </w:p>
    <w:p w14:paraId="38A5875C" w14:textId="22B31658" w:rsidR="005814DD" w:rsidRPr="0089495A" w:rsidRDefault="005814DD" w:rsidP="0067026A">
      <w:pPr>
        <w:jc w:val="both"/>
        <w:rPr>
          <w:rFonts w:cstheme="minorHAnsi"/>
        </w:rPr>
      </w:pPr>
      <w:r w:rsidRPr="0089495A">
        <w:rPr>
          <w:rFonts w:cstheme="minorHAnsi"/>
          <w:b/>
          <w:bCs/>
        </w:rPr>
        <w:t>TENUTO CONTO</w:t>
      </w:r>
      <w:r w:rsidRPr="0089495A">
        <w:rPr>
          <w:rFonts w:cstheme="minorHAnsi"/>
        </w:rPr>
        <w:t xml:space="preserve"> che ai sensi dell’art. 3, comm</w:t>
      </w:r>
      <w:r w:rsidR="00A74979" w:rsidRPr="0089495A">
        <w:rPr>
          <w:rFonts w:cstheme="minorHAnsi"/>
        </w:rPr>
        <w:t>a</w:t>
      </w:r>
      <w:r w:rsidRPr="0089495A">
        <w:rPr>
          <w:rFonts w:cstheme="minorHAnsi"/>
        </w:rPr>
        <w:t xml:space="preserve"> 3.</w:t>
      </w:r>
      <w:r w:rsidR="00A74979" w:rsidRPr="0089495A">
        <w:rPr>
          <w:rFonts w:cstheme="minorHAnsi"/>
        </w:rPr>
        <w:t>4,</w:t>
      </w:r>
      <w:r w:rsidRPr="0089495A">
        <w:rPr>
          <w:rFonts w:cstheme="minorHAnsi"/>
        </w:rPr>
        <w:t xml:space="preserve"> della predetta Delibera «</w:t>
      </w:r>
      <w:r w:rsidR="00A74979" w:rsidRPr="0089495A">
        <w:rPr>
          <w:rFonts w:cstheme="minorHAnsi"/>
          <w:i/>
          <w:iCs/>
        </w:rPr>
        <w:t>Le stazioni appaltanti e gli enti concedenti pubblicano nella sezione “Amministrazione Trasparente” del proprio sito istituzionale gli atti, i dati e le informazioni che non devono essere comunicati alla BDNCP e che sono oggetto di pubblicazione obbligatoria come individuati nell’Allegato 1) al presente provvedimento</w:t>
      </w:r>
      <w:r w:rsidRPr="0089495A">
        <w:rPr>
          <w:rFonts w:cstheme="minorHAnsi"/>
        </w:rPr>
        <w:t>»</w:t>
      </w:r>
      <w:r w:rsidR="005F6B82">
        <w:rPr>
          <w:rFonts w:cstheme="minorHAnsi"/>
        </w:rPr>
        <w:t>;</w:t>
      </w:r>
    </w:p>
    <w:p w14:paraId="5F90FE2B" w14:textId="77777777" w:rsidR="00A50EE8" w:rsidRPr="0089495A" w:rsidRDefault="00A50EE8" w:rsidP="00CE07E9">
      <w:pPr>
        <w:jc w:val="center"/>
        <w:rPr>
          <w:rFonts w:cstheme="minorHAnsi"/>
          <w:b/>
        </w:rPr>
      </w:pPr>
      <w:r w:rsidRPr="0089495A">
        <w:rPr>
          <w:rFonts w:cstheme="minorHAnsi"/>
          <w:b/>
        </w:rPr>
        <w:t>DETERMINA</w:t>
      </w:r>
    </w:p>
    <w:p w14:paraId="5873A936" w14:textId="77777777" w:rsidR="00A50EE8" w:rsidRPr="0089495A" w:rsidRDefault="00A50EE8" w:rsidP="001F722C">
      <w:pPr>
        <w:jc w:val="both"/>
        <w:rPr>
          <w:rFonts w:cstheme="minorHAnsi"/>
        </w:rPr>
      </w:pPr>
      <w:r w:rsidRPr="0089495A">
        <w:rPr>
          <w:rFonts w:cstheme="minorHAnsi"/>
        </w:rPr>
        <w:t>per le motivazioni anzi esposte, da considerarsi parte integrante del presente atto:</w:t>
      </w:r>
    </w:p>
    <w:p w14:paraId="5E78ADAA" w14:textId="77777777" w:rsidR="0089495A" w:rsidRPr="0089495A" w:rsidRDefault="0089495A" w:rsidP="0089495A">
      <w:pPr>
        <w:pStyle w:val="Default"/>
        <w:numPr>
          <w:ilvl w:val="0"/>
          <w:numId w:val="2"/>
        </w:numPr>
        <w:spacing w:after="12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495A">
        <w:rPr>
          <w:rFonts w:asciiTheme="minorHAnsi" w:hAnsiTheme="minorHAnsi" w:cstheme="minorHAnsi"/>
          <w:bCs/>
          <w:sz w:val="22"/>
          <w:szCs w:val="22"/>
        </w:rPr>
        <w:t>di nominare il/la Dott./Dott.ssa […] quale Responsabile Unico del Progetto, ai sensi dell’art. 15, comma 1, del Decreto Legislativo n. 36/2023 [</w:t>
      </w:r>
      <w:r w:rsidRPr="0089495A">
        <w:rPr>
          <w:rFonts w:asciiTheme="minorHAnsi" w:hAnsiTheme="minorHAnsi" w:cstheme="minorHAnsi"/>
          <w:b/>
          <w:i/>
          <w:color w:val="00B050"/>
          <w:sz w:val="22"/>
          <w:szCs w:val="22"/>
        </w:rPr>
        <w:t xml:space="preserve">eventuale, solo in caso di coincidenza del RUP con il </w:t>
      </w:r>
      <w:r w:rsidRPr="0089495A">
        <w:rPr>
          <w:rFonts w:asciiTheme="minorHAnsi" w:eastAsia="Calibri" w:hAnsiTheme="minorHAnsi" w:cstheme="minorHAnsi"/>
          <w:b/>
          <w:bCs/>
          <w:i/>
          <w:color w:val="00B050"/>
          <w:sz w:val="22"/>
          <w:szCs w:val="22"/>
        </w:rPr>
        <w:t>Direttore dell’Esecuzione</w:t>
      </w:r>
      <w:r w:rsidRPr="0089495A">
        <w:rPr>
          <w:rFonts w:asciiTheme="minorHAnsi" w:hAnsiTheme="minorHAnsi" w:cstheme="minorHAnsi"/>
          <w:bCs/>
          <w:sz w:val="22"/>
          <w:szCs w:val="22"/>
        </w:rPr>
        <w:t xml:space="preserve">] e quale </w:t>
      </w:r>
      <w:r w:rsidRPr="0089495A">
        <w:rPr>
          <w:rFonts w:asciiTheme="minorHAnsi" w:hAnsiTheme="minorHAnsi" w:cstheme="minorHAnsi"/>
          <w:sz w:val="22"/>
          <w:szCs w:val="22"/>
        </w:rPr>
        <w:t>Direttore dell’Esecuzione, ai sensi dell’art. 114, commi 7 e 8, del Decreto Legislativo n. 36/2023 e dell’</w:t>
      </w:r>
      <w:r w:rsidRPr="0089495A">
        <w:rPr>
          <w:rFonts w:asciiTheme="minorHAnsi" w:eastAsia="Calibri" w:hAnsiTheme="minorHAnsi" w:cstheme="minorHAnsi"/>
          <w:sz w:val="22"/>
          <w:szCs w:val="22"/>
        </w:rPr>
        <w:t>Allegato II.14 al suddetto Decreto Legislativo n. 36/2023;</w:t>
      </w:r>
    </w:p>
    <w:p w14:paraId="5C03F6E9" w14:textId="4796DF86" w:rsidR="00A50EE8" w:rsidRPr="0089495A" w:rsidRDefault="0093269D" w:rsidP="0089495A">
      <w:pPr>
        <w:pStyle w:val="Default"/>
        <w:numPr>
          <w:ilvl w:val="0"/>
          <w:numId w:val="2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495A">
        <w:rPr>
          <w:rFonts w:asciiTheme="minorHAnsi" w:hAnsiTheme="minorHAnsi" w:cstheme="minorHAnsi"/>
          <w:sz w:val="22"/>
          <w:szCs w:val="22"/>
        </w:rPr>
        <w:t>di pubblicare nella sezione “Amministrazione trasparente” del</w:t>
      </w:r>
      <w:r w:rsidR="00A74979" w:rsidRPr="0089495A">
        <w:rPr>
          <w:rFonts w:asciiTheme="minorHAnsi" w:hAnsiTheme="minorHAnsi" w:cstheme="minorHAnsi"/>
          <w:sz w:val="22"/>
          <w:szCs w:val="22"/>
        </w:rPr>
        <w:t>l’</w:t>
      </w:r>
      <w:r w:rsidRPr="0089495A">
        <w:rPr>
          <w:rFonts w:asciiTheme="minorHAnsi" w:hAnsiTheme="minorHAnsi" w:cstheme="minorHAnsi"/>
          <w:sz w:val="22"/>
          <w:szCs w:val="22"/>
        </w:rPr>
        <w:t xml:space="preserve">Istituto </w:t>
      </w:r>
      <w:r w:rsidR="00A74979" w:rsidRPr="0089495A">
        <w:rPr>
          <w:rFonts w:asciiTheme="minorHAnsi" w:hAnsiTheme="minorHAnsi" w:cstheme="minorHAnsi"/>
          <w:sz w:val="22"/>
          <w:szCs w:val="22"/>
        </w:rPr>
        <w:t>la presente Determina</w:t>
      </w:r>
      <w:r w:rsidRPr="0089495A">
        <w:rPr>
          <w:rFonts w:asciiTheme="minorHAnsi" w:hAnsiTheme="minorHAnsi" w:cstheme="minorHAnsi"/>
          <w:sz w:val="22"/>
          <w:szCs w:val="22"/>
        </w:rPr>
        <w:t>.</w:t>
      </w:r>
      <w:bookmarkStart w:id="1" w:name="_Hlk155186945"/>
    </w:p>
    <w:tbl>
      <w:tblPr>
        <w:tblStyle w:val="Grigliatabella"/>
        <w:tblW w:w="0" w:type="auto"/>
        <w:tblInd w:w="6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40286E" w:rsidRPr="0089495A" w14:paraId="692AB132" w14:textId="77777777" w:rsidTr="005E1698">
        <w:tc>
          <w:tcPr>
            <w:tcW w:w="2687" w:type="dxa"/>
            <w:vAlign w:val="center"/>
          </w:tcPr>
          <w:bookmarkEnd w:id="1"/>
          <w:p w14:paraId="4E9FF299" w14:textId="77777777" w:rsidR="0040286E" w:rsidRPr="0089495A" w:rsidRDefault="0040286E" w:rsidP="001F722C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9495A">
              <w:rPr>
                <w:rFonts w:eastAsia="Times New Roman" w:cstheme="minorHAnsi"/>
                <w:b/>
                <w:bCs/>
                <w:lang w:eastAsia="it-IT"/>
              </w:rPr>
              <w:t>IL DIRIGENTE SCOLASTICO</w:t>
            </w:r>
          </w:p>
        </w:tc>
      </w:tr>
      <w:tr w:rsidR="0040286E" w:rsidRPr="0089495A" w14:paraId="1E175900" w14:textId="77777777" w:rsidTr="005E1698">
        <w:tc>
          <w:tcPr>
            <w:tcW w:w="2687" w:type="dxa"/>
            <w:vAlign w:val="center"/>
          </w:tcPr>
          <w:p w14:paraId="25DCAE4C" w14:textId="77777777" w:rsidR="0040286E" w:rsidRPr="0089495A" w:rsidRDefault="0040286E" w:rsidP="001F722C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9495A">
              <w:rPr>
                <w:rFonts w:eastAsia="Times New Roman" w:cstheme="minorHAnsi"/>
                <w:b/>
                <w:bCs/>
                <w:lang w:eastAsia="it-IT"/>
              </w:rPr>
              <w:t>[…]</w:t>
            </w:r>
          </w:p>
        </w:tc>
      </w:tr>
    </w:tbl>
    <w:p w14:paraId="438DE299" w14:textId="00BB8884" w:rsidR="008E1BFE" w:rsidRPr="00A50EE8" w:rsidRDefault="008E1BFE" w:rsidP="001F722C">
      <w:pPr>
        <w:rPr>
          <w:rFonts w:cstheme="minorHAnsi"/>
          <w:b/>
          <w:bCs/>
          <w:szCs w:val="20"/>
        </w:rPr>
      </w:pPr>
    </w:p>
    <w:sectPr w:rsidR="008E1BFE" w:rsidRPr="00A50EE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F2B3" w14:textId="77777777" w:rsidR="00D3344B" w:rsidRDefault="00D3344B" w:rsidP="00AC1B0A">
      <w:pPr>
        <w:spacing w:before="0" w:after="0"/>
      </w:pPr>
      <w:r>
        <w:separator/>
      </w:r>
    </w:p>
  </w:endnote>
  <w:endnote w:type="continuationSeparator" w:id="0">
    <w:p w14:paraId="0141DDC8" w14:textId="77777777" w:rsidR="00D3344B" w:rsidRDefault="00D3344B" w:rsidP="00AC1B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240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1A59E3D" w14:textId="0269FBDC" w:rsidR="001D2138" w:rsidRPr="001D2138" w:rsidRDefault="001D2138" w:rsidP="001D2138">
        <w:pPr>
          <w:pStyle w:val="Pidipagina"/>
          <w:jc w:val="center"/>
          <w:rPr>
            <w:sz w:val="20"/>
            <w:szCs w:val="20"/>
          </w:rPr>
        </w:pPr>
        <w:r w:rsidRPr="001D2138">
          <w:rPr>
            <w:sz w:val="20"/>
            <w:szCs w:val="20"/>
          </w:rPr>
          <w:fldChar w:fldCharType="begin"/>
        </w:r>
        <w:r w:rsidRPr="001D2138">
          <w:rPr>
            <w:sz w:val="20"/>
            <w:szCs w:val="20"/>
          </w:rPr>
          <w:instrText>PAGE   \* MERGEFORMAT</w:instrText>
        </w:r>
        <w:r w:rsidRPr="001D2138">
          <w:rPr>
            <w:sz w:val="20"/>
            <w:szCs w:val="20"/>
          </w:rPr>
          <w:fldChar w:fldCharType="separate"/>
        </w:r>
        <w:r w:rsidRPr="001D2138">
          <w:rPr>
            <w:sz w:val="20"/>
            <w:szCs w:val="20"/>
          </w:rPr>
          <w:t>2</w:t>
        </w:r>
        <w:r w:rsidRPr="001D213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FE71B" w14:textId="77777777" w:rsidR="00D3344B" w:rsidRDefault="00D3344B" w:rsidP="00AC1B0A">
      <w:pPr>
        <w:spacing w:before="0" w:after="0"/>
      </w:pPr>
      <w:r>
        <w:separator/>
      </w:r>
    </w:p>
  </w:footnote>
  <w:footnote w:type="continuationSeparator" w:id="0">
    <w:p w14:paraId="2274DF85" w14:textId="77777777" w:rsidR="00D3344B" w:rsidRDefault="00D3344B" w:rsidP="00AC1B0A">
      <w:pPr>
        <w:spacing w:before="0" w:after="0"/>
      </w:pPr>
      <w:r>
        <w:continuationSeparator/>
      </w:r>
    </w:p>
  </w:footnote>
  <w:footnote w:id="1">
    <w:p w14:paraId="314A0C7F" w14:textId="7753AB14" w:rsidR="00293851" w:rsidRDefault="00E175F3" w:rsidP="00293851">
      <w:pPr>
        <w:pStyle w:val="Testonotaapidipagina"/>
        <w:jc w:val="both"/>
      </w:pPr>
      <w:r>
        <w:rPr>
          <w:rStyle w:val="Rimandonotaapidipagina"/>
        </w:rPr>
        <w:footnoteRef/>
      </w:r>
      <w:r w:rsidR="00293851">
        <w:t>Per favorire una compilazione più veloce, il testo è stato così suddiviso:</w:t>
      </w:r>
    </w:p>
    <w:p w14:paraId="00CE210F" w14:textId="77777777" w:rsidR="00293851" w:rsidRDefault="00293851" w:rsidP="00293851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50"/>
        </w:rPr>
        <w:t>verde</w:t>
      </w:r>
      <w:r>
        <w:t>: si riferisce alle parti da inserire solo “in caso di” o qualora lo si ritenga opportuno;</w:t>
      </w:r>
    </w:p>
    <w:p w14:paraId="77457EF2" w14:textId="0256C41E" w:rsidR="00E175F3" w:rsidRDefault="00293851" w:rsidP="00293851">
      <w:pPr>
        <w:pStyle w:val="Testonotaapidipagina"/>
        <w:jc w:val="both"/>
      </w:pPr>
      <w:r>
        <w:t>- Testo […]: da compilare a cura dell’Istituzione scolastica.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33A2" w14:textId="348192DF" w:rsidR="00AC1B0A" w:rsidRDefault="00AC1B0A" w:rsidP="00AC1B0A">
    <w:pPr>
      <w:pStyle w:val="Intestazione"/>
      <w:jc w:val="center"/>
    </w:pPr>
    <w:r w:rsidRPr="00B1609A">
      <w:rPr>
        <w:rFonts w:cstheme="minorHAnsi"/>
        <w:sz w:val="20"/>
        <w:szCs w:val="20"/>
      </w:rPr>
      <w:t>[</w:t>
    </w:r>
    <w:r w:rsidRPr="00B1609A">
      <w:rPr>
        <w:rFonts w:cstheme="minorHAnsi"/>
        <w:i/>
        <w:iCs/>
        <w:sz w:val="20"/>
        <w:szCs w:val="20"/>
      </w:rPr>
      <w:t>schema da adeguare in base alle esigenze della singola Istituzione scolastica</w:t>
    </w:r>
    <w:r w:rsidRPr="00B1609A">
      <w:rPr>
        <w:rFonts w:cstheme="minorHAnsi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947EF"/>
    <w:multiLevelType w:val="hybridMultilevel"/>
    <w:tmpl w:val="B740C764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92DFE"/>
    <w:multiLevelType w:val="hybridMultilevel"/>
    <w:tmpl w:val="2FB6CDA4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618998">
    <w:abstractNumId w:val="1"/>
  </w:num>
  <w:num w:numId="2" w16cid:durableId="1023437055">
    <w:abstractNumId w:val="4"/>
  </w:num>
  <w:num w:numId="3" w16cid:durableId="1043478385">
    <w:abstractNumId w:val="0"/>
  </w:num>
  <w:num w:numId="4" w16cid:durableId="484977096">
    <w:abstractNumId w:val="2"/>
  </w:num>
  <w:num w:numId="5" w16cid:durableId="1796830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E8"/>
    <w:rsid w:val="00003D54"/>
    <w:rsid w:val="000119F5"/>
    <w:rsid w:val="0007660F"/>
    <w:rsid w:val="000C087C"/>
    <w:rsid w:val="000E7CE9"/>
    <w:rsid w:val="000F02C1"/>
    <w:rsid w:val="00120F59"/>
    <w:rsid w:val="001507F9"/>
    <w:rsid w:val="00163C53"/>
    <w:rsid w:val="001911C3"/>
    <w:rsid w:val="001A7AC9"/>
    <w:rsid w:val="001C5E59"/>
    <w:rsid w:val="001D2138"/>
    <w:rsid w:val="001D4C99"/>
    <w:rsid w:val="001E6C87"/>
    <w:rsid w:val="001F722C"/>
    <w:rsid w:val="00215C58"/>
    <w:rsid w:val="00225D78"/>
    <w:rsid w:val="002711F4"/>
    <w:rsid w:val="00273213"/>
    <w:rsid w:val="00286FD0"/>
    <w:rsid w:val="00293851"/>
    <w:rsid w:val="002C0966"/>
    <w:rsid w:val="0031653D"/>
    <w:rsid w:val="00324D31"/>
    <w:rsid w:val="00370FEF"/>
    <w:rsid w:val="0037651E"/>
    <w:rsid w:val="003E3D54"/>
    <w:rsid w:val="0040286E"/>
    <w:rsid w:val="0041259D"/>
    <w:rsid w:val="00455A60"/>
    <w:rsid w:val="0045655A"/>
    <w:rsid w:val="004916D2"/>
    <w:rsid w:val="004A0E8B"/>
    <w:rsid w:val="004C2730"/>
    <w:rsid w:val="00512787"/>
    <w:rsid w:val="005145AB"/>
    <w:rsid w:val="0051760A"/>
    <w:rsid w:val="00525AE7"/>
    <w:rsid w:val="005529A6"/>
    <w:rsid w:val="0056288D"/>
    <w:rsid w:val="005814DD"/>
    <w:rsid w:val="005831DA"/>
    <w:rsid w:val="005A2DBB"/>
    <w:rsid w:val="005B270F"/>
    <w:rsid w:val="005E0E52"/>
    <w:rsid w:val="005E502F"/>
    <w:rsid w:val="005F6B82"/>
    <w:rsid w:val="006176AE"/>
    <w:rsid w:val="00623432"/>
    <w:rsid w:val="00636BB9"/>
    <w:rsid w:val="0065737A"/>
    <w:rsid w:val="006658AB"/>
    <w:rsid w:val="0067026A"/>
    <w:rsid w:val="0067471B"/>
    <w:rsid w:val="00685EB4"/>
    <w:rsid w:val="006A3BA2"/>
    <w:rsid w:val="006B362D"/>
    <w:rsid w:val="006C3623"/>
    <w:rsid w:val="00725641"/>
    <w:rsid w:val="00745181"/>
    <w:rsid w:val="007474B5"/>
    <w:rsid w:val="007770EA"/>
    <w:rsid w:val="007A2101"/>
    <w:rsid w:val="007B2414"/>
    <w:rsid w:val="007B6728"/>
    <w:rsid w:val="007F2F12"/>
    <w:rsid w:val="00800E0E"/>
    <w:rsid w:val="0080586D"/>
    <w:rsid w:val="0083711C"/>
    <w:rsid w:val="0089495A"/>
    <w:rsid w:val="008A24C3"/>
    <w:rsid w:val="008A7929"/>
    <w:rsid w:val="008E1BFE"/>
    <w:rsid w:val="008E2988"/>
    <w:rsid w:val="0093269D"/>
    <w:rsid w:val="009471D8"/>
    <w:rsid w:val="009507FF"/>
    <w:rsid w:val="00967A76"/>
    <w:rsid w:val="009B3527"/>
    <w:rsid w:val="009B79FA"/>
    <w:rsid w:val="009F40F4"/>
    <w:rsid w:val="00A46AD3"/>
    <w:rsid w:val="00A50EE8"/>
    <w:rsid w:val="00A510A4"/>
    <w:rsid w:val="00A54B99"/>
    <w:rsid w:val="00A73CFB"/>
    <w:rsid w:val="00A74979"/>
    <w:rsid w:val="00A7622B"/>
    <w:rsid w:val="00A772B0"/>
    <w:rsid w:val="00A804CF"/>
    <w:rsid w:val="00A932AB"/>
    <w:rsid w:val="00A95B59"/>
    <w:rsid w:val="00AB2CC6"/>
    <w:rsid w:val="00AB439B"/>
    <w:rsid w:val="00AC1B0A"/>
    <w:rsid w:val="00AE071C"/>
    <w:rsid w:val="00AF5428"/>
    <w:rsid w:val="00B2003C"/>
    <w:rsid w:val="00B445AB"/>
    <w:rsid w:val="00BC323B"/>
    <w:rsid w:val="00BE7BFD"/>
    <w:rsid w:val="00C320D9"/>
    <w:rsid w:val="00CA6433"/>
    <w:rsid w:val="00CC7A56"/>
    <w:rsid w:val="00CE07E9"/>
    <w:rsid w:val="00CE4AF0"/>
    <w:rsid w:val="00CF1D0D"/>
    <w:rsid w:val="00CF4FCC"/>
    <w:rsid w:val="00D24045"/>
    <w:rsid w:val="00D3344B"/>
    <w:rsid w:val="00D508E9"/>
    <w:rsid w:val="00DD3B79"/>
    <w:rsid w:val="00DD544A"/>
    <w:rsid w:val="00DD6368"/>
    <w:rsid w:val="00DE3C27"/>
    <w:rsid w:val="00DF0166"/>
    <w:rsid w:val="00E175F3"/>
    <w:rsid w:val="00E17B57"/>
    <w:rsid w:val="00E37CD1"/>
    <w:rsid w:val="00F329A1"/>
    <w:rsid w:val="00F34CA9"/>
    <w:rsid w:val="00F9300C"/>
    <w:rsid w:val="00F943A1"/>
    <w:rsid w:val="00F94A06"/>
    <w:rsid w:val="00FA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F5B"/>
  <w15:chartTrackingRefBased/>
  <w15:docId w15:val="{A37087A1-6C4C-4909-B737-58C721C0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EE8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50EE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0EE8"/>
    <w:rPr>
      <w:rFonts w:eastAsiaTheme="majorEastAsia" w:cstheme="majorBidi"/>
      <w:b/>
      <w:sz w:val="24"/>
      <w:szCs w:val="32"/>
    </w:rPr>
  </w:style>
  <w:style w:type="paragraph" w:customStyle="1" w:styleId="Default">
    <w:name w:val="Default"/>
    <w:rsid w:val="00A50EE8"/>
    <w:pPr>
      <w:autoSpaceDE w:val="0"/>
      <w:autoSpaceDN w:val="0"/>
      <w:adjustRightInd w:val="0"/>
      <w:spacing w:before="120"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A50EE8"/>
    <w:pPr>
      <w:framePr w:hSpace="180" w:wrap="around" w:vAnchor="page" w:hAnchor="margin" w:y="974"/>
      <w:spacing w:before="0" w:after="0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A50EE8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paragraph" w:customStyle="1" w:styleId="WW-Testonormale">
    <w:name w:val="WW-Testo normale"/>
    <w:basedOn w:val="Normale"/>
    <w:rsid w:val="00A50EE8"/>
    <w:pPr>
      <w:suppressAutoHyphens/>
      <w:spacing w:before="0" w:after="0"/>
    </w:pPr>
    <w:rPr>
      <w:rFonts w:ascii="Courier New" w:eastAsia="Times New Roman" w:hAnsi="Courier New" w:cs="Times New Roman"/>
      <w:sz w:val="20"/>
      <w:szCs w:val="20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C1B0A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B0A"/>
  </w:style>
  <w:style w:type="paragraph" w:styleId="Pidipagina">
    <w:name w:val="footer"/>
    <w:basedOn w:val="Normale"/>
    <w:link w:val="PidipaginaCarattere"/>
    <w:uiPriority w:val="99"/>
    <w:unhideWhenUsed/>
    <w:rsid w:val="00AC1B0A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B0A"/>
  </w:style>
  <w:style w:type="table" w:styleId="Grigliatabella">
    <w:name w:val="Table Grid"/>
    <w:basedOn w:val="Tabellanormale"/>
    <w:uiPriority w:val="39"/>
    <w:rsid w:val="0040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E17B5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E175F3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175F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175F3"/>
    <w:rPr>
      <w:vertAlign w:val="superscript"/>
    </w:rPr>
  </w:style>
  <w:style w:type="character" w:customStyle="1" w:styleId="ui-provider">
    <w:name w:val="ui-provider"/>
    <w:basedOn w:val="Carpredefinitoparagrafo"/>
    <w:rsid w:val="005E0E52"/>
  </w:style>
  <w:style w:type="paragraph" w:styleId="NormaleWeb">
    <w:name w:val="Normal (Web)"/>
    <w:basedOn w:val="Normale"/>
    <w:uiPriority w:val="99"/>
    <w:semiHidden/>
    <w:unhideWhenUsed/>
    <w:rsid w:val="00636B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34"/>
    <w:qFormat/>
    <w:rsid w:val="0067026A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List-1 Carattere"/>
    <w:basedOn w:val="Carpredefinitoparagrafo"/>
    <w:link w:val="Paragrafoelenco"/>
    <w:uiPriority w:val="34"/>
    <w:rsid w:val="0093269D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89495A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94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2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Pontecorvo, Dario</dc:creator>
  <cp:keywords/>
  <dc:description/>
  <cp:lastModifiedBy>autore</cp:lastModifiedBy>
  <cp:revision>14</cp:revision>
  <dcterms:created xsi:type="dcterms:W3CDTF">2024-01-15T13:10:00Z</dcterms:created>
  <dcterms:modified xsi:type="dcterms:W3CDTF">2024-01-26T17:28:00Z</dcterms:modified>
</cp:coreProperties>
</file>