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F5611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FD2711B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4B9037F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905C48C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F248CB3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F1C3F18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D5B76CC" w14:textId="3B45676D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53F47">
        <w:rPr>
          <w:rFonts w:cstheme="minorHAnsi"/>
          <w:b/>
          <w:noProof/>
          <w:szCs w:val="24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D9617" wp14:editId="6893D3DC">
                <wp:simplePos x="0" y="0"/>
                <wp:positionH relativeFrom="margin">
                  <wp:posOffset>0</wp:posOffset>
                </wp:positionH>
                <wp:positionV relativeFrom="margin">
                  <wp:posOffset>1487805</wp:posOffset>
                </wp:positionV>
                <wp:extent cx="9245600" cy="4152900"/>
                <wp:effectExtent l="0" t="0" r="12700" b="19050"/>
                <wp:wrapNone/>
                <wp:docPr id="75902" name="Text Box 75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0" cy="415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6E83D" w14:textId="77777777" w:rsidR="00E25C75" w:rsidRDefault="00E25C75" w:rsidP="00E25C7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96"/>
                              </w:rPr>
                            </w:pPr>
                          </w:p>
                          <w:p w14:paraId="5D6856EE" w14:textId="0B2E87B1" w:rsidR="00E25C75" w:rsidRPr="00A618D5" w:rsidRDefault="00E25C75" w:rsidP="00E25C7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56"/>
                              </w:rPr>
                            </w:pPr>
                            <w:r w:rsidRPr="00A618D5"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96"/>
                              </w:rPr>
                              <w:t>A</w:t>
                            </w:r>
                            <w:r w:rsidRPr="00A618D5"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56"/>
                              </w:rPr>
                              <w:t xml:space="preserve">LLEGATO </w:t>
                            </w:r>
                            <w:r w:rsidR="00EE5032">
                              <w:rPr>
                                <w:rFonts w:asciiTheme="majorHAnsi" w:hAnsiTheme="majorHAnsi" w:cstheme="majorHAnsi"/>
                                <w:color w:val="2E74B5" w:themeColor="accent5" w:themeShade="BF"/>
                                <w:sz w:val="72"/>
                              </w:rPr>
                              <w:t>9</w:t>
                            </w:r>
                          </w:p>
                          <w:p w14:paraId="06DBE273" w14:textId="2C12E121" w:rsidR="00E25C75" w:rsidRPr="000C71E1" w:rsidRDefault="00EE5032" w:rsidP="00EE503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56"/>
                              </w:rPr>
                            </w:pPr>
                            <w:r w:rsidRPr="00EE5032">
                              <w:rPr>
                                <w:rFonts w:asciiTheme="majorHAnsi" w:hAnsiTheme="majorHAnsi" w:cstheme="majorHAnsi"/>
                                <w:b/>
                                <w:color w:val="2E74B5" w:themeColor="accent5" w:themeShade="BF"/>
                                <w:sz w:val="52"/>
                                <w:szCs w:val="52"/>
                              </w:rPr>
                              <w:t>Tabella riepilogativa sul regime transitorio, di cui all’art. 225 del D.Lgs. n. 36/2023, da applicare fino al 31 dicembre 2023 a seguito dell’entrata in vigore del medesimo Decreto Legislativo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9D9617" id="_x0000_t202" coordsize="21600,21600" o:spt="202" path="m,l,21600r21600,l21600,xe">
                <v:stroke joinstyle="miter"/>
                <v:path gradientshapeok="t" o:connecttype="rect"/>
              </v:shapetype>
              <v:shape id="Text Box 75902" o:spid="_x0000_s1026" type="#_x0000_t202" style="position:absolute;left:0;text-align:left;margin-left:0;margin-top:117.15pt;width:728pt;height:3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" fillcolor="white [3201]" strokecolor="white [3212]" strokeweight=".5pt">
                <v:textbox>
                  <w:txbxContent>
                    <w:p w14:paraId="48E6E83D" w14:textId="77777777" w:rsidR="00E25C75" w:rsidRDefault="00E25C75" w:rsidP="00E25C75">
                      <w:pPr>
                        <w:jc w:val="center"/>
                        <w:rPr>
                          <w:rFonts w:asciiTheme="majorHAnsi" w:hAnsiTheme="majorHAnsi" w:cstheme="majorHAnsi"/>
                          <w:color w:val="2E74B5" w:themeColor="accent5" w:themeShade="BF"/>
                          <w:sz w:val="96"/>
                        </w:rPr>
                      </w:pPr>
                    </w:p>
                    <w:p w14:paraId="5D6856EE" w14:textId="0B2E87B1" w:rsidR="00E25C75" w:rsidRPr="00A618D5" w:rsidRDefault="00E25C75" w:rsidP="00E25C75">
                      <w:pPr>
                        <w:jc w:val="center"/>
                        <w:rPr>
                          <w:rFonts w:asciiTheme="majorHAnsi" w:hAnsiTheme="majorHAnsi" w:cstheme="majorHAnsi"/>
                          <w:color w:val="2E74B5" w:themeColor="accent5" w:themeShade="BF"/>
                          <w:sz w:val="56"/>
                        </w:rPr>
                      </w:pPr>
                      <w:r w:rsidRPr="00A618D5">
                        <w:rPr>
                          <w:rFonts w:asciiTheme="majorHAnsi" w:hAnsiTheme="majorHAnsi" w:cstheme="majorHAnsi"/>
                          <w:color w:val="2E74B5" w:themeColor="accent5" w:themeShade="BF"/>
                          <w:sz w:val="96"/>
                        </w:rPr>
                        <w:t>A</w:t>
                      </w:r>
                      <w:r w:rsidRPr="00A618D5">
                        <w:rPr>
                          <w:rFonts w:asciiTheme="majorHAnsi" w:hAnsiTheme="majorHAnsi" w:cstheme="majorHAnsi"/>
                          <w:color w:val="2E74B5" w:themeColor="accent5" w:themeShade="BF"/>
                          <w:sz w:val="56"/>
                        </w:rPr>
                        <w:t xml:space="preserve">LLEGATO </w:t>
                      </w:r>
                      <w:r w:rsidR="00EE5032">
                        <w:rPr>
                          <w:rFonts w:asciiTheme="majorHAnsi" w:hAnsiTheme="majorHAnsi" w:cstheme="majorHAnsi"/>
                          <w:color w:val="2E74B5" w:themeColor="accent5" w:themeShade="BF"/>
                          <w:sz w:val="72"/>
                        </w:rPr>
                        <w:t>9</w:t>
                      </w:r>
                    </w:p>
                    <w:p w14:paraId="06DBE273" w14:textId="2C12E121" w:rsidR="00E25C75" w:rsidRPr="000C71E1" w:rsidRDefault="00EE5032" w:rsidP="00EE5032">
                      <w:pPr>
                        <w:jc w:val="center"/>
                        <w:rPr>
                          <w:rFonts w:asciiTheme="majorHAnsi" w:hAnsiTheme="majorHAnsi" w:cstheme="majorHAnsi"/>
                          <w:sz w:val="56"/>
                        </w:rPr>
                      </w:pPr>
                      <w:r w:rsidRPr="00EE5032">
                        <w:rPr>
                          <w:rFonts w:asciiTheme="majorHAnsi" w:hAnsiTheme="majorHAnsi" w:cstheme="majorHAnsi"/>
                          <w:b/>
                          <w:color w:val="2E74B5" w:themeColor="accent5" w:themeShade="BF"/>
                          <w:sz w:val="52"/>
                          <w:szCs w:val="52"/>
                        </w:rPr>
                        <w:t>Tabella riepilogativa sul regime transitorio, di cui all’art. 225 del D.Lgs. n. 36/2023, da applicare fino al 31 dicembre 2023 a seguito dell’entrata in vigore del medesimo Decreto Legislativo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5236AD9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F3503B9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2AA7B1F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FC1F1B7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28DC8E0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4AB7834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DD1D151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84A49CF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B70C669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D3ACBE3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0DF024B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146F5CD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27D7B3A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BE5B599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7257263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079DD5D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4126966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18F97D2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50E6B75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E089036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6FB9AFC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F923717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E8273ED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B959ED1" w14:textId="77777777" w:rsidR="00E25C75" w:rsidRDefault="00E25C75" w:rsidP="0094378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2EB6675" w14:textId="3BC66029" w:rsidR="000250DB" w:rsidRPr="00BA2A6A" w:rsidRDefault="000250DB" w:rsidP="000250DB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565B7F5" w14:textId="30F58FE9" w:rsidR="00BA2A6A" w:rsidRPr="00BA2A6A" w:rsidRDefault="0051139B" w:rsidP="00BA2A6A">
      <w:pPr>
        <w:spacing w:before="120" w:after="120"/>
        <w:jc w:val="both"/>
        <w:rPr>
          <w:sz w:val="24"/>
          <w:szCs w:val="24"/>
        </w:rPr>
      </w:pPr>
      <w:bookmarkStart w:id="0" w:name="_Hlk144736969"/>
      <w:r w:rsidRPr="00BA2A6A">
        <w:rPr>
          <w:rFonts w:eastAsia="Times New Roman" w:cstheme="minorHAnsi"/>
          <w:sz w:val="24"/>
          <w:szCs w:val="24"/>
          <w:lang w:eastAsia="it-IT"/>
        </w:rPr>
        <w:lastRenderedPageBreak/>
        <w:t>Il presente documento di sintesi (di seguito, anche «</w:t>
      </w:r>
      <w:r w:rsidRPr="00BA2A6A">
        <w:rPr>
          <w:rFonts w:eastAsia="Times New Roman" w:cstheme="minorHAnsi"/>
          <w:b/>
          <w:bCs/>
          <w:sz w:val="24"/>
          <w:szCs w:val="24"/>
          <w:lang w:eastAsia="it-IT"/>
        </w:rPr>
        <w:t>Tabella</w:t>
      </w:r>
      <w:r w:rsidRPr="00BA2A6A">
        <w:rPr>
          <w:rFonts w:eastAsia="Times New Roman" w:cstheme="minorHAnsi"/>
          <w:sz w:val="24"/>
          <w:szCs w:val="24"/>
          <w:lang w:eastAsia="it-IT"/>
        </w:rPr>
        <w:t>») riporta</w:t>
      </w:r>
      <w:r w:rsidR="00BA2A6A" w:rsidRPr="00BA2A6A">
        <w:rPr>
          <w:rFonts w:eastAsia="Times New Roman" w:cstheme="minorHAnsi"/>
          <w:sz w:val="24"/>
          <w:szCs w:val="24"/>
          <w:lang w:eastAsia="it-IT"/>
        </w:rPr>
        <w:t xml:space="preserve"> le disposizioni transitorie e di coordinamento di cui all’art. 225 del Decreto Legislativo 31 marzo 2023, n. 36 (di seguito, anche «</w:t>
      </w:r>
      <w:r w:rsidR="00BA2A6A" w:rsidRPr="00BA2A6A">
        <w:rPr>
          <w:rFonts w:eastAsia="Times New Roman" w:cstheme="minorHAnsi"/>
          <w:b/>
          <w:bCs/>
          <w:sz w:val="24"/>
          <w:szCs w:val="24"/>
          <w:lang w:eastAsia="it-IT"/>
        </w:rPr>
        <w:t>Codice dei Contratti pubblici</w:t>
      </w:r>
      <w:r w:rsidR="00BA2A6A" w:rsidRPr="00BA2A6A">
        <w:rPr>
          <w:rFonts w:eastAsia="Times New Roman" w:cstheme="minorHAnsi"/>
          <w:sz w:val="24"/>
          <w:szCs w:val="24"/>
          <w:lang w:eastAsia="it-IT"/>
        </w:rPr>
        <w:t>»), al fine orientare l’attività delle Istituzioni Scolastiche nel corso dell’espletamento delle procedure di affidamento e dell’esecuzione dei contratti relativi a beni e servizi.</w:t>
      </w:r>
    </w:p>
    <w:p w14:paraId="7283A7C3" w14:textId="1A18B73B" w:rsidR="0051139B" w:rsidRPr="00BA2A6A" w:rsidRDefault="00BA2A6A" w:rsidP="00BA2A6A">
      <w:pPr>
        <w:spacing w:before="120" w:after="120"/>
        <w:jc w:val="both"/>
        <w:rPr>
          <w:rFonts w:eastAsia="Times New Roman" w:cstheme="minorHAnsi"/>
          <w:sz w:val="24"/>
          <w:szCs w:val="24"/>
          <w:highlight w:val="yellow"/>
          <w:lang w:eastAsia="it-IT"/>
        </w:rPr>
      </w:pPr>
      <w:r w:rsidRPr="00BA2A6A">
        <w:rPr>
          <w:sz w:val="24"/>
          <w:szCs w:val="24"/>
        </w:rPr>
        <w:t xml:space="preserve">Nello specifico, l’art. 225, comma 2, del Codice dei Contratti pubblici, prevede che alcune disposizioni del medesimo decreto legislativo acquisiscono efficacia a decorrere dal </w:t>
      </w:r>
      <w:r w:rsidRPr="00BA2A6A">
        <w:rPr>
          <w:b/>
          <w:bCs/>
          <w:sz w:val="24"/>
          <w:szCs w:val="24"/>
        </w:rPr>
        <w:t>1° gennaio 2024</w:t>
      </w:r>
      <w:r w:rsidRPr="00BA2A6A">
        <w:rPr>
          <w:sz w:val="24"/>
          <w:szCs w:val="24"/>
        </w:rPr>
        <w:t>, prorogando, dunque, fino al 31 dicembre 2023, l’applicazione d</w:t>
      </w:r>
      <w:r>
        <w:rPr>
          <w:sz w:val="24"/>
          <w:szCs w:val="24"/>
        </w:rPr>
        <w:t xml:space="preserve">elle corrispondenti </w:t>
      </w:r>
      <w:r w:rsidRPr="00BA2A6A">
        <w:rPr>
          <w:sz w:val="24"/>
          <w:szCs w:val="24"/>
        </w:rPr>
        <w:t xml:space="preserve">disposizioni di cui al D.Lgs. n. 50/2016. </w:t>
      </w:r>
    </w:p>
    <w:p w14:paraId="3FC7E70A" w14:textId="77777777" w:rsidR="0051139B" w:rsidRPr="00BA2A6A" w:rsidRDefault="0051139B" w:rsidP="0051139B">
      <w:pPr>
        <w:spacing w:before="120" w:after="120"/>
        <w:jc w:val="both"/>
        <w:rPr>
          <w:rFonts w:cstheme="minorHAnsi"/>
          <w:sz w:val="24"/>
          <w:szCs w:val="24"/>
        </w:rPr>
      </w:pPr>
      <w:r w:rsidRPr="00BA2A6A">
        <w:rPr>
          <w:rFonts w:cstheme="minorHAnsi"/>
          <w:sz w:val="24"/>
          <w:szCs w:val="24"/>
        </w:rPr>
        <w:t xml:space="preserve">La Tabella è strutturata come segue: </w:t>
      </w:r>
    </w:p>
    <w:p w14:paraId="542AABE7" w14:textId="4A53B564" w:rsidR="00BA2A6A" w:rsidRPr="00BA2A6A" w:rsidRDefault="00BA2A6A" w:rsidP="00BA2A6A">
      <w:pPr>
        <w:pStyle w:val="Paragrafoelenco"/>
        <w:numPr>
          <w:ilvl w:val="0"/>
          <w:numId w:val="32"/>
        </w:numPr>
        <w:spacing w:before="120" w:after="120"/>
        <w:ind w:left="426" w:hanging="426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BA2A6A">
        <w:rPr>
          <w:rFonts w:cstheme="minorHAnsi"/>
          <w:b/>
          <w:bCs/>
          <w:sz w:val="24"/>
          <w:szCs w:val="24"/>
        </w:rPr>
        <w:t>Disposizioni che acquisiscono efficacia dal 1° gennaio 2024</w:t>
      </w:r>
      <w:r w:rsidRPr="00BA2A6A">
        <w:rPr>
          <w:rFonts w:cstheme="minorHAnsi"/>
          <w:sz w:val="24"/>
          <w:szCs w:val="24"/>
        </w:rPr>
        <w:t>: contenente rispettivamente le disposizioni di riferimento e l’oggetto delle medesime;</w:t>
      </w:r>
    </w:p>
    <w:p w14:paraId="048E76F1" w14:textId="1EE2CEB5" w:rsidR="00BA2A6A" w:rsidRPr="00BA2A6A" w:rsidRDefault="00BA2A6A" w:rsidP="00BA2A6A">
      <w:pPr>
        <w:pStyle w:val="Paragrafoelenco"/>
        <w:numPr>
          <w:ilvl w:val="0"/>
          <w:numId w:val="32"/>
        </w:numPr>
        <w:spacing w:before="120" w:after="120"/>
        <w:ind w:left="426" w:hanging="426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BA2A6A">
        <w:rPr>
          <w:rFonts w:cstheme="minorHAnsi"/>
          <w:b/>
          <w:bCs/>
          <w:sz w:val="24"/>
          <w:szCs w:val="24"/>
        </w:rPr>
        <w:t xml:space="preserve">Disposizioni che, in via transitoria, continuano ad applicarsi </w:t>
      </w:r>
      <w:r w:rsidR="00B357F5">
        <w:rPr>
          <w:rFonts w:cstheme="minorHAnsi"/>
          <w:b/>
          <w:bCs/>
          <w:sz w:val="24"/>
          <w:szCs w:val="24"/>
        </w:rPr>
        <w:t>alle procedure avviate fino</w:t>
      </w:r>
      <w:r w:rsidRPr="00BA2A6A">
        <w:rPr>
          <w:rFonts w:cstheme="minorHAnsi"/>
          <w:b/>
          <w:bCs/>
          <w:sz w:val="24"/>
          <w:szCs w:val="24"/>
        </w:rPr>
        <w:t xml:space="preserve"> al 31 dicembre 2023</w:t>
      </w:r>
      <w:r w:rsidRPr="00BA2A6A">
        <w:rPr>
          <w:rFonts w:cstheme="minorHAnsi"/>
          <w:sz w:val="24"/>
          <w:szCs w:val="24"/>
        </w:rPr>
        <w:t>: contenente rispettivamente le disposizioni di riferimento e l’oggetto delle medesime.</w:t>
      </w:r>
    </w:p>
    <w:p w14:paraId="6BC87705" w14:textId="725F2E4E" w:rsidR="0051139B" w:rsidRDefault="0051139B" w:rsidP="0051139B">
      <w:pPr>
        <w:spacing w:before="120" w:after="120"/>
        <w:jc w:val="both"/>
        <w:rPr>
          <w:rFonts w:cstheme="minorHAnsi"/>
          <w:sz w:val="24"/>
          <w:szCs w:val="24"/>
        </w:rPr>
      </w:pPr>
    </w:p>
    <w:p w14:paraId="488068A3" w14:textId="76DC2FB9" w:rsidR="0051139B" w:rsidRPr="0051139B" w:rsidRDefault="0051139B" w:rsidP="0051139B">
      <w:pPr>
        <w:spacing w:before="120" w:after="12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***</w:t>
      </w:r>
    </w:p>
    <w:bookmarkEnd w:id="0"/>
    <w:p w14:paraId="5DFA363B" w14:textId="1928E2A1" w:rsidR="000250DB" w:rsidRDefault="000250DB" w:rsidP="000250DB"/>
    <w:p w14:paraId="508B0B90" w14:textId="01477253" w:rsidR="0051139B" w:rsidRDefault="0051139B" w:rsidP="000250DB"/>
    <w:p w14:paraId="2CF999EB" w14:textId="6EEEBA79" w:rsidR="0051139B" w:rsidRDefault="0051139B" w:rsidP="000250DB"/>
    <w:p w14:paraId="57749E34" w14:textId="2FE6209C" w:rsidR="0051139B" w:rsidRDefault="0051139B" w:rsidP="000250DB"/>
    <w:p w14:paraId="2A7DD3D8" w14:textId="3834D0C6" w:rsidR="0051139B" w:rsidRDefault="0051139B" w:rsidP="000250DB"/>
    <w:p w14:paraId="5D3A0475" w14:textId="002B6FE0" w:rsidR="0051139B" w:rsidRDefault="0051139B" w:rsidP="000250DB"/>
    <w:p w14:paraId="1D6F8712" w14:textId="77777777" w:rsidR="00E25C75" w:rsidRDefault="00E25C75" w:rsidP="000250DB"/>
    <w:p w14:paraId="7FF388CE" w14:textId="3CD4319C" w:rsidR="0051139B" w:rsidRDefault="0051139B" w:rsidP="000250DB"/>
    <w:p w14:paraId="3380015E" w14:textId="50C148DE" w:rsidR="0051139B" w:rsidRDefault="0051139B" w:rsidP="000250DB"/>
    <w:tbl>
      <w:tblPr>
        <w:tblStyle w:val="Grigliatabella"/>
        <w:tblW w:w="15310" w:type="dxa"/>
        <w:tblInd w:w="-431" w:type="dxa"/>
        <w:tblLook w:val="06E0" w:firstRow="1" w:lastRow="1" w:firstColumn="1" w:lastColumn="0" w:noHBand="1" w:noVBand="1"/>
      </w:tblPr>
      <w:tblGrid>
        <w:gridCol w:w="3960"/>
        <w:gridCol w:w="3827"/>
        <w:gridCol w:w="3761"/>
        <w:gridCol w:w="3762"/>
      </w:tblGrid>
      <w:tr w:rsidR="0051139B" w:rsidRPr="005E36C5" w14:paraId="1FD8D487" w14:textId="77777777" w:rsidTr="007D6312">
        <w:trPr>
          <w:trHeight w:val="840"/>
        </w:trPr>
        <w:tc>
          <w:tcPr>
            <w:tcW w:w="15310" w:type="dxa"/>
            <w:gridSpan w:val="4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2F5496" w:themeFill="accent1" w:themeFillShade="BF"/>
            <w:vAlign w:val="center"/>
          </w:tcPr>
          <w:p w14:paraId="74770E08" w14:textId="65EE007D" w:rsidR="0051139B" w:rsidRPr="0094378B" w:rsidRDefault="0051139B" w:rsidP="0051139B">
            <w:pPr>
              <w:spacing w:before="120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94378B">
              <w:rPr>
                <w:b/>
                <w:bCs/>
                <w:color w:val="FFFFFF" w:themeColor="background1"/>
                <w:sz w:val="20"/>
                <w:szCs w:val="20"/>
              </w:rPr>
              <w:lastRenderedPageBreak/>
              <w:t>ART. 225, COMMA 2, DEL D.LGS. N. 36/2023</w:t>
            </w:r>
          </w:p>
          <w:p w14:paraId="3252717F" w14:textId="1662399A" w:rsidR="0051139B" w:rsidRPr="006E65FC" w:rsidRDefault="0051139B" w:rsidP="0051139B">
            <w:pPr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color w:val="FFFFFF" w:themeColor="background1"/>
                <w:sz w:val="20"/>
                <w:szCs w:val="20"/>
              </w:rPr>
              <w:t>«</w:t>
            </w:r>
            <w:r w:rsidRPr="0094378B">
              <w:rPr>
                <w:i/>
                <w:iCs/>
                <w:color w:val="FFFFFF" w:themeColor="background1"/>
                <w:sz w:val="20"/>
                <w:szCs w:val="20"/>
              </w:rPr>
              <w:t>Disposizioni transitorie e di coordinamento</w:t>
            </w:r>
            <w:r w:rsidRPr="0094378B">
              <w:rPr>
                <w:color w:val="FFFFFF" w:themeColor="background1"/>
                <w:sz w:val="20"/>
                <w:szCs w:val="20"/>
              </w:rPr>
              <w:t>»</w:t>
            </w:r>
          </w:p>
        </w:tc>
      </w:tr>
      <w:tr w:rsidR="0051139B" w:rsidRPr="005E36C5" w14:paraId="110D058C" w14:textId="77777777" w:rsidTr="0051139B">
        <w:trPr>
          <w:trHeight w:val="840"/>
        </w:trPr>
        <w:tc>
          <w:tcPr>
            <w:tcW w:w="7787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1F04BDC3" w14:textId="06621A4C" w:rsidR="0051139B" w:rsidRPr="006E65FC" w:rsidRDefault="0051139B" w:rsidP="0051139B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 w:rsidRPr="0094378B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Disposizioni che acquisiscono efficacia dal 1</w:t>
            </w:r>
            <w:r w:rsidRPr="0094378B">
              <w:rPr>
                <w:rFonts w:cstheme="minorHAnsi"/>
                <w:b/>
                <w:bCs/>
                <w:color w:val="FFFFFF" w:themeColor="background1"/>
                <w:u w:val="single"/>
              </w:rPr>
              <w:t>°</w:t>
            </w:r>
            <w:r w:rsidRPr="0094378B">
              <w:rPr>
                <w:b/>
                <w:bCs/>
                <w:color w:val="FFFFFF" w:themeColor="background1"/>
                <w:u w:val="single"/>
              </w:rPr>
              <w:t xml:space="preserve"> gennaio 2024</w:t>
            </w:r>
          </w:p>
        </w:tc>
        <w:tc>
          <w:tcPr>
            <w:tcW w:w="7523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  <w:vAlign w:val="center"/>
          </w:tcPr>
          <w:p w14:paraId="13F09EE9" w14:textId="58753EEF" w:rsidR="0051139B" w:rsidRPr="006E65FC" w:rsidRDefault="0051139B" w:rsidP="0051139B">
            <w:pPr>
              <w:pStyle w:val="Paragrafoelenco"/>
              <w:numPr>
                <w:ilvl w:val="0"/>
                <w:numId w:val="1"/>
              </w:numPr>
              <w:ind w:left="291" w:hanging="284"/>
              <w:jc w:val="center"/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 w:rsidRPr="0094378B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Disposizioni che, in via transitoria, continuano ad applicarsi</w:t>
            </w:r>
            <w:r w:rsidR="00B357F5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 xml:space="preserve"> alle procedure avviate</w:t>
            </w:r>
            <w:r w:rsidRPr="0094378B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 xml:space="preserve"> fino al 31 dicembre 2023</w:t>
            </w:r>
          </w:p>
        </w:tc>
      </w:tr>
      <w:tr w:rsidR="0051139B" w:rsidRPr="000D5C1F" w14:paraId="6D84BE4E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B9A887A" w14:textId="2149C3AC" w:rsidR="0051139B" w:rsidRPr="0051139B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color w:val="1F3864" w:themeColor="accent1" w:themeShade="80"/>
                <w:sz w:val="20"/>
                <w:szCs w:val="20"/>
              </w:rPr>
            </w:pPr>
            <w:r w:rsidRPr="0051139B">
              <w:rPr>
                <w:b/>
                <w:bCs/>
                <w:i/>
                <w:iCs/>
                <w:color w:val="1F3864" w:themeColor="accent1" w:themeShade="80"/>
                <w:sz w:val="20"/>
                <w:szCs w:val="20"/>
              </w:rPr>
              <w:t>Disposizioni di riferimento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7F9327D" w14:textId="25E46BB6" w:rsidR="0051139B" w:rsidRPr="0051139B" w:rsidRDefault="0051139B" w:rsidP="0051139B">
            <w:pPr>
              <w:spacing w:before="60" w:after="60"/>
              <w:jc w:val="center"/>
              <w:rPr>
                <w:i/>
                <w:iCs/>
                <w:color w:val="1F3864" w:themeColor="accent1" w:themeShade="80"/>
                <w:sz w:val="20"/>
                <w:szCs w:val="20"/>
              </w:rPr>
            </w:pPr>
            <w:r w:rsidRPr="0051139B">
              <w:rPr>
                <w:b/>
                <w:bCs/>
                <w:i/>
                <w:iCs/>
                <w:color w:val="1F3864" w:themeColor="accent1" w:themeShade="80"/>
                <w:sz w:val="20"/>
                <w:szCs w:val="20"/>
              </w:rPr>
              <w:t>Oggetto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C729D70" w14:textId="4704F0DF" w:rsidR="0051139B" w:rsidRPr="0051139B" w:rsidRDefault="0051139B" w:rsidP="0051139B">
            <w:pPr>
              <w:spacing w:before="60" w:after="60"/>
              <w:jc w:val="center"/>
              <w:rPr>
                <w:i/>
                <w:iCs/>
                <w:color w:val="1F3864" w:themeColor="accent1" w:themeShade="80"/>
                <w:sz w:val="20"/>
                <w:szCs w:val="20"/>
              </w:rPr>
            </w:pPr>
            <w:r w:rsidRPr="0051139B">
              <w:rPr>
                <w:b/>
                <w:bCs/>
                <w:i/>
                <w:iCs/>
                <w:color w:val="1F3864" w:themeColor="accent1" w:themeShade="80"/>
                <w:sz w:val="20"/>
                <w:szCs w:val="20"/>
              </w:rPr>
              <w:t>Disposizioni di riferimento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1CFD756" w14:textId="239966FE" w:rsidR="0051139B" w:rsidRPr="0051139B" w:rsidRDefault="0051139B" w:rsidP="0051139B">
            <w:pPr>
              <w:spacing w:before="60" w:after="60"/>
              <w:jc w:val="center"/>
              <w:rPr>
                <w:color w:val="1F3864" w:themeColor="accent1" w:themeShade="80"/>
                <w:sz w:val="20"/>
                <w:szCs w:val="20"/>
              </w:rPr>
            </w:pPr>
            <w:r w:rsidRPr="0051139B">
              <w:rPr>
                <w:b/>
                <w:bCs/>
                <w:i/>
                <w:iCs/>
                <w:color w:val="1F3864" w:themeColor="accent1" w:themeShade="80"/>
                <w:sz w:val="20"/>
                <w:szCs w:val="20"/>
              </w:rPr>
              <w:t>Oggetto</w:t>
            </w:r>
          </w:p>
        </w:tc>
      </w:tr>
      <w:tr w:rsidR="0051139B" w:rsidRPr="000D5C1F" w14:paraId="3FBD0E15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ECCEF2F" w14:textId="7155AD99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19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700B020" w14:textId="7EF1CAFA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 w:rsidRPr="007121A6">
              <w:rPr>
                <w:sz w:val="20"/>
                <w:szCs w:val="20"/>
              </w:rPr>
              <w:t>Digitalizzazione del ciclo di vita dei contratti nel rispetto dei principi e delle disposizioni</w:t>
            </w:r>
            <w:r>
              <w:rPr>
                <w:sz w:val="20"/>
                <w:szCs w:val="20"/>
              </w:rPr>
              <w:t xml:space="preserve"> del</w:t>
            </w:r>
            <w:r w:rsidRPr="007121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D.Lgs. n. 82/2005 recante «</w:t>
            </w:r>
            <w:r w:rsidRPr="007121A6">
              <w:rPr>
                <w:i/>
                <w:iCs/>
                <w:sz w:val="20"/>
                <w:szCs w:val="20"/>
              </w:rPr>
              <w:t>Codice dell'amministrazione digitale</w:t>
            </w:r>
            <w:r>
              <w:rPr>
                <w:sz w:val="20"/>
                <w:szCs w:val="20"/>
              </w:rPr>
              <w:t>».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0716B21" w14:textId="1D04D787" w:rsidR="0051139B" w:rsidRPr="0051139B" w:rsidRDefault="0051139B" w:rsidP="00BA2A6A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44 D. 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A27B0F8" w14:textId="7C44A404" w:rsidR="0051139B" w:rsidRPr="00392972" w:rsidRDefault="0051139B" w:rsidP="0051139B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FB418E">
              <w:rPr>
                <w:sz w:val="20"/>
                <w:szCs w:val="20"/>
              </w:rPr>
              <w:t>Definizione, mediante decreto del Ministro per la semplificazione e la pubblica amministrazione, di concerto con il Ministro delle infrastrutture e dei trasporti e il Ministro dell'economia e delle finanze</w:t>
            </w:r>
            <w:r>
              <w:rPr>
                <w:rStyle w:val="Rimandonotaapidipagina"/>
                <w:sz w:val="20"/>
                <w:szCs w:val="20"/>
              </w:rPr>
              <w:footnoteReference w:id="1"/>
            </w:r>
            <w:r w:rsidRPr="00FB418E">
              <w:rPr>
                <w:sz w:val="20"/>
                <w:szCs w:val="20"/>
              </w:rPr>
              <w:t>, delle modalità di digitalizzazione delle procedure di tutti i contratti pubblici, anche attraverso l'interconnessione per interoperabilità dei dati delle pubbliche amministrazioni.</w:t>
            </w:r>
          </w:p>
        </w:tc>
      </w:tr>
      <w:tr w:rsidR="0051139B" w:rsidRPr="000D5C1F" w14:paraId="0878EBCE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59E40DD" w14:textId="0EB6F881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20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32B5293" w14:textId="1C681C25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Pubblicazione d</w:t>
            </w:r>
            <w:r w:rsidRPr="001D2EF7">
              <w:rPr>
                <w:sz w:val="20"/>
                <w:szCs w:val="20"/>
              </w:rPr>
              <w:t xml:space="preserve">i dati, informazioni e atti relativi ai contratti pubblici </w:t>
            </w:r>
            <w:r w:rsidRPr="00DB3E27">
              <w:rPr>
                <w:sz w:val="20"/>
                <w:szCs w:val="20"/>
              </w:rPr>
              <w:t xml:space="preserve">secondo quanto previsto dal D.Lgs. n. 33/2013, recante </w:t>
            </w:r>
            <w:r>
              <w:rPr>
                <w:sz w:val="20"/>
                <w:szCs w:val="20"/>
              </w:rPr>
              <w:t xml:space="preserve">la disciplina in tema di accesso civico e obblighi di pubblicità, trasparenza e diffusione di informazioni da parte delle Pubbliche Amministrazioni e con le modalità di cui al successivo art. 28 del </w:t>
            </w:r>
            <w:r w:rsidRPr="00DB3E27">
              <w:rPr>
                <w:sz w:val="20"/>
                <w:szCs w:val="20"/>
              </w:rPr>
              <w:t>D.Lgs. n. 3</w:t>
            </w:r>
            <w:r>
              <w:rPr>
                <w:sz w:val="20"/>
                <w:szCs w:val="20"/>
              </w:rPr>
              <w:t>6</w:t>
            </w:r>
            <w:r w:rsidRPr="00DB3E27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</w:t>
            </w:r>
            <w:r w:rsidRPr="00DB3E2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00BA7A5" w14:textId="610C8285" w:rsidR="0051139B" w:rsidRPr="0051139B" w:rsidRDefault="0051139B" w:rsidP="00BA2A6A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29 D.Lgs.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96EC4F6" w14:textId="77777777" w:rsidR="00DF4D5C" w:rsidRDefault="0051139B" w:rsidP="0051139B">
            <w:pPr>
              <w:pStyle w:val="Paragrafoelenco"/>
              <w:numPr>
                <w:ilvl w:val="0"/>
                <w:numId w:val="2"/>
              </w:numPr>
              <w:spacing w:before="60" w:after="60"/>
              <w:ind w:left="314" w:hanging="31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Pubblicazione e aggiornamento di tutti gli atti delle amministrazioni aggiudicatrici e degli enti aggiudicatori relativi a programmazione degli acquisti, procedure per l’affidamento ed esecuzione di appalti, di concorsi di progettazione, nonché di concorsi di idee e di concessioni, sul profilo del committente, nella sezione «</w:t>
            </w:r>
            <w:r w:rsidRPr="00571060">
              <w:rPr>
                <w:i/>
                <w:iCs/>
                <w:sz w:val="20"/>
                <w:szCs w:val="20"/>
              </w:rPr>
              <w:t>Amministrazione trasparente</w:t>
            </w:r>
            <w:r>
              <w:rPr>
                <w:sz w:val="20"/>
                <w:szCs w:val="20"/>
              </w:rPr>
              <w:t>»;</w:t>
            </w:r>
          </w:p>
          <w:p w14:paraId="1A2B4168" w14:textId="74CEB7D1" w:rsidR="0051139B" w:rsidRPr="00DF4D5C" w:rsidRDefault="0051139B" w:rsidP="0051139B">
            <w:pPr>
              <w:pStyle w:val="Paragrafoelenco"/>
              <w:numPr>
                <w:ilvl w:val="0"/>
                <w:numId w:val="2"/>
              </w:numPr>
              <w:spacing w:before="60" w:after="60"/>
              <w:ind w:left="314" w:hanging="314"/>
              <w:contextualSpacing w:val="0"/>
              <w:jc w:val="both"/>
              <w:rPr>
                <w:sz w:val="20"/>
                <w:szCs w:val="20"/>
              </w:rPr>
            </w:pPr>
            <w:r w:rsidRPr="00DF4D5C">
              <w:rPr>
                <w:sz w:val="20"/>
                <w:szCs w:val="20"/>
              </w:rPr>
              <w:t xml:space="preserve">gestione e trasmissione alla BDNCP di tutti gli atti delle amministrazioni aggiudicatrici e degli enti aggiudicatori relativi alla programmazione, scelta del </w:t>
            </w:r>
            <w:r w:rsidRPr="00DF4D5C">
              <w:rPr>
                <w:sz w:val="20"/>
                <w:szCs w:val="20"/>
              </w:rPr>
              <w:lastRenderedPageBreak/>
              <w:t>contraente, aggiudicazione ed esecuzione di appalti, inclusi concorsi di progettazione, concorsi di idee e concessioni.</w:t>
            </w:r>
          </w:p>
        </w:tc>
      </w:tr>
      <w:tr w:rsidR="0051139B" w:rsidRPr="000D5C1F" w14:paraId="365BC0D3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9EF2FA5" w14:textId="218A9A10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lastRenderedPageBreak/>
              <w:t>Art. 21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803BFA8" w14:textId="5D4526C9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 w:rsidRPr="00DB3E27">
              <w:rPr>
                <w:sz w:val="20"/>
                <w:szCs w:val="20"/>
              </w:rPr>
              <w:t xml:space="preserve">Gestione del ciclo di vita dei contratti pubblici nel rispetto delle disposizioni di cui al </w:t>
            </w:r>
            <w:r>
              <w:rPr>
                <w:sz w:val="20"/>
                <w:szCs w:val="20"/>
              </w:rPr>
              <w:t>D.Lgs. n. 82/2005 recante «</w:t>
            </w:r>
            <w:r w:rsidRPr="00DB3E27">
              <w:rPr>
                <w:i/>
                <w:iCs/>
                <w:sz w:val="20"/>
                <w:szCs w:val="20"/>
              </w:rPr>
              <w:t>Codice dell'amministrazione digitale</w:t>
            </w:r>
            <w:r>
              <w:rPr>
                <w:sz w:val="20"/>
                <w:szCs w:val="20"/>
              </w:rPr>
              <w:t>».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2DC6D64" w14:textId="40EDD818" w:rsidR="0051139B" w:rsidRPr="0051139B" w:rsidRDefault="0051139B" w:rsidP="00BA2A6A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44 D. 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D5D7B9A" w14:textId="7F87D9D8" w:rsidR="0051139B" w:rsidRPr="00392972" w:rsidRDefault="0051139B" w:rsidP="0051139B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FB418E">
              <w:rPr>
                <w:sz w:val="20"/>
                <w:szCs w:val="20"/>
              </w:rPr>
              <w:t>Definizione, mediante decreto del Ministro per la semplificazione e la pubblica amministrazione, di concerto con il Ministro delle infrastrutture e dei trasporti e il Ministro dell'economia e delle finanze</w:t>
            </w:r>
            <w:r>
              <w:rPr>
                <w:rStyle w:val="Rimandonotaapidipagina"/>
                <w:sz w:val="20"/>
                <w:szCs w:val="20"/>
              </w:rPr>
              <w:footnoteReference w:id="2"/>
            </w:r>
            <w:r w:rsidRPr="00FB418E">
              <w:rPr>
                <w:sz w:val="20"/>
                <w:szCs w:val="20"/>
              </w:rPr>
              <w:t>, delle modalità di digitalizzazione delle procedure di tutti i contratti pubblici, anche attraverso l'interconnessione per interoperabilità dei dati delle pubbliche amministrazioni.</w:t>
            </w:r>
          </w:p>
        </w:tc>
      </w:tr>
      <w:tr w:rsidR="0051139B" w:rsidRPr="000D5C1F" w14:paraId="089AF81F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08C3271" w14:textId="0C120C9D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22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B7A8B0C" w14:textId="77777777" w:rsidR="0051139B" w:rsidRPr="00D1107C" w:rsidRDefault="0051139B" w:rsidP="0051139B">
            <w:pPr>
              <w:pStyle w:val="Paragrafoelenco"/>
              <w:numPr>
                <w:ilvl w:val="0"/>
                <w:numId w:val="10"/>
              </w:numPr>
              <w:spacing w:before="60" w:after="60"/>
              <w:ind w:left="284" w:hanging="227"/>
              <w:contextualSpacing w:val="0"/>
              <w:jc w:val="both"/>
              <w:rPr>
                <w:sz w:val="20"/>
                <w:szCs w:val="20"/>
              </w:rPr>
            </w:pPr>
            <w:r w:rsidRPr="00D1107C">
              <w:rPr>
                <w:sz w:val="20"/>
                <w:szCs w:val="20"/>
              </w:rPr>
              <w:t>Creazione di un ecosistema nazionale di approvvigionamento digitale (e-procurement) costituito da:</w:t>
            </w:r>
          </w:p>
          <w:p w14:paraId="1735250D" w14:textId="77777777" w:rsidR="0051139B" w:rsidRDefault="0051139B" w:rsidP="0051139B">
            <w:pPr>
              <w:pStyle w:val="Paragrafoelenco"/>
              <w:numPr>
                <w:ilvl w:val="0"/>
                <w:numId w:val="2"/>
              </w:numPr>
              <w:spacing w:before="60" w:after="60"/>
              <w:ind w:left="625" w:hanging="314"/>
              <w:contextualSpacing w:val="0"/>
              <w:jc w:val="both"/>
              <w:rPr>
                <w:sz w:val="20"/>
                <w:szCs w:val="20"/>
              </w:rPr>
            </w:pPr>
            <w:r w:rsidRPr="00DB3E27">
              <w:rPr>
                <w:sz w:val="20"/>
                <w:szCs w:val="20"/>
              </w:rPr>
              <w:t>piattaforme e dai servizi digitali infrastrutturali abilitanti la gestione del ciclo di vita dei contratti pubblici</w:t>
            </w:r>
            <w:r>
              <w:rPr>
                <w:sz w:val="20"/>
                <w:szCs w:val="20"/>
              </w:rPr>
              <w:t xml:space="preserve">; </w:t>
            </w:r>
          </w:p>
          <w:p w14:paraId="6CDB2775" w14:textId="77777777" w:rsidR="0051139B" w:rsidRDefault="0051139B" w:rsidP="0051139B">
            <w:pPr>
              <w:pStyle w:val="Paragrafoelenco"/>
              <w:numPr>
                <w:ilvl w:val="0"/>
                <w:numId w:val="2"/>
              </w:numPr>
              <w:spacing w:before="60" w:after="60"/>
              <w:ind w:left="625" w:hanging="314"/>
              <w:contextualSpacing w:val="0"/>
              <w:jc w:val="both"/>
              <w:rPr>
                <w:sz w:val="20"/>
                <w:szCs w:val="20"/>
              </w:rPr>
            </w:pPr>
            <w:r w:rsidRPr="00DB3E27">
              <w:rPr>
                <w:sz w:val="20"/>
                <w:szCs w:val="20"/>
              </w:rPr>
              <w:t>piattaforme di approvvigionamento digitale utilizzate dalle stazioni appaltanti.</w:t>
            </w:r>
          </w:p>
          <w:p w14:paraId="1D77D020" w14:textId="2E859523" w:rsidR="0051139B" w:rsidRPr="0051139B" w:rsidRDefault="0051139B" w:rsidP="00DF4D5C">
            <w:pPr>
              <w:pStyle w:val="Paragrafoelenco"/>
              <w:numPr>
                <w:ilvl w:val="0"/>
                <w:numId w:val="10"/>
              </w:numPr>
              <w:spacing w:before="60" w:after="60"/>
              <w:ind w:left="284" w:hanging="227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definizione delle attività espletabili tramite l’utilizzo delle piattaforme (i.e., </w:t>
            </w:r>
            <w:r w:rsidRPr="00695288">
              <w:rPr>
                <w:sz w:val="20"/>
                <w:szCs w:val="20"/>
              </w:rPr>
              <w:t>accesso elettronico alla documentazione di gara</w:t>
            </w:r>
            <w:r>
              <w:rPr>
                <w:sz w:val="20"/>
                <w:szCs w:val="20"/>
              </w:rPr>
              <w:t>, presentazione del documento unico di gara europeo («</w:t>
            </w:r>
            <w:r w:rsidRPr="00B15B68">
              <w:rPr>
                <w:b/>
                <w:bCs/>
                <w:sz w:val="20"/>
                <w:szCs w:val="20"/>
              </w:rPr>
              <w:t>DGUE</w:t>
            </w:r>
            <w:r>
              <w:rPr>
                <w:sz w:val="20"/>
                <w:szCs w:val="20"/>
              </w:rPr>
              <w:t>»).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5B72D44" w14:textId="77777777" w:rsidR="0051139B" w:rsidRPr="00BA2A6A" w:rsidRDefault="0051139B" w:rsidP="00BA2A6A">
            <w:pPr>
              <w:pStyle w:val="Paragrafoelenco"/>
              <w:numPr>
                <w:ilvl w:val="0"/>
                <w:numId w:val="30"/>
              </w:numPr>
              <w:tabs>
                <w:tab w:val="left" w:pos="178"/>
              </w:tabs>
              <w:spacing w:before="60" w:after="60"/>
              <w:ind w:left="0" w:hanging="40"/>
              <w:jc w:val="center"/>
              <w:rPr>
                <w:b/>
                <w:bCs/>
                <w:sz w:val="20"/>
                <w:szCs w:val="20"/>
              </w:rPr>
            </w:pPr>
            <w:r w:rsidRPr="00BA2A6A">
              <w:rPr>
                <w:b/>
                <w:bCs/>
                <w:sz w:val="20"/>
                <w:szCs w:val="20"/>
              </w:rPr>
              <w:t>Art. 58 D.Lgs. n. 50/2016</w:t>
            </w:r>
          </w:p>
          <w:p w14:paraId="6F506377" w14:textId="77777777" w:rsidR="0051139B" w:rsidRPr="00BA2A6A" w:rsidRDefault="0051139B" w:rsidP="00BA2A6A">
            <w:pPr>
              <w:pStyle w:val="Paragrafoelenco"/>
              <w:numPr>
                <w:ilvl w:val="0"/>
                <w:numId w:val="30"/>
              </w:numPr>
              <w:tabs>
                <w:tab w:val="left" w:pos="178"/>
              </w:tabs>
              <w:spacing w:before="60" w:after="60"/>
              <w:ind w:left="0" w:hanging="40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74 D.Lgs. n. 50/201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94378B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782283" w14:textId="77777777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A04BD4B" w14:textId="77777777" w:rsidR="0051139B" w:rsidRDefault="0051139B" w:rsidP="00DF4D5C">
            <w:pPr>
              <w:pStyle w:val="Paragrafoelenco"/>
              <w:numPr>
                <w:ilvl w:val="0"/>
                <w:numId w:val="2"/>
              </w:numPr>
              <w:spacing w:before="60" w:after="60"/>
              <w:ind w:left="314" w:hanging="314"/>
              <w:contextualSpacing w:val="0"/>
              <w:jc w:val="both"/>
              <w:rPr>
                <w:sz w:val="20"/>
                <w:szCs w:val="20"/>
              </w:rPr>
            </w:pPr>
            <w:r w:rsidRPr="00695288">
              <w:rPr>
                <w:sz w:val="20"/>
                <w:szCs w:val="20"/>
              </w:rPr>
              <w:t>Svolgimento delle procedure di gara interamente gestite con sistemi telematici</w:t>
            </w:r>
            <w:r>
              <w:rPr>
                <w:sz w:val="20"/>
                <w:szCs w:val="20"/>
              </w:rPr>
              <w:t xml:space="preserve">; </w:t>
            </w:r>
          </w:p>
          <w:p w14:paraId="53D0B41F" w14:textId="22DEEA32" w:rsidR="0051139B" w:rsidRPr="00392972" w:rsidRDefault="0051139B" w:rsidP="00DF4D5C">
            <w:pPr>
              <w:pStyle w:val="Paragrafoelenco"/>
              <w:numPr>
                <w:ilvl w:val="0"/>
                <w:numId w:val="2"/>
              </w:numPr>
              <w:spacing w:before="60" w:after="60"/>
              <w:ind w:left="314" w:hanging="31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Disponibilità elettronica dei documenti di gara mediante a</w:t>
            </w:r>
            <w:r w:rsidRPr="001B35C6">
              <w:rPr>
                <w:sz w:val="20"/>
                <w:szCs w:val="20"/>
              </w:rPr>
              <w:t>ccesso gratuito, illimitato e diretto, per via elettronica, ai documenti di gara</w:t>
            </w:r>
            <w:r>
              <w:rPr>
                <w:sz w:val="20"/>
                <w:szCs w:val="20"/>
              </w:rPr>
              <w:t xml:space="preserve"> e relative deroghe.</w:t>
            </w:r>
          </w:p>
        </w:tc>
      </w:tr>
      <w:tr w:rsidR="0051139B" w:rsidRPr="000D5C1F" w14:paraId="3C1C9078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F32B1CB" w14:textId="5CCB550E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23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6DBA984" w14:textId="7F8AF291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 w:rsidRPr="00542430">
              <w:rPr>
                <w:sz w:val="20"/>
                <w:szCs w:val="20"/>
              </w:rPr>
              <w:t>Interoperabilità della Banca Dati Nazione dei Contratti Pubblici («</w:t>
            </w:r>
            <w:r w:rsidRPr="00542430">
              <w:rPr>
                <w:b/>
                <w:bCs/>
                <w:sz w:val="20"/>
                <w:szCs w:val="20"/>
              </w:rPr>
              <w:t>BDNCP</w:t>
            </w:r>
            <w:r w:rsidRPr="00542430">
              <w:rPr>
                <w:sz w:val="20"/>
                <w:szCs w:val="20"/>
              </w:rPr>
              <w:t xml:space="preserve">»), di cui è titolare l’ANAC, con le piattaforme di approvvigionamento digitale, al fine di </w:t>
            </w:r>
            <w:r w:rsidRPr="00542430">
              <w:rPr>
                <w:sz w:val="20"/>
                <w:szCs w:val="20"/>
              </w:rPr>
              <w:lastRenderedPageBreak/>
              <w:t>garantire la trasparenza nell’intero ciclo di vita dei contratti pubblici</w:t>
            </w:r>
            <w:r>
              <w:rPr>
                <w:rStyle w:val="Rimandonotaapidipagina"/>
                <w:sz w:val="20"/>
                <w:szCs w:val="20"/>
              </w:rPr>
              <w:footnoteReference w:id="3"/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402EEAB" w14:textId="659D184F" w:rsidR="0051139B" w:rsidRPr="0051139B" w:rsidRDefault="0051139B" w:rsidP="00BA2A6A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lastRenderedPageBreak/>
              <w:t>Art. 213, commi 8, 9 e 10, D.Lgs.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F8AD50F" w14:textId="56BA8A08" w:rsidR="0051139B" w:rsidRPr="00392972" w:rsidRDefault="0051139B" w:rsidP="0051139B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04A69">
              <w:rPr>
                <w:rStyle w:val="ui-provider"/>
                <w:sz w:val="20"/>
                <w:szCs w:val="20"/>
              </w:rPr>
              <w:t xml:space="preserve">Gestione da parte dell’ANAC della BDNCP ove confluiscono, oltre alle informazioni acquisite tramite i propri sistemi informatizzati, tutte le informazioni contenute nelle banche dati esistenti, anche </w:t>
            </w:r>
            <w:r w:rsidRPr="00904A69">
              <w:rPr>
                <w:rStyle w:val="ui-provider"/>
                <w:sz w:val="20"/>
                <w:szCs w:val="20"/>
              </w:rPr>
              <w:lastRenderedPageBreak/>
              <w:t>a livello territoriale, onde garantire accessibilità unificata, trasparenza, pubblicità e tracciabilità delle procedure di gara e delle fasi a essa prodromiche e successive.</w:t>
            </w:r>
          </w:p>
        </w:tc>
      </w:tr>
      <w:tr w:rsidR="0051139B" w:rsidRPr="000D5C1F" w14:paraId="2609E891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58F197A" w14:textId="4D4E2DFF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lastRenderedPageBreak/>
              <w:t>Art. 24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DD166E4" w14:textId="4B47685A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Utilizzo del F</w:t>
            </w:r>
            <w:r w:rsidRPr="00FC5DC2">
              <w:rPr>
                <w:sz w:val="20"/>
                <w:szCs w:val="20"/>
              </w:rPr>
              <w:t xml:space="preserve">ascicolo </w:t>
            </w:r>
            <w:r>
              <w:rPr>
                <w:sz w:val="20"/>
                <w:szCs w:val="20"/>
              </w:rPr>
              <w:t>V</w:t>
            </w:r>
            <w:r w:rsidRPr="00FC5DC2">
              <w:rPr>
                <w:sz w:val="20"/>
                <w:szCs w:val="20"/>
              </w:rPr>
              <w:t>irtuale dell</w:t>
            </w:r>
            <w:r>
              <w:rPr>
                <w:sz w:val="20"/>
                <w:szCs w:val="20"/>
              </w:rPr>
              <w:t>’O</w:t>
            </w:r>
            <w:r w:rsidRPr="00FC5DC2">
              <w:rPr>
                <w:sz w:val="20"/>
                <w:szCs w:val="20"/>
              </w:rPr>
              <w:t xml:space="preserve">peratore </w:t>
            </w:r>
            <w:r>
              <w:rPr>
                <w:sz w:val="20"/>
                <w:szCs w:val="20"/>
              </w:rPr>
              <w:t>E</w:t>
            </w:r>
            <w:r w:rsidRPr="00FC5DC2">
              <w:rPr>
                <w:sz w:val="20"/>
                <w:szCs w:val="20"/>
              </w:rPr>
              <w:t xml:space="preserve">conomico </w:t>
            </w:r>
            <w:r>
              <w:rPr>
                <w:sz w:val="20"/>
                <w:szCs w:val="20"/>
              </w:rPr>
              <w:t>(«</w:t>
            </w:r>
            <w:r w:rsidRPr="00FC5DC2">
              <w:rPr>
                <w:b/>
                <w:bCs/>
                <w:sz w:val="20"/>
                <w:szCs w:val="20"/>
              </w:rPr>
              <w:t>FVOE</w:t>
            </w:r>
            <w:r>
              <w:rPr>
                <w:sz w:val="20"/>
                <w:szCs w:val="20"/>
              </w:rPr>
              <w:t>») per la</w:t>
            </w:r>
            <w:r w:rsidRPr="00FC5DC2">
              <w:rPr>
                <w:sz w:val="20"/>
                <w:szCs w:val="20"/>
              </w:rPr>
              <w:t xml:space="preserve"> verifica dell'assenza delle cause di esclusione </w:t>
            </w:r>
            <w:r>
              <w:rPr>
                <w:sz w:val="20"/>
                <w:szCs w:val="20"/>
              </w:rPr>
              <w:t>di cui agli artt. 94 e 95 del D.Lgs. n. 36/2023 e d</w:t>
            </w:r>
            <w:r w:rsidRPr="00FC5DC2">
              <w:rPr>
                <w:sz w:val="20"/>
                <w:szCs w:val="20"/>
              </w:rPr>
              <w:t xml:space="preserve">ocumenti relativi ai requisiti </w:t>
            </w:r>
            <w:r>
              <w:rPr>
                <w:sz w:val="20"/>
                <w:szCs w:val="20"/>
              </w:rPr>
              <w:t xml:space="preserve">di carattere speciale </w:t>
            </w:r>
            <w:r w:rsidRPr="00FC5DC2">
              <w:rPr>
                <w:sz w:val="20"/>
                <w:szCs w:val="20"/>
              </w:rPr>
              <w:t>di cui all</w:t>
            </w:r>
            <w:r>
              <w:rPr>
                <w:sz w:val="20"/>
                <w:szCs w:val="20"/>
              </w:rPr>
              <w:t xml:space="preserve">’art. </w:t>
            </w:r>
            <w:r w:rsidRPr="00FC5DC2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 xml:space="preserve"> del D.Lgs. n. 36/2023.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564FF30" w14:textId="0D7B20EF" w:rsidR="0051139B" w:rsidRPr="0051139B" w:rsidRDefault="0051139B" w:rsidP="00BA2A6A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81 D.Lgs.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E9E9D6A" w14:textId="47AB3B4E" w:rsidR="0051139B" w:rsidRPr="00392972" w:rsidRDefault="0051139B" w:rsidP="0051139B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437C9F">
              <w:rPr>
                <w:sz w:val="20"/>
                <w:szCs w:val="20"/>
              </w:rPr>
              <w:t>Istituzione presso la BDNCP del FVOE per la verifica del possesso dei requisiti di carattere generale e speciale.</w:t>
            </w:r>
          </w:p>
        </w:tc>
      </w:tr>
      <w:tr w:rsidR="0051139B" w:rsidRPr="000D5C1F" w14:paraId="42FCC6B0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CB09009" w14:textId="0F0EE7F2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25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9E4E2C4" w14:textId="77777777" w:rsidR="0051139B" w:rsidRDefault="0051139B" w:rsidP="00DF4D5C">
            <w:pPr>
              <w:pStyle w:val="Paragrafoelenco"/>
              <w:numPr>
                <w:ilvl w:val="0"/>
                <w:numId w:val="2"/>
              </w:numPr>
              <w:spacing w:before="60" w:after="60"/>
              <w:ind w:left="314" w:hanging="314"/>
              <w:contextualSpacing w:val="0"/>
              <w:jc w:val="both"/>
              <w:rPr>
                <w:sz w:val="20"/>
                <w:szCs w:val="20"/>
              </w:rPr>
            </w:pPr>
            <w:r w:rsidRPr="004767ED">
              <w:rPr>
                <w:sz w:val="20"/>
                <w:szCs w:val="20"/>
              </w:rPr>
              <w:t>Utilizzo da parte delle stazioni appaltanti e degli enti concedenti di proprie piattaforme di approvvigionamento digitale o di piattaforme messe a disposizione da altri soggetti (i.e., altre stazioni appaltanti, soggetti aggregatori, centrali di committenza ecc.)</w:t>
            </w:r>
            <w:r>
              <w:rPr>
                <w:sz w:val="20"/>
                <w:szCs w:val="20"/>
              </w:rPr>
              <w:t>;</w:t>
            </w:r>
          </w:p>
          <w:p w14:paraId="2C928176" w14:textId="6CDC475A" w:rsidR="0051139B" w:rsidRPr="0051139B" w:rsidRDefault="0051139B" w:rsidP="00DF4D5C">
            <w:pPr>
              <w:pStyle w:val="Paragrafoelenco"/>
              <w:numPr>
                <w:ilvl w:val="0"/>
                <w:numId w:val="2"/>
              </w:numPr>
              <w:spacing w:before="60" w:after="60"/>
              <w:ind w:left="314" w:hanging="314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2A16D1">
              <w:rPr>
                <w:sz w:val="20"/>
                <w:szCs w:val="20"/>
              </w:rPr>
              <w:t>ivieto di porre a carico dei concorrenti o dell'aggiudicatario eventuali costi connessi alla gestione delle piattaforme.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9AA32D7" w14:textId="77777777" w:rsidR="0051139B" w:rsidRPr="00E25C75" w:rsidRDefault="0051139B" w:rsidP="00BA2A6A">
            <w:pPr>
              <w:pStyle w:val="Paragrafoelenco"/>
              <w:numPr>
                <w:ilvl w:val="0"/>
                <w:numId w:val="30"/>
              </w:numPr>
              <w:tabs>
                <w:tab w:val="left" w:pos="178"/>
              </w:tabs>
              <w:spacing w:before="60" w:after="60"/>
              <w:ind w:left="0" w:hanging="4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E25C75">
              <w:rPr>
                <w:b/>
                <w:bCs/>
                <w:sz w:val="20"/>
                <w:szCs w:val="20"/>
                <w:lang w:val="en-US"/>
              </w:rPr>
              <w:t>Art. 41, comma 2-bis, D.Lgs. n. 50/2016</w:t>
            </w:r>
          </w:p>
          <w:p w14:paraId="0B7D5DB1" w14:textId="716D58B7" w:rsidR="0051139B" w:rsidRPr="0051139B" w:rsidRDefault="0051139B" w:rsidP="00BA2A6A">
            <w:pPr>
              <w:pStyle w:val="Paragrafoelenco"/>
              <w:numPr>
                <w:ilvl w:val="0"/>
                <w:numId w:val="30"/>
              </w:numPr>
              <w:tabs>
                <w:tab w:val="left" w:pos="178"/>
              </w:tabs>
              <w:spacing w:before="60" w:after="60"/>
              <w:ind w:left="0" w:hanging="40"/>
              <w:jc w:val="center"/>
              <w:rPr>
                <w:i/>
                <w:iCs/>
                <w:sz w:val="20"/>
                <w:szCs w:val="20"/>
              </w:rPr>
            </w:pPr>
            <w:r w:rsidRPr="00BA2A6A">
              <w:rPr>
                <w:b/>
                <w:bCs/>
                <w:sz w:val="20"/>
                <w:szCs w:val="20"/>
              </w:rPr>
              <w:t>Art. 58 D.Lgs.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AF152EE" w14:textId="77777777" w:rsidR="0051139B" w:rsidRDefault="0051139B" w:rsidP="00DF4D5C">
            <w:pPr>
              <w:pStyle w:val="Paragrafoelenco"/>
              <w:numPr>
                <w:ilvl w:val="0"/>
                <w:numId w:val="2"/>
              </w:numPr>
              <w:spacing w:before="60" w:after="60"/>
              <w:ind w:left="314" w:hanging="314"/>
              <w:contextualSpacing w:val="0"/>
              <w:jc w:val="both"/>
              <w:rPr>
                <w:sz w:val="20"/>
                <w:szCs w:val="20"/>
              </w:rPr>
            </w:pPr>
            <w:r w:rsidRPr="00990D4D">
              <w:rPr>
                <w:sz w:val="20"/>
                <w:szCs w:val="20"/>
              </w:rPr>
              <w:t>Divieto di porre a carico dei concorrenti o dell'aggiudicatario eventuali costi connessi alla gestione delle piattaforme</w:t>
            </w:r>
            <w:r>
              <w:rPr>
                <w:sz w:val="20"/>
                <w:szCs w:val="20"/>
              </w:rPr>
              <w:t>;</w:t>
            </w:r>
          </w:p>
          <w:p w14:paraId="63801043" w14:textId="67071E0B" w:rsidR="0051139B" w:rsidRPr="00392972" w:rsidRDefault="0051139B" w:rsidP="00DF4D5C">
            <w:pPr>
              <w:pStyle w:val="Paragrafoelenco"/>
              <w:numPr>
                <w:ilvl w:val="0"/>
                <w:numId w:val="2"/>
              </w:numPr>
              <w:spacing w:before="60" w:after="60"/>
              <w:ind w:left="314" w:hanging="31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AD732B">
              <w:rPr>
                <w:sz w:val="20"/>
                <w:szCs w:val="20"/>
              </w:rPr>
              <w:t>volgimento delle procedure di gara interamente gestite con sistemi telematici</w:t>
            </w:r>
            <w:r>
              <w:rPr>
                <w:sz w:val="20"/>
                <w:szCs w:val="20"/>
              </w:rPr>
              <w:t>.</w:t>
            </w:r>
          </w:p>
        </w:tc>
      </w:tr>
      <w:tr w:rsidR="0051139B" w:rsidRPr="000D5C1F" w14:paraId="11BB6BF5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EDC1B12" w14:textId="171884EF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26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D077B00" w14:textId="22B07EBF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Definizione dei</w:t>
            </w:r>
            <w:r w:rsidRPr="004A208A">
              <w:rPr>
                <w:sz w:val="20"/>
                <w:szCs w:val="20"/>
              </w:rPr>
              <w:t xml:space="preserve"> requisiti tecnici delle piattaforme di approvvigionamento digitale</w:t>
            </w:r>
            <w:r>
              <w:rPr>
                <w:rStyle w:val="Rimandonotaapidipagina"/>
                <w:sz w:val="20"/>
                <w:szCs w:val="20"/>
              </w:rPr>
              <w:footnoteReference w:id="4"/>
            </w:r>
            <w:r>
              <w:rPr>
                <w:sz w:val="20"/>
                <w:szCs w:val="20"/>
              </w:rPr>
              <w:t>.</w:t>
            </w:r>
            <w:r w:rsidRPr="004A20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3067368" w14:textId="294E6CEE" w:rsidR="0051139B" w:rsidRPr="00BA2A6A" w:rsidRDefault="0051139B" w:rsidP="00BA2A6A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BA2A6A">
              <w:rPr>
                <w:sz w:val="20"/>
                <w:szCs w:val="20"/>
              </w:rPr>
              <w:t>-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98656C3" w14:textId="40B5AE8B" w:rsidR="0051139B" w:rsidRPr="00BA2A6A" w:rsidRDefault="0051139B" w:rsidP="00BA2A6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2A6A">
              <w:rPr>
                <w:sz w:val="20"/>
                <w:szCs w:val="20"/>
              </w:rPr>
              <w:t>-</w:t>
            </w:r>
          </w:p>
        </w:tc>
      </w:tr>
      <w:tr w:rsidR="0051139B" w:rsidRPr="000D5C1F" w14:paraId="104D81C8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FF4EDF8" w14:textId="14F5DA4C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28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25A0A47" w14:textId="36C45A3F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Trasparenza dell’intero ciclo di vita dei contratti e collegamento tra la sezione «</w:t>
            </w:r>
            <w:r w:rsidRPr="007F79FE">
              <w:rPr>
                <w:i/>
                <w:iCs/>
                <w:sz w:val="20"/>
                <w:szCs w:val="20"/>
              </w:rPr>
              <w:t>Amministrazione trasparente</w:t>
            </w:r>
            <w:r>
              <w:rPr>
                <w:sz w:val="20"/>
                <w:szCs w:val="20"/>
              </w:rPr>
              <w:t>» delle stazioni appaltanti e la BDNCP.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3490EB3" w14:textId="25C6E50D" w:rsidR="0051139B" w:rsidRPr="0051139B" w:rsidRDefault="0051139B" w:rsidP="00BA2A6A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29 D.Lgs.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3462647" w14:textId="77777777" w:rsidR="00DF4D5C" w:rsidRDefault="0051139B" w:rsidP="0051139B">
            <w:pPr>
              <w:pStyle w:val="Paragrafoelenco"/>
              <w:numPr>
                <w:ilvl w:val="0"/>
                <w:numId w:val="2"/>
              </w:numPr>
              <w:spacing w:before="60" w:after="60"/>
              <w:ind w:left="314" w:hanging="31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Pubblicazione e aggiornamento di tutti gli atti delle amministrazioni aggiudicatrici e degli enti aggiudicatori relativi a programmazione degli acquisti, procedure per l’affidamento ed esecuzione di appalti, di concorsi di progettazione, nonché di concorsi di idee e di concessioni, sul profilo del </w:t>
            </w:r>
            <w:r>
              <w:rPr>
                <w:sz w:val="20"/>
                <w:szCs w:val="20"/>
              </w:rPr>
              <w:lastRenderedPageBreak/>
              <w:t>committente, nella sezione «</w:t>
            </w:r>
            <w:r w:rsidRPr="00571060">
              <w:rPr>
                <w:i/>
                <w:iCs/>
                <w:sz w:val="20"/>
                <w:szCs w:val="20"/>
              </w:rPr>
              <w:t>Amministrazione trasparente</w:t>
            </w:r>
            <w:r>
              <w:rPr>
                <w:sz w:val="20"/>
                <w:szCs w:val="20"/>
              </w:rPr>
              <w:t>»;</w:t>
            </w:r>
          </w:p>
          <w:p w14:paraId="64C5B8C0" w14:textId="2D7C43EA" w:rsidR="0051139B" w:rsidRPr="00DF4D5C" w:rsidRDefault="0051139B" w:rsidP="0051139B">
            <w:pPr>
              <w:pStyle w:val="Paragrafoelenco"/>
              <w:numPr>
                <w:ilvl w:val="0"/>
                <w:numId w:val="2"/>
              </w:numPr>
              <w:spacing w:before="60" w:after="60"/>
              <w:ind w:left="314" w:hanging="314"/>
              <w:contextualSpacing w:val="0"/>
              <w:jc w:val="both"/>
              <w:rPr>
                <w:sz w:val="20"/>
                <w:szCs w:val="20"/>
              </w:rPr>
            </w:pPr>
            <w:r w:rsidRPr="00DF4D5C">
              <w:rPr>
                <w:sz w:val="20"/>
                <w:szCs w:val="20"/>
              </w:rPr>
              <w:t>gestione e trasmissione alla BDNCP di tutti gli atti delle amministrazioni aggiudicatrici e degli enti aggiudicatori relativi alla programmazione, scelta del contraente, aggiudicazione ed esecuzione di appalti, inclusi concorsi di progettazione, concorsi di idee e concessioni.</w:t>
            </w:r>
          </w:p>
        </w:tc>
      </w:tr>
      <w:tr w:rsidR="0051139B" w:rsidRPr="000D5C1F" w14:paraId="5B3A4130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36D9EA6" w14:textId="7B9C7B28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lastRenderedPageBreak/>
              <w:t>Art. 29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F6C2AC8" w14:textId="3D2D9FF2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Scambio di informazioni e comunicazioni nel rispetto </w:t>
            </w:r>
            <w:r w:rsidRPr="00DB3E27">
              <w:rPr>
                <w:sz w:val="20"/>
                <w:szCs w:val="20"/>
              </w:rPr>
              <w:t xml:space="preserve">delle disposizioni di cui al </w:t>
            </w:r>
            <w:r>
              <w:rPr>
                <w:sz w:val="20"/>
                <w:szCs w:val="20"/>
              </w:rPr>
              <w:t>D.Lgs. n. 82/2005 recante «</w:t>
            </w:r>
            <w:r w:rsidRPr="00DB3E27">
              <w:rPr>
                <w:i/>
                <w:iCs/>
                <w:sz w:val="20"/>
                <w:szCs w:val="20"/>
              </w:rPr>
              <w:t>Codice dell'amministrazione digitale</w:t>
            </w:r>
            <w:r>
              <w:rPr>
                <w:sz w:val="20"/>
                <w:szCs w:val="20"/>
              </w:rPr>
              <w:t>», tramite le piattaforme dell’ecosistema nazionale di approvvigionamento digitale, o mediante l’utilizzo del domicilio digitale, o, in caso di comunicazioni tra P.A., ai sensi dell’art. 47 del D.Lgs. n. 82/2005.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A5DEED8" w14:textId="77777777" w:rsidR="0051139B" w:rsidRPr="0051139B" w:rsidRDefault="0051139B" w:rsidP="0051139B">
            <w:pPr>
              <w:pStyle w:val="Paragrafoelenco"/>
              <w:numPr>
                <w:ilvl w:val="0"/>
                <w:numId w:val="30"/>
              </w:numPr>
              <w:tabs>
                <w:tab w:val="left" w:pos="178"/>
              </w:tabs>
              <w:spacing w:before="60" w:after="60"/>
              <w:ind w:left="0" w:hanging="40"/>
              <w:jc w:val="center"/>
              <w:rPr>
                <w:b/>
                <w:bCs/>
                <w:sz w:val="20"/>
                <w:szCs w:val="20"/>
              </w:rPr>
            </w:pPr>
            <w:r w:rsidRPr="0051139B">
              <w:rPr>
                <w:b/>
                <w:bCs/>
                <w:sz w:val="20"/>
                <w:szCs w:val="20"/>
              </w:rPr>
              <w:t>Art. 40 D. Lgs. n. 50/2016</w:t>
            </w:r>
          </w:p>
          <w:p w14:paraId="73B22ABF" w14:textId="20A08579" w:rsidR="0051139B" w:rsidRPr="0051139B" w:rsidRDefault="0051139B" w:rsidP="0051139B">
            <w:pPr>
              <w:pStyle w:val="Paragrafoelenco"/>
              <w:numPr>
                <w:ilvl w:val="0"/>
                <w:numId w:val="30"/>
              </w:numPr>
              <w:tabs>
                <w:tab w:val="left" w:pos="178"/>
              </w:tabs>
              <w:spacing w:before="60" w:after="60"/>
              <w:ind w:left="0" w:hanging="40"/>
              <w:jc w:val="center"/>
              <w:rPr>
                <w:i/>
                <w:iCs/>
                <w:sz w:val="20"/>
                <w:szCs w:val="20"/>
              </w:rPr>
            </w:pPr>
            <w:r w:rsidRPr="0051139B">
              <w:rPr>
                <w:b/>
                <w:bCs/>
                <w:sz w:val="20"/>
                <w:szCs w:val="20"/>
              </w:rPr>
              <w:t>Art. 52 D.Lgs.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92D44DA" w14:textId="77777777" w:rsidR="0051139B" w:rsidRDefault="0051139B" w:rsidP="00DF4D5C">
            <w:pPr>
              <w:pStyle w:val="Paragrafoelenco"/>
              <w:numPr>
                <w:ilvl w:val="0"/>
                <w:numId w:val="2"/>
              </w:numPr>
              <w:spacing w:before="60" w:after="60"/>
              <w:ind w:left="314" w:hanging="314"/>
              <w:contextualSpacing w:val="0"/>
              <w:jc w:val="both"/>
              <w:rPr>
                <w:sz w:val="20"/>
                <w:szCs w:val="20"/>
              </w:rPr>
            </w:pPr>
            <w:r w:rsidRPr="00C90E8D">
              <w:rPr>
                <w:sz w:val="20"/>
                <w:szCs w:val="20"/>
              </w:rPr>
              <w:t>Scambio di informazioni e comunicazioni nell’ambito di procedure svolte da centrali di committenza mediante mezzi di comunicazione elettronici ai sensi dell’art. 5-</w:t>
            </w:r>
            <w:r w:rsidRPr="00DF4D5C">
              <w:rPr>
                <w:sz w:val="20"/>
                <w:szCs w:val="20"/>
              </w:rPr>
              <w:t>bis</w:t>
            </w:r>
            <w:r w:rsidRPr="00C90E8D">
              <w:rPr>
                <w:sz w:val="20"/>
                <w:szCs w:val="20"/>
              </w:rPr>
              <w:t xml:space="preserve"> del D.Lgs. n. 82/2005</w:t>
            </w:r>
            <w:r>
              <w:rPr>
                <w:sz w:val="20"/>
                <w:szCs w:val="20"/>
              </w:rPr>
              <w:t>;</w:t>
            </w:r>
          </w:p>
          <w:p w14:paraId="151ED767" w14:textId="68B74D7D" w:rsidR="0051139B" w:rsidRPr="00392972" w:rsidRDefault="0051139B" w:rsidP="00DF4D5C">
            <w:pPr>
              <w:numPr>
                <w:ilvl w:val="0"/>
                <w:numId w:val="2"/>
              </w:numPr>
              <w:spacing w:before="60" w:after="60"/>
              <w:ind w:left="314" w:hanging="31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Scambio di informazioni nel rispetto </w:t>
            </w:r>
            <w:r w:rsidRPr="00DB3E27">
              <w:rPr>
                <w:sz w:val="20"/>
                <w:szCs w:val="20"/>
              </w:rPr>
              <w:t xml:space="preserve">delle disposizioni di cui al </w:t>
            </w:r>
            <w:r>
              <w:rPr>
                <w:sz w:val="20"/>
                <w:szCs w:val="20"/>
              </w:rPr>
              <w:t>D.Lgs. n. 82/2005 recante «</w:t>
            </w:r>
            <w:r w:rsidRPr="00DF4D5C">
              <w:rPr>
                <w:i/>
                <w:iCs/>
                <w:sz w:val="20"/>
                <w:szCs w:val="20"/>
              </w:rPr>
              <w:t>Codice dell'amministrazione digitale</w:t>
            </w:r>
            <w:r>
              <w:rPr>
                <w:sz w:val="20"/>
                <w:szCs w:val="20"/>
              </w:rPr>
              <w:t>» e deroghe all’utilizzo di mezzi di comunicazione elettronici.</w:t>
            </w:r>
          </w:p>
        </w:tc>
      </w:tr>
      <w:tr w:rsidR="0051139B" w:rsidRPr="000D5C1F" w14:paraId="3F7DB8AE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6D69C84" w14:textId="5B249CA2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30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23F5836" w14:textId="2699E618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Utilizzo di procedure automatizzate durante l’intero ciclo di vita dei contratti pubblici p</w:t>
            </w:r>
            <w:r w:rsidRPr="007F79FE">
              <w:rPr>
                <w:sz w:val="20"/>
                <w:szCs w:val="20"/>
              </w:rPr>
              <w:t xml:space="preserve">er migliorare l'efficienza </w:t>
            </w:r>
            <w:r>
              <w:rPr>
                <w:sz w:val="20"/>
                <w:szCs w:val="20"/>
              </w:rPr>
              <w:t>del</w:t>
            </w:r>
            <w:r w:rsidRPr="007F79FE">
              <w:rPr>
                <w:sz w:val="20"/>
                <w:szCs w:val="20"/>
              </w:rPr>
              <w:t xml:space="preserve">le stazioni appaltanti e </w:t>
            </w:r>
            <w:r>
              <w:rPr>
                <w:sz w:val="20"/>
                <w:szCs w:val="20"/>
              </w:rPr>
              <w:t>de</w:t>
            </w:r>
            <w:r w:rsidRPr="007F79FE">
              <w:rPr>
                <w:sz w:val="20"/>
                <w:szCs w:val="20"/>
              </w:rPr>
              <w:t>gli enti concedenti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327C497" w14:textId="791CE821" w:rsidR="0051139B" w:rsidRPr="0051139B" w:rsidRDefault="0051139B" w:rsidP="0051139B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  <w:lang w:val="en-US"/>
              </w:rPr>
              <w:t>Art. 58 D.Lgs.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7ADBECE" w14:textId="650229C8" w:rsidR="0051139B" w:rsidRPr="00392972" w:rsidRDefault="0051139B" w:rsidP="0051139B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AD732B">
              <w:rPr>
                <w:sz w:val="20"/>
                <w:szCs w:val="20"/>
              </w:rPr>
              <w:t>volgimento delle procedure di gara interamente gestite con sistemi telematici</w:t>
            </w:r>
            <w:r>
              <w:rPr>
                <w:sz w:val="20"/>
                <w:szCs w:val="20"/>
              </w:rPr>
              <w:t>.</w:t>
            </w:r>
          </w:p>
        </w:tc>
      </w:tr>
      <w:tr w:rsidR="0051139B" w:rsidRPr="000D5C1F" w14:paraId="08FFCF1B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3596BE6" w14:textId="1F09B7CC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31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88D33EB" w14:textId="52DCD44A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Istituzione presso l’ANAC dell’anagrafe degli operatori economici partecipanti agli appalti.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2C0D7E49" w14:textId="7CC90A26" w:rsidR="0051139B" w:rsidRPr="0051139B" w:rsidRDefault="0051139B" w:rsidP="0051139B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51139B">
              <w:rPr>
                <w:sz w:val="20"/>
                <w:szCs w:val="20"/>
              </w:rPr>
              <w:t>-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CB28E0A" w14:textId="479749E4" w:rsidR="0051139B" w:rsidRPr="0051139B" w:rsidRDefault="0051139B" w:rsidP="0051139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51139B">
              <w:rPr>
                <w:sz w:val="20"/>
                <w:szCs w:val="20"/>
              </w:rPr>
              <w:t>-</w:t>
            </w:r>
          </w:p>
        </w:tc>
      </w:tr>
      <w:tr w:rsidR="0051139B" w:rsidRPr="000D5C1F" w14:paraId="48668D44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A9DC68F" w14:textId="11FA93DC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Artt. 35 e 36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1D74946" w14:textId="55072534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Digitalizzazione delle modalità di accesso agli atti delle </w:t>
            </w:r>
            <w:r w:rsidRPr="00112DF5">
              <w:rPr>
                <w:sz w:val="20"/>
                <w:szCs w:val="20"/>
              </w:rPr>
              <w:t>procedure di affidamento e di esecuzione dei contratti pubblici</w:t>
            </w:r>
            <w:r>
              <w:rPr>
                <w:sz w:val="20"/>
                <w:szCs w:val="20"/>
              </w:rPr>
              <w:t xml:space="preserve"> e disciplina recante le norme procedurali e processuali in tema di accesso.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B22B66E" w14:textId="0E2B2445" w:rsidR="0051139B" w:rsidRPr="0051139B" w:rsidRDefault="0051139B" w:rsidP="0051139B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  <w:lang w:val="en-US"/>
              </w:rPr>
              <w:t>Art. 53 D.Lgs.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DBD760C" w14:textId="281B1F85" w:rsidR="0051139B" w:rsidRPr="00392972" w:rsidRDefault="0051139B" w:rsidP="0051139B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B90A2A">
              <w:rPr>
                <w:sz w:val="20"/>
                <w:szCs w:val="20"/>
              </w:rPr>
              <w:t>Applicazione delle norme in t</w:t>
            </w:r>
            <w:r>
              <w:rPr>
                <w:sz w:val="20"/>
                <w:szCs w:val="20"/>
              </w:rPr>
              <w:t xml:space="preserve">ema di accesso agli atti di cui agli artt. 22 e ss. della Legge n. 241/1990. </w:t>
            </w:r>
          </w:p>
        </w:tc>
      </w:tr>
      <w:tr w:rsidR="0051139B" w:rsidRPr="000D5C1F" w14:paraId="519E0350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6549D25" w14:textId="3394EA7D" w:rsidR="0051139B" w:rsidRPr="0051139B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4378B">
              <w:rPr>
                <w:b/>
                <w:bCs/>
                <w:sz w:val="20"/>
                <w:szCs w:val="20"/>
                <w:lang w:val="en-US"/>
              </w:rPr>
              <w:lastRenderedPageBreak/>
              <w:t>Art. 37, comma 4,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271D9A0A" w14:textId="72F48796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Pubblicazione del </w:t>
            </w:r>
            <w:r w:rsidRPr="002C1B19">
              <w:rPr>
                <w:sz w:val="20"/>
                <w:szCs w:val="20"/>
              </w:rPr>
              <w:t xml:space="preserve">programma triennale e </w:t>
            </w:r>
            <w:r>
              <w:rPr>
                <w:sz w:val="20"/>
                <w:szCs w:val="20"/>
              </w:rPr>
              <w:t>de</w:t>
            </w:r>
            <w:r w:rsidRPr="002C1B19">
              <w:rPr>
                <w:sz w:val="20"/>
                <w:szCs w:val="20"/>
              </w:rPr>
              <w:t>i relativi aggiornamenti annuali sul sito istituzionale e n</w:t>
            </w:r>
            <w:r>
              <w:rPr>
                <w:sz w:val="20"/>
                <w:szCs w:val="20"/>
              </w:rPr>
              <w:t>ella BDNCP</w:t>
            </w:r>
            <w:r w:rsidRPr="002C1B19">
              <w:rPr>
                <w:sz w:val="20"/>
                <w:szCs w:val="20"/>
              </w:rPr>
              <w:t>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5AB4661" w14:textId="2A027EF4" w:rsidR="0051139B" w:rsidRPr="0051139B" w:rsidRDefault="0051139B" w:rsidP="0051139B">
            <w:pPr>
              <w:spacing w:before="60" w:after="60"/>
              <w:jc w:val="center"/>
              <w:rPr>
                <w:i/>
                <w:iCs/>
                <w:sz w:val="20"/>
                <w:szCs w:val="20"/>
                <w:lang w:val="en-US"/>
              </w:rPr>
            </w:pPr>
            <w:r w:rsidRPr="0094378B">
              <w:rPr>
                <w:b/>
                <w:bCs/>
                <w:sz w:val="20"/>
                <w:szCs w:val="20"/>
                <w:lang w:val="en-US"/>
              </w:rPr>
              <w:t>Art. 21, comma 7, D.Lgs.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6B7BB6D" w14:textId="3CCD1B0D" w:rsidR="0051139B" w:rsidRPr="00392972" w:rsidRDefault="0051139B" w:rsidP="0051139B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23789">
              <w:rPr>
                <w:sz w:val="20"/>
                <w:szCs w:val="20"/>
              </w:rPr>
              <w:t>Pubblicazione del programma biennale degli acquisti di beni e servizi e del programma triennale dei lavori pubblici, nonché dei relativi aggiornamenti annuali sul profilo del committente, sul sito informatico del Ministero delle infrastrutture e dei trasporti e dell'Osservatorio di cui all</w:t>
            </w:r>
            <w:r>
              <w:rPr>
                <w:sz w:val="20"/>
                <w:szCs w:val="20"/>
              </w:rPr>
              <w:t>’art.</w:t>
            </w:r>
            <w:r w:rsidRPr="00223789">
              <w:rPr>
                <w:sz w:val="20"/>
                <w:szCs w:val="20"/>
              </w:rPr>
              <w:t xml:space="preserve"> 213 del D.Lgs. n. 50/2016, anche tramite i sistemi informatizzati delle regioni e delle provincie autonome di cui </w:t>
            </w:r>
            <w:r>
              <w:rPr>
                <w:sz w:val="20"/>
                <w:szCs w:val="20"/>
              </w:rPr>
              <w:t xml:space="preserve">all’art. </w:t>
            </w:r>
            <w:r w:rsidRPr="00223789">
              <w:rPr>
                <w:sz w:val="20"/>
                <w:szCs w:val="20"/>
              </w:rPr>
              <w:t>29, comma 4, del D.Lgs. n. 50/2016.</w:t>
            </w:r>
          </w:p>
        </w:tc>
      </w:tr>
      <w:tr w:rsidR="0051139B" w:rsidRPr="000D5C1F" w14:paraId="72D7C20E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100D36AB" w14:textId="23939558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99,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5F6EE13" w14:textId="6FD51FB7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 w:rsidRPr="00641F56">
              <w:rPr>
                <w:sz w:val="20"/>
                <w:szCs w:val="20"/>
              </w:rPr>
              <w:t>Verifica delle cause di esclusione (artt. 94 e 95 D.Lgs. n. 36/2023) del possesso dei requisiti speciali (artt. 100 e 103 D.Lgs. n. 36/2023) mediante consultazione del FVOE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D183255" w14:textId="5E2EAC03" w:rsidR="0051139B" w:rsidRPr="0051139B" w:rsidRDefault="0051139B" w:rsidP="0051139B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81 D.Lgs.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344FC225" w14:textId="3F89C4BC" w:rsidR="0051139B" w:rsidRPr="00392972" w:rsidRDefault="0051139B" w:rsidP="0051139B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437C9F">
              <w:rPr>
                <w:sz w:val="20"/>
                <w:szCs w:val="20"/>
              </w:rPr>
              <w:t>Istituzione presso la BDNCP del FVOE per la verifica del possesso dei requisiti di carattere generale e speciale.</w:t>
            </w:r>
          </w:p>
        </w:tc>
      </w:tr>
      <w:tr w:rsidR="0051139B" w:rsidRPr="000D5C1F" w14:paraId="5593536D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0491C95" w14:textId="234D2B61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106, comma 3, ultimo periodo,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FDA3315" w14:textId="6285DBDD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 w:rsidRPr="007B2F5B">
              <w:rPr>
                <w:sz w:val="20"/>
                <w:szCs w:val="20"/>
              </w:rPr>
              <w:t xml:space="preserve">Emissione e firma in modalità digitale della garanzia fideiussoria </w:t>
            </w:r>
            <w:r>
              <w:rPr>
                <w:sz w:val="20"/>
                <w:szCs w:val="20"/>
              </w:rPr>
              <w:t>e v</w:t>
            </w:r>
            <w:r w:rsidRPr="007B2F5B">
              <w:rPr>
                <w:sz w:val="20"/>
                <w:szCs w:val="20"/>
              </w:rPr>
              <w:t xml:space="preserve">erifica telematica della </w:t>
            </w:r>
            <w:r>
              <w:rPr>
                <w:sz w:val="20"/>
                <w:szCs w:val="20"/>
              </w:rPr>
              <w:t>medesima.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0E673E3" w14:textId="44508CE5" w:rsidR="0051139B" w:rsidRPr="0051139B" w:rsidRDefault="0051139B" w:rsidP="0051139B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51139B">
              <w:rPr>
                <w:sz w:val="20"/>
                <w:szCs w:val="20"/>
              </w:rPr>
              <w:t>-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3F8A9B4" w14:textId="6139FE56" w:rsidR="0051139B" w:rsidRPr="0051139B" w:rsidRDefault="0051139B" w:rsidP="0051139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51139B">
              <w:rPr>
                <w:sz w:val="20"/>
                <w:szCs w:val="20"/>
              </w:rPr>
              <w:t>-</w:t>
            </w:r>
          </w:p>
        </w:tc>
      </w:tr>
      <w:tr w:rsidR="0051139B" w:rsidRPr="000D5C1F" w14:paraId="2F70A1D2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3FC80773" w14:textId="08DF1E95" w:rsidR="0051139B" w:rsidRPr="0051139B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4378B">
              <w:rPr>
                <w:b/>
                <w:bCs/>
                <w:sz w:val="20"/>
                <w:szCs w:val="20"/>
                <w:lang w:val="en-US"/>
              </w:rPr>
              <w:t>Art. 115, comma 5,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7D29021" w14:textId="72A4FED6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Collegamento tra le </w:t>
            </w:r>
            <w:r w:rsidRPr="00BF69EB">
              <w:rPr>
                <w:sz w:val="20"/>
                <w:szCs w:val="20"/>
              </w:rPr>
              <w:t>piattaforme digitali per lo svolgimento del controllo tecnico contabile e amministrativo dei contratti pubblici di lavori, servizi e forniture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 la BDNCP.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3F03B85" w14:textId="3ED1473C" w:rsidR="0051139B" w:rsidRPr="0051139B" w:rsidRDefault="0051139B" w:rsidP="0051139B">
            <w:pPr>
              <w:spacing w:before="60" w:after="60"/>
              <w:jc w:val="center"/>
              <w:rPr>
                <w:i/>
                <w:iCs/>
                <w:sz w:val="20"/>
                <w:szCs w:val="20"/>
                <w:lang w:val="en-US"/>
              </w:rPr>
            </w:pPr>
            <w:r w:rsidRPr="0094378B">
              <w:rPr>
                <w:b/>
                <w:bCs/>
                <w:sz w:val="20"/>
                <w:szCs w:val="20"/>
                <w:lang w:val="en-US"/>
              </w:rPr>
              <w:t>Art. 111, comma 2-bis, D.Lgs.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2284F23" w14:textId="7DA6AD6C" w:rsidR="0051139B" w:rsidRPr="00392972" w:rsidRDefault="0051139B" w:rsidP="0051139B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Collegamento tra le metodologie e la strumentazione elettronica utilizzata per i</w:t>
            </w:r>
            <w:r w:rsidRPr="00BF69EB">
              <w:rPr>
                <w:sz w:val="20"/>
                <w:szCs w:val="20"/>
              </w:rPr>
              <w:t>l controllo tecnico contabile e amministrativo dei contratti pubblici di lavori, servizi e forniture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 la BDNCP.</w:t>
            </w:r>
          </w:p>
        </w:tc>
      </w:tr>
      <w:tr w:rsidR="0051139B" w:rsidRPr="000D5C1F" w14:paraId="62BCB014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502E178" w14:textId="7E580643" w:rsidR="0051139B" w:rsidRPr="0051139B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4378B">
              <w:rPr>
                <w:b/>
                <w:bCs/>
                <w:sz w:val="20"/>
                <w:szCs w:val="20"/>
                <w:lang w:val="en-US"/>
              </w:rPr>
              <w:t>Art. 119, comma 5,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11F52643" w14:textId="77777777" w:rsidR="0051139B" w:rsidRDefault="0051139B" w:rsidP="0051139B">
            <w:pPr>
              <w:pStyle w:val="Paragrafoelenco"/>
              <w:numPr>
                <w:ilvl w:val="0"/>
                <w:numId w:val="13"/>
              </w:numPr>
              <w:spacing w:before="60" w:after="60"/>
              <w:ind w:left="28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 w:rsidRPr="00936E3F">
              <w:rPr>
                <w:i/>
                <w:iCs/>
                <w:sz w:val="20"/>
                <w:szCs w:val="20"/>
              </w:rPr>
              <w:t>per gli operatori economici</w:t>
            </w:r>
            <w:r>
              <w:rPr>
                <w:sz w:val="20"/>
                <w:szCs w:val="20"/>
              </w:rPr>
              <w:t xml:space="preserve">] </w:t>
            </w:r>
            <w:r w:rsidRPr="00AA0583">
              <w:rPr>
                <w:sz w:val="20"/>
                <w:szCs w:val="20"/>
              </w:rPr>
              <w:t xml:space="preserve">Deposito del contratto di subappalto almeno 20 giorni prima </w:t>
            </w:r>
            <w:r>
              <w:rPr>
                <w:sz w:val="20"/>
                <w:szCs w:val="20"/>
              </w:rPr>
              <w:t>dell’effettivo inizio dell’esecuzione delle prestazioni</w:t>
            </w:r>
            <w:r w:rsidRPr="00AA0583">
              <w:rPr>
                <w:sz w:val="20"/>
                <w:szCs w:val="20"/>
              </w:rPr>
              <w:t xml:space="preserve"> e </w:t>
            </w:r>
            <w:r>
              <w:rPr>
                <w:sz w:val="20"/>
                <w:szCs w:val="20"/>
              </w:rPr>
              <w:t>trasmissione della dichiarazione del subappaltatore circa il possesso dei requisiti di carattere generale e speciale;</w:t>
            </w:r>
          </w:p>
          <w:p w14:paraId="04C99DCD" w14:textId="77777777" w:rsidR="0051139B" w:rsidRDefault="0051139B" w:rsidP="0051139B">
            <w:pPr>
              <w:pStyle w:val="Paragrafoelenco"/>
              <w:numPr>
                <w:ilvl w:val="0"/>
                <w:numId w:val="13"/>
              </w:numPr>
              <w:spacing w:before="60" w:after="60"/>
              <w:ind w:left="28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 w:rsidRPr="00936E3F">
              <w:rPr>
                <w:i/>
                <w:iCs/>
                <w:sz w:val="20"/>
                <w:szCs w:val="20"/>
              </w:rPr>
              <w:t>per le stazioni appaltant</w:t>
            </w:r>
            <w:r>
              <w:rPr>
                <w:sz w:val="20"/>
                <w:szCs w:val="20"/>
              </w:rPr>
              <w:t>i] verifica</w:t>
            </w:r>
            <w:r w:rsidRPr="00AA0583">
              <w:rPr>
                <w:sz w:val="20"/>
                <w:szCs w:val="20"/>
              </w:rPr>
              <w:t xml:space="preserve"> digitale</w:t>
            </w:r>
            <w:r>
              <w:rPr>
                <w:sz w:val="20"/>
                <w:szCs w:val="20"/>
              </w:rPr>
              <w:t xml:space="preserve"> sul possesso dei</w:t>
            </w:r>
            <w:r w:rsidRPr="00AA0583">
              <w:rPr>
                <w:sz w:val="20"/>
                <w:szCs w:val="20"/>
              </w:rPr>
              <w:t xml:space="preserve"> requisiti di carattere generale e speciale del subappaltatore mediante BDNCP</w:t>
            </w:r>
            <w:r>
              <w:rPr>
                <w:sz w:val="20"/>
                <w:szCs w:val="20"/>
              </w:rPr>
              <w:t>;</w:t>
            </w:r>
          </w:p>
          <w:p w14:paraId="5A9074FC" w14:textId="45B7838F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</w:t>
            </w:r>
            <w:r w:rsidRPr="00AA0583">
              <w:rPr>
                <w:sz w:val="20"/>
                <w:szCs w:val="20"/>
              </w:rPr>
              <w:t>ndicazione nel contratto di subappalto, dell'ambito operativo del subappalto sia in termini prestazionali che economici.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72E4D0D1" w14:textId="2C3EE6BB" w:rsidR="0051139B" w:rsidRPr="0051139B" w:rsidRDefault="0051139B" w:rsidP="0051139B">
            <w:pPr>
              <w:spacing w:before="60" w:after="60"/>
              <w:jc w:val="center"/>
              <w:rPr>
                <w:i/>
                <w:iCs/>
                <w:sz w:val="20"/>
                <w:szCs w:val="20"/>
                <w:lang w:val="en-US"/>
              </w:rPr>
            </w:pPr>
            <w:r w:rsidRPr="0094378B">
              <w:rPr>
                <w:b/>
                <w:bCs/>
                <w:sz w:val="20"/>
                <w:szCs w:val="20"/>
                <w:lang w:val="en-US"/>
              </w:rPr>
              <w:lastRenderedPageBreak/>
              <w:t>Art. 105, comma 7, D.Lgs.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8AAA795" w14:textId="77777777" w:rsidR="00DF4D5C" w:rsidRDefault="0051139B" w:rsidP="0051139B">
            <w:pPr>
              <w:pStyle w:val="Paragrafoelenco"/>
              <w:numPr>
                <w:ilvl w:val="0"/>
                <w:numId w:val="13"/>
              </w:numPr>
              <w:spacing w:before="60" w:after="60"/>
              <w:ind w:left="28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 w:rsidRPr="00936E3F">
              <w:rPr>
                <w:i/>
                <w:iCs/>
                <w:sz w:val="20"/>
                <w:szCs w:val="20"/>
              </w:rPr>
              <w:t>per gli operatori economici</w:t>
            </w:r>
            <w:r>
              <w:rPr>
                <w:sz w:val="20"/>
                <w:szCs w:val="20"/>
              </w:rPr>
              <w:t xml:space="preserve">] </w:t>
            </w:r>
            <w:r w:rsidRPr="00AA0583">
              <w:rPr>
                <w:sz w:val="20"/>
                <w:szCs w:val="20"/>
              </w:rPr>
              <w:t xml:space="preserve">Deposito del contratto di subappalto almeno 20 giorni prima </w:t>
            </w:r>
            <w:r>
              <w:rPr>
                <w:sz w:val="20"/>
                <w:szCs w:val="20"/>
              </w:rPr>
              <w:t>dell’effettivo inizio dell’esecuzione delle prestazioni</w:t>
            </w:r>
            <w:r w:rsidRPr="00AA0583">
              <w:rPr>
                <w:sz w:val="20"/>
                <w:szCs w:val="20"/>
              </w:rPr>
              <w:t xml:space="preserve"> e </w:t>
            </w:r>
            <w:r>
              <w:rPr>
                <w:sz w:val="20"/>
                <w:szCs w:val="20"/>
              </w:rPr>
              <w:t>trasmissione della dichiarazione del subappaltatore circa il possesso dei requisiti di carattere generale e speciale;</w:t>
            </w:r>
          </w:p>
          <w:p w14:paraId="4F2BE9FF" w14:textId="0B925A9B" w:rsidR="0051139B" w:rsidRPr="00DF4D5C" w:rsidRDefault="0051139B" w:rsidP="0051139B">
            <w:pPr>
              <w:pStyle w:val="Paragrafoelenco"/>
              <w:numPr>
                <w:ilvl w:val="0"/>
                <w:numId w:val="13"/>
              </w:numPr>
              <w:spacing w:before="60" w:after="60"/>
              <w:ind w:left="284" w:hanging="227"/>
              <w:contextualSpacing w:val="0"/>
              <w:jc w:val="both"/>
              <w:rPr>
                <w:sz w:val="20"/>
                <w:szCs w:val="20"/>
              </w:rPr>
            </w:pPr>
            <w:r w:rsidRPr="00DF4D5C">
              <w:rPr>
                <w:sz w:val="20"/>
                <w:szCs w:val="20"/>
              </w:rPr>
              <w:t>[</w:t>
            </w:r>
            <w:r w:rsidRPr="00DF4D5C">
              <w:rPr>
                <w:i/>
                <w:iCs/>
                <w:sz w:val="20"/>
                <w:szCs w:val="20"/>
              </w:rPr>
              <w:t>per le stazioni appaltant</w:t>
            </w:r>
            <w:r w:rsidRPr="00DF4D5C">
              <w:rPr>
                <w:sz w:val="20"/>
                <w:szCs w:val="20"/>
              </w:rPr>
              <w:t>i] verifica digitale sul possesso dei requisiti di carattere generale e speciale del subappaltatore mediante BDNCP.</w:t>
            </w:r>
          </w:p>
        </w:tc>
      </w:tr>
      <w:tr w:rsidR="0051139B" w:rsidRPr="000D5C1F" w14:paraId="18FDAC1A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4DFFBED2" w14:textId="478C9B0A" w:rsidR="0051139B" w:rsidRPr="0051139B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4378B">
              <w:rPr>
                <w:b/>
                <w:bCs/>
                <w:sz w:val="20"/>
                <w:szCs w:val="20"/>
                <w:lang w:val="en-US"/>
              </w:rPr>
              <w:t>Art. 224, comma 6, D.Lgs. n. 36/2023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74869CF" w14:textId="7824A4B9" w:rsidR="0051139B" w:rsidRPr="0051139B" w:rsidRDefault="0051139B" w:rsidP="0051139B">
            <w:pPr>
              <w:spacing w:before="60" w:after="60"/>
              <w:jc w:val="both"/>
              <w:rPr>
                <w:i/>
                <w:iCs/>
                <w:sz w:val="20"/>
                <w:szCs w:val="20"/>
              </w:rPr>
            </w:pPr>
            <w:r w:rsidRPr="007738A3">
              <w:rPr>
                <w:sz w:val="20"/>
                <w:szCs w:val="20"/>
              </w:rPr>
              <w:t>Partecipazione in RTI dell’impresa in concordato ai sensi dell’art. 95, comma 5, del D.Lgs. n. 14/2019, anche in qualità di mandataria.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60101D23" w14:textId="30D04219" w:rsidR="0051139B" w:rsidRPr="0051139B" w:rsidRDefault="0051139B" w:rsidP="0051139B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51139B">
              <w:rPr>
                <w:sz w:val="20"/>
                <w:szCs w:val="20"/>
              </w:rPr>
              <w:t>-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653AB9FB" w14:textId="40847A58" w:rsidR="0051139B" w:rsidRPr="00392972" w:rsidRDefault="0051139B" w:rsidP="0051139B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1139B" w:rsidRPr="000D5C1F" w14:paraId="358C1B35" w14:textId="77777777" w:rsidTr="0051139B">
        <w:trPr>
          <w:trHeight w:val="840"/>
        </w:trPr>
        <w:tc>
          <w:tcPr>
            <w:tcW w:w="39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5F91264A" w14:textId="355663D3" w:rsidR="0051139B" w:rsidRPr="006E65FC" w:rsidRDefault="0051139B" w:rsidP="0051139B">
            <w:pPr>
              <w:spacing w:before="60" w:after="60"/>
              <w:ind w:left="147"/>
              <w:jc w:val="center"/>
              <w:rPr>
                <w:b/>
                <w:b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82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5E76C3E4" w14:textId="4E407808" w:rsidR="0051139B" w:rsidRPr="0051139B" w:rsidRDefault="0051139B" w:rsidP="0051139B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6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BDD6EE" w:themeFill="accent5" w:themeFillTint="66"/>
            <w:vAlign w:val="center"/>
          </w:tcPr>
          <w:p w14:paraId="0D45E7F5" w14:textId="1A49B7B4" w:rsidR="0051139B" w:rsidRPr="0051139B" w:rsidRDefault="0051139B" w:rsidP="0051139B">
            <w:pPr>
              <w:spacing w:before="60" w:after="60"/>
              <w:jc w:val="center"/>
              <w:rPr>
                <w:i/>
                <w:iCs/>
                <w:sz w:val="20"/>
                <w:szCs w:val="20"/>
              </w:rPr>
            </w:pPr>
            <w:r w:rsidRPr="0094378B">
              <w:rPr>
                <w:b/>
                <w:bCs/>
                <w:sz w:val="20"/>
                <w:szCs w:val="20"/>
              </w:rPr>
              <w:t>Art. 85 D.Lgs. n. 50/2016</w:t>
            </w:r>
          </w:p>
        </w:tc>
        <w:tc>
          <w:tcPr>
            <w:tcW w:w="376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4DE06B95" w14:textId="19194458" w:rsidR="0051139B" w:rsidRPr="00392972" w:rsidRDefault="0051139B" w:rsidP="0051139B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Presentazione del DGUE, in formato elettronico, redatto da parte degli operatori economici per la partecipazione alle procedure di gara</w:t>
            </w:r>
            <w:r>
              <w:rPr>
                <w:rStyle w:val="Rimandonotaapidipagina"/>
                <w:sz w:val="20"/>
                <w:szCs w:val="20"/>
              </w:rPr>
              <w:footnoteReference w:id="5"/>
            </w:r>
            <w:r>
              <w:rPr>
                <w:sz w:val="20"/>
                <w:szCs w:val="20"/>
              </w:rPr>
              <w:t xml:space="preserve">.  </w:t>
            </w:r>
          </w:p>
        </w:tc>
      </w:tr>
    </w:tbl>
    <w:p w14:paraId="51A49256" w14:textId="77777777" w:rsidR="0051139B" w:rsidRDefault="0051139B" w:rsidP="000250DB"/>
    <w:sectPr w:rsidR="0051139B" w:rsidSect="00DB2A5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7CA24" w14:textId="77777777" w:rsidR="00B203E7" w:rsidRDefault="00B203E7" w:rsidP="004A208A">
      <w:pPr>
        <w:spacing w:after="0" w:line="240" w:lineRule="auto"/>
      </w:pPr>
      <w:r>
        <w:separator/>
      </w:r>
    </w:p>
  </w:endnote>
  <w:endnote w:type="continuationSeparator" w:id="0">
    <w:p w14:paraId="6F551152" w14:textId="77777777" w:rsidR="00B203E7" w:rsidRDefault="00B203E7" w:rsidP="004A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745A4" w14:textId="77777777" w:rsidR="00B203E7" w:rsidRDefault="00B203E7" w:rsidP="004A208A">
      <w:pPr>
        <w:spacing w:after="0" w:line="240" w:lineRule="auto"/>
      </w:pPr>
      <w:r>
        <w:separator/>
      </w:r>
    </w:p>
  </w:footnote>
  <w:footnote w:type="continuationSeparator" w:id="0">
    <w:p w14:paraId="6A6EF8B5" w14:textId="77777777" w:rsidR="00B203E7" w:rsidRDefault="00B203E7" w:rsidP="004A208A">
      <w:pPr>
        <w:spacing w:after="0" w:line="240" w:lineRule="auto"/>
      </w:pPr>
      <w:r>
        <w:continuationSeparator/>
      </w:r>
    </w:p>
  </w:footnote>
  <w:footnote w:id="1">
    <w:p w14:paraId="70552D47" w14:textId="77777777" w:rsidR="0051139B" w:rsidRPr="00FD34D2" w:rsidRDefault="0051139B" w:rsidP="005A6E11">
      <w:pPr>
        <w:pStyle w:val="Testonotaapidipagina"/>
        <w:jc w:val="both"/>
        <w:rPr>
          <w:sz w:val="18"/>
          <w:szCs w:val="18"/>
        </w:rPr>
      </w:pPr>
      <w:r w:rsidRPr="00FD34D2">
        <w:rPr>
          <w:rStyle w:val="Rimandonotaapidipagina"/>
          <w:sz w:val="18"/>
          <w:szCs w:val="18"/>
        </w:rPr>
        <w:footnoteRef/>
      </w:r>
      <w:r w:rsidRPr="00FD34D2">
        <w:rPr>
          <w:sz w:val="18"/>
          <w:szCs w:val="18"/>
        </w:rPr>
        <w:t xml:space="preserve"> DM 12 agosto 2021, n. 148 «</w:t>
      </w:r>
      <w:r w:rsidRPr="00FD34D2">
        <w:rPr>
          <w:i/>
          <w:iCs/>
          <w:sz w:val="18"/>
          <w:szCs w:val="18"/>
        </w:rPr>
        <w:t>Regolamento recante modalità di digitalizzazione delle procedure dei contratti pubblici, da adottare ai sensi dell'articolo 44 del decreto legislativo 18 aprile 2016, n. 50</w:t>
      </w:r>
      <w:r w:rsidRPr="00FD34D2">
        <w:rPr>
          <w:sz w:val="18"/>
          <w:szCs w:val="18"/>
        </w:rPr>
        <w:t>».</w:t>
      </w:r>
    </w:p>
  </w:footnote>
  <w:footnote w:id="2">
    <w:p w14:paraId="19BD3E77" w14:textId="77777777" w:rsidR="0051139B" w:rsidRDefault="0051139B" w:rsidP="005A6E11">
      <w:pPr>
        <w:pStyle w:val="Testonotaapidipagina"/>
        <w:jc w:val="both"/>
      </w:pPr>
      <w:r w:rsidRPr="00FD34D2">
        <w:rPr>
          <w:rStyle w:val="Rimandonotaapidipagina"/>
          <w:sz w:val="18"/>
          <w:szCs w:val="18"/>
        </w:rPr>
        <w:footnoteRef/>
      </w:r>
      <w:r w:rsidRPr="00FD34D2">
        <w:rPr>
          <w:sz w:val="18"/>
          <w:szCs w:val="18"/>
        </w:rPr>
        <w:t xml:space="preserve"> DM 12 agosto 2021, n. 148 «</w:t>
      </w:r>
      <w:r w:rsidRPr="00FD34D2">
        <w:rPr>
          <w:i/>
          <w:iCs/>
          <w:sz w:val="18"/>
          <w:szCs w:val="18"/>
        </w:rPr>
        <w:t>Regolamento recante modalità di digitalizzazione delle procedure dei contratti pubblici, da adottare ai sensi dell'articolo 44 del decreto legislativo 18 aprile 2016, n. 50</w:t>
      </w:r>
      <w:r w:rsidRPr="00FD34D2">
        <w:rPr>
          <w:sz w:val="18"/>
          <w:szCs w:val="18"/>
        </w:rPr>
        <w:t>».</w:t>
      </w:r>
    </w:p>
  </w:footnote>
  <w:footnote w:id="3">
    <w:p w14:paraId="1088A7E1" w14:textId="77777777" w:rsidR="0051139B" w:rsidRPr="00FD34D2" w:rsidRDefault="0051139B">
      <w:pPr>
        <w:pStyle w:val="Testonotaapidipagina"/>
        <w:rPr>
          <w:sz w:val="18"/>
          <w:szCs w:val="18"/>
        </w:rPr>
      </w:pPr>
      <w:r w:rsidRPr="00FD34D2">
        <w:rPr>
          <w:rStyle w:val="Rimandonotaapidipagina"/>
          <w:sz w:val="18"/>
          <w:szCs w:val="18"/>
        </w:rPr>
        <w:footnoteRef/>
      </w:r>
      <w:r w:rsidRPr="00FD34D2">
        <w:rPr>
          <w:sz w:val="18"/>
          <w:szCs w:val="18"/>
        </w:rPr>
        <w:t xml:space="preserve"> Delibera ANAC n. 261 del 20 giugno 2023, per l’individuazione delle informazioni che le stazioni appaltanti e gli enti concedenti sono tenuti a trasmettere alla BDNCP.</w:t>
      </w:r>
    </w:p>
  </w:footnote>
  <w:footnote w:id="4">
    <w:p w14:paraId="67FB2885" w14:textId="77777777" w:rsidR="0051139B" w:rsidRPr="00FD34D2" w:rsidRDefault="0051139B">
      <w:pPr>
        <w:pStyle w:val="Testonotaapidipagina"/>
        <w:rPr>
          <w:sz w:val="18"/>
          <w:szCs w:val="18"/>
        </w:rPr>
      </w:pPr>
      <w:r w:rsidRPr="00FD34D2">
        <w:rPr>
          <w:rStyle w:val="Rimandonotaapidipagina"/>
          <w:sz w:val="18"/>
          <w:szCs w:val="18"/>
        </w:rPr>
        <w:footnoteRef/>
      </w:r>
      <w:r w:rsidRPr="00FD34D2">
        <w:rPr>
          <w:sz w:val="18"/>
          <w:szCs w:val="18"/>
        </w:rPr>
        <w:t xml:space="preserve"> Determinazione AGID 1° giugno 2023, n. 137, recante «</w:t>
      </w:r>
      <w:r w:rsidRPr="00FD34D2">
        <w:rPr>
          <w:i/>
          <w:iCs/>
          <w:sz w:val="18"/>
          <w:szCs w:val="18"/>
        </w:rPr>
        <w:t>R</w:t>
      </w:r>
      <w:r w:rsidRPr="00FD34D2">
        <w:rPr>
          <w:rStyle w:val="ui-provider"/>
          <w:i/>
          <w:iCs/>
          <w:sz w:val="18"/>
          <w:szCs w:val="18"/>
        </w:rPr>
        <w:t>equisiti tecnici e modalità di certificazione delle Piattaforme di approvvigionamento digitale</w:t>
      </w:r>
      <w:r w:rsidRPr="00FD34D2">
        <w:rPr>
          <w:rStyle w:val="ui-provider"/>
          <w:sz w:val="18"/>
          <w:szCs w:val="18"/>
        </w:rPr>
        <w:t>».</w:t>
      </w:r>
    </w:p>
  </w:footnote>
  <w:footnote w:id="5">
    <w:p w14:paraId="795F902C" w14:textId="77777777" w:rsidR="0051139B" w:rsidRPr="00FD34D2" w:rsidRDefault="0051139B" w:rsidP="00406B93">
      <w:pPr>
        <w:pStyle w:val="Testonotaapidipagina"/>
        <w:jc w:val="both"/>
        <w:rPr>
          <w:sz w:val="18"/>
          <w:szCs w:val="18"/>
        </w:rPr>
      </w:pPr>
      <w:r w:rsidRPr="00FD34D2">
        <w:rPr>
          <w:rStyle w:val="Rimandonotaapidipagina"/>
          <w:sz w:val="18"/>
          <w:szCs w:val="18"/>
        </w:rPr>
        <w:footnoteRef/>
      </w:r>
      <w:r w:rsidRPr="00FD34D2">
        <w:rPr>
          <w:sz w:val="18"/>
          <w:szCs w:val="18"/>
        </w:rPr>
        <w:t xml:space="preserve"> Nota MIT prot. 6212 del 30 giugno 2023 recante «</w:t>
      </w:r>
      <w:r w:rsidRPr="00FD34D2">
        <w:rPr>
          <w:i/>
          <w:iCs/>
          <w:sz w:val="18"/>
          <w:szCs w:val="18"/>
        </w:rPr>
        <w:t>Linee guida per la compilazione del modello di formulario di Documento di Gara unico Europeo (DGUE) approvato dal Regolamento di esecuzione (UE) 2016/7 della Commissione del 5 gennaio 2016</w:t>
      </w:r>
      <w:r w:rsidRPr="00FD34D2">
        <w:rPr>
          <w:sz w:val="18"/>
          <w:szCs w:val="18"/>
        </w:rPr>
        <w:t>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9316D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783E0C"/>
    <w:multiLevelType w:val="hybridMultilevel"/>
    <w:tmpl w:val="6EA06C74"/>
    <w:lvl w:ilvl="0" w:tplc="B578545A">
      <w:numFmt w:val="bullet"/>
      <w:lvlText w:val="-"/>
      <w:lvlJc w:val="left"/>
      <w:pPr>
        <w:ind w:left="1149" w:hanging="360"/>
      </w:pPr>
      <w:rPr>
        <w:rFonts w:ascii="Calibri" w:eastAsiaTheme="minorHAns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2" w15:restartNumberingAfterBreak="0">
    <w:nsid w:val="03864EA3"/>
    <w:multiLevelType w:val="multilevel"/>
    <w:tmpl w:val="318AF3C0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869" w:hanging="720"/>
      </w:pPr>
      <w:rPr>
        <w:rFonts w:hint="default"/>
        <w:b/>
        <w:bCs/>
        <w:sz w:val="20"/>
        <w:szCs w:val="20"/>
      </w:r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 w15:restartNumberingAfterBreak="0">
    <w:nsid w:val="05314EEB"/>
    <w:multiLevelType w:val="hybridMultilevel"/>
    <w:tmpl w:val="CA18A5B4"/>
    <w:lvl w:ilvl="0" w:tplc="AA924E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44C5C"/>
    <w:multiLevelType w:val="multilevel"/>
    <w:tmpl w:val="8BBC3460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846CD"/>
    <w:multiLevelType w:val="multilevel"/>
    <w:tmpl w:val="27D0ADD6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509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 w15:restartNumberingAfterBreak="0">
    <w:nsid w:val="0A9A56C0"/>
    <w:multiLevelType w:val="hybridMultilevel"/>
    <w:tmpl w:val="3226475A"/>
    <w:lvl w:ilvl="0" w:tplc="94E476A0">
      <w:start w:val="1"/>
      <w:numFmt w:val="upperLetter"/>
      <w:lvlText w:val="(%1)"/>
      <w:lvlJc w:val="left"/>
      <w:pPr>
        <w:ind w:left="1070" w:hanging="7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E0B86"/>
    <w:multiLevelType w:val="hybridMultilevel"/>
    <w:tmpl w:val="CA18A5B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B20E4"/>
    <w:multiLevelType w:val="hybridMultilevel"/>
    <w:tmpl w:val="1C38DBA6"/>
    <w:lvl w:ilvl="0" w:tplc="04100005">
      <w:start w:val="1"/>
      <w:numFmt w:val="bullet"/>
      <w:lvlText w:val=""/>
      <w:lvlJc w:val="left"/>
      <w:pPr>
        <w:ind w:left="103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9" w15:restartNumberingAfterBreak="0">
    <w:nsid w:val="0F8D47C2"/>
    <w:multiLevelType w:val="multilevel"/>
    <w:tmpl w:val="32BA9A36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509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0" w15:restartNumberingAfterBreak="0">
    <w:nsid w:val="17055105"/>
    <w:multiLevelType w:val="hybridMultilevel"/>
    <w:tmpl w:val="79788494"/>
    <w:lvl w:ilvl="0" w:tplc="B172F392">
      <w:start w:val="1"/>
      <w:numFmt w:val="upperLetter"/>
      <w:lvlText w:val="%1)"/>
      <w:lvlJc w:val="left"/>
      <w:pPr>
        <w:ind w:left="702" w:hanging="360"/>
      </w:pPr>
      <w:rPr>
        <w:rFonts w:hint="default"/>
        <w:b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22" w:hanging="360"/>
      </w:pPr>
    </w:lvl>
    <w:lvl w:ilvl="2" w:tplc="0410001B" w:tentative="1">
      <w:start w:val="1"/>
      <w:numFmt w:val="lowerRoman"/>
      <w:lvlText w:val="%3."/>
      <w:lvlJc w:val="right"/>
      <w:pPr>
        <w:ind w:left="2142" w:hanging="180"/>
      </w:pPr>
    </w:lvl>
    <w:lvl w:ilvl="3" w:tplc="0410000F" w:tentative="1">
      <w:start w:val="1"/>
      <w:numFmt w:val="decimal"/>
      <w:lvlText w:val="%4."/>
      <w:lvlJc w:val="left"/>
      <w:pPr>
        <w:ind w:left="2862" w:hanging="360"/>
      </w:pPr>
    </w:lvl>
    <w:lvl w:ilvl="4" w:tplc="04100019" w:tentative="1">
      <w:start w:val="1"/>
      <w:numFmt w:val="lowerLetter"/>
      <w:lvlText w:val="%5."/>
      <w:lvlJc w:val="left"/>
      <w:pPr>
        <w:ind w:left="3582" w:hanging="360"/>
      </w:pPr>
    </w:lvl>
    <w:lvl w:ilvl="5" w:tplc="0410001B" w:tentative="1">
      <w:start w:val="1"/>
      <w:numFmt w:val="lowerRoman"/>
      <w:lvlText w:val="%6."/>
      <w:lvlJc w:val="right"/>
      <w:pPr>
        <w:ind w:left="4302" w:hanging="180"/>
      </w:pPr>
    </w:lvl>
    <w:lvl w:ilvl="6" w:tplc="0410000F" w:tentative="1">
      <w:start w:val="1"/>
      <w:numFmt w:val="decimal"/>
      <w:lvlText w:val="%7."/>
      <w:lvlJc w:val="left"/>
      <w:pPr>
        <w:ind w:left="5022" w:hanging="360"/>
      </w:pPr>
    </w:lvl>
    <w:lvl w:ilvl="7" w:tplc="04100019" w:tentative="1">
      <w:start w:val="1"/>
      <w:numFmt w:val="lowerLetter"/>
      <w:lvlText w:val="%8."/>
      <w:lvlJc w:val="left"/>
      <w:pPr>
        <w:ind w:left="5742" w:hanging="360"/>
      </w:pPr>
    </w:lvl>
    <w:lvl w:ilvl="8" w:tplc="0410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1" w15:restartNumberingAfterBreak="0">
    <w:nsid w:val="17E56784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2" w15:restartNumberingAfterBreak="0">
    <w:nsid w:val="1977231A"/>
    <w:multiLevelType w:val="hybridMultilevel"/>
    <w:tmpl w:val="B19E6FB2"/>
    <w:lvl w:ilvl="0" w:tplc="FD6A996E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3" w15:restartNumberingAfterBreak="0">
    <w:nsid w:val="19DE14E7"/>
    <w:multiLevelType w:val="multilevel"/>
    <w:tmpl w:val="32BA9A36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509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4" w15:restartNumberingAfterBreak="0">
    <w:nsid w:val="282D01A3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5" w15:restartNumberingAfterBreak="0">
    <w:nsid w:val="2CD51FA6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6" w15:restartNumberingAfterBreak="0">
    <w:nsid w:val="2E2E44AB"/>
    <w:multiLevelType w:val="hybridMultilevel"/>
    <w:tmpl w:val="4378E7E0"/>
    <w:lvl w:ilvl="0" w:tplc="AA924E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05452"/>
    <w:multiLevelType w:val="hybridMultilevel"/>
    <w:tmpl w:val="0750FC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93D37"/>
    <w:multiLevelType w:val="hybridMultilevel"/>
    <w:tmpl w:val="345E82CA"/>
    <w:lvl w:ilvl="0" w:tplc="E6060F28">
      <w:start w:val="1"/>
      <w:numFmt w:val="upperLetter"/>
      <w:lvlText w:val="(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A2C8A"/>
    <w:multiLevelType w:val="hybridMultilevel"/>
    <w:tmpl w:val="4378E7E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354BD6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1" w15:restartNumberingAfterBreak="0">
    <w:nsid w:val="4E5D0EC9"/>
    <w:multiLevelType w:val="hybridMultilevel"/>
    <w:tmpl w:val="E8E2E0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23D05"/>
    <w:multiLevelType w:val="hybridMultilevel"/>
    <w:tmpl w:val="90A481AE"/>
    <w:lvl w:ilvl="0" w:tplc="8482F56E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24964"/>
    <w:multiLevelType w:val="hybridMultilevel"/>
    <w:tmpl w:val="72CC9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41CDD"/>
    <w:multiLevelType w:val="hybridMultilevel"/>
    <w:tmpl w:val="235CF5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2167D0"/>
    <w:multiLevelType w:val="hybridMultilevel"/>
    <w:tmpl w:val="DAA20F72"/>
    <w:lvl w:ilvl="0" w:tplc="AA924E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071AF"/>
    <w:multiLevelType w:val="hybridMultilevel"/>
    <w:tmpl w:val="0BA8900A"/>
    <w:lvl w:ilvl="0" w:tplc="B578545A">
      <w:numFmt w:val="bullet"/>
      <w:lvlText w:val="-"/>
      <w:lvlJc w:val="left"/>
      <w:pPr>
        <w:ind w:left="1509" w:hanging="360"/>
      </w:pPr>
      <w:rPr>
        <w:rFonts w:ascii="Calibri" w:eastAsiaTheme="minorHAns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7" w15:restartNumberingAfterBreak="0">
    <w:nsid w:val="6B7945FD"/>
    <w:multiLevelType w:val="hybridMultilevel"/>
    <w:tmpl w:val="0B5C05AE"/>
    <w:lvl w:ilvl="0" w:tplc="58E4BF1C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8" w15:restartNumberingAfterBreak="0">
    <w:nsid w:val="711A50A6"/>
    <w:multiLevelType w:val="hybridMultilevel"/>
    <w:tmpl w:val="8D08EE0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61DBC"/>
    <w:multiLevelType w:val="hybridMultilevel"/>
    <w:tmpl w:val="FF2A99F0"/>
    <w:lvl w:ilvl="0" w:tplc="1BAC04F0">
      <w:start w:val="1"/>
      <w:numFmt w:val="lowerLetter"/>
      <w:lvlText w:val="(%1)"/>
      <w:lvlJc w:val="left"/>
      <w:pPr>
        <w:ind w:left="789" w:hanging="360"/>
      </w:pPr>
      <w:rPr>
        <w:rFonts w:asciiTheme="minorHAnsi" w:eastAsia="Times New Roman" w:hAnsiTheme="minorHAnsi" w:cstheme="minorHAnsi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09" w:hanging="360"/>
      </w:pPr>
    </w:lvl>
    <w:lvl w:ilvl="2" w:tplc="0410001B" w:tentative="1">
      <w:start w:val="1"/>
      <w:numFmt w:val="lowerRoman"/>
      <w:lvlText w:val="%3."/>
      <w:lvlJc w:val="right"/>
      <w:pPr>
        <w:ind w:left="2229" w:hanging="180"/>
      </w:pPr>
    </w:lvl>
    <w:lvl w:ilvl="3" w:tplc="0410000F" w:tentative="1">
      <w:start w:val="1"/>
      <w:numFmt w:val="decimal"/>
      <w:lvlText w:val="%4."/>
      <w:lvlJc w:val="left"/>
      <w:pPr>
        <w:ind w:left="2949" w:hanging="360"/>
      </w:pPr>
    </w:lvl>
    <w:lvl w:ilvl="4" w:tplc="04100019" w:tentative="1">
      <w:start w:val="1"/>
      <w:numFmt w:val="lowerLetter"/>
      <w:lvlText w:val="%5."/>
      <w:lvlJc w:val="left"/>
      <w:pPr>
        <w:ind w:left="3669" w:hanging="360"/>
      </w:pPr>
    </w:lvl>
    <w:lvl w:ilvl="5" w:tplc="0410001B" w:tentative="1">
      <w:start w:val="1"/>
      <w:numFmt w:val="lowerRoman"/>
      <w:lvlText w:val="%6."/>
      <w:lvlJc w:val="right"/>
      <w:pPr>
        <w:ind w:left="4389" w:hanging="180"/>
      </w:pPr>
    </w:lvl>
    <w:lvl w:ilvl="6" w:tplc="0410000F" w:tentative="1">
      <w:start w:val="1"/>
      <w:numFmt w:val="decimal"/>
      <w:lvlText w:val="%7."/>
      <w:lvlJc w:val="left"/>
      <w:pPr>
        <w:ind w:left="5109" w:hanging="360"/>
      </w:pPr>
    </w:lvl>
    <w:lvl w:ilvl="7" w:tplc="04100019" w:tentative="1">
      <w:start w:val="1"/>
      <w:numFmt w:val="lowerLetter"/>
      <w:lvlText w:val="%8."/>
      <w:lvlJc w:val="left"/>
      <w:pPr>
        <w:ind w:left="5829" w:hanging="360"/>
      </w:pPr>
    </w:lvl>
    <w:lvl w:ilvl="8" w:tplc="0410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0" w15:restartNumberingAfterBreak="0">
    <w:nsid w:val="730B2F3B"/>
    <w:multiLevelType w:val="multilevel"/>
    <w:tmpl w:val="3CB2D034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E837DF"/>
    <w:multiLevelType w:val="multilevel"/>
    <w:tmpl w:val="0B5C05AE"/>
    <w:lvl w:ilvl="0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9" w:hanging="360"/>
      </w:pPr>
    </w:lvl>
    <w:lvl w:ilvl="2" w:tentative="1">
      <w:start w:val="1"/>
      <w:numFmt w:val="lowerRoman"/>
      <w:lvlText w:val="%3."/>
      <w:lvlJc w:val="right"/>
      <w:pPr>
        <w:ind w:left="2229" w:hanging="180"/>
      </w:pPr>
    </w:lvl>
    <w:lvl w:ilvl="3" w:tentative="1">
      <w:start w:val="1"/>
      <w:numFmt w:val="decimal"/>
      <w:lvlText w:val="%4."/>
      <w:lvlJc w:val="left"/>
      <w:pPr>
        <w:ind w:left="2949" w:hanging="360"/>
      </w:pPr>
    </w:lvl>
    <w:lvl w:ilvl="4" w:tentative="1">
      <w:start w:val="1"/>
      <w:numFmt w:val="lowerLetter"/>
      <w:lvlText w:val="%5."/>
      <w:lvlJc w:val="left"/>
      <w:pPr>
        <w:ind w:left="3669" w:hanging="360"/>
      </w:pPr>
    </w:lvl>
    <w:lvl w:ilvl="5" w:tentative="1">
      <w:start w:val="1"/>
      <w:numFmt w:val="lowerRoman"/>
      <w:lvlText w:val="%6."/>
      <w:lvlJc w:val="right"/>
      <w:pPr>
        <w:ind w:left="4389" w:hanging="180"/>
      </w:pPr>
    </w:lvl>
    <w:lvl w:ilvl="6" w:tentative="1">
      <w:start w:val="1"/>
      <w:numFmt w:val="decimal"/>
      <w:lvlText w:val="%7."/>
      <w:lvlJc w:val="left"/>
      <w:pPr>
        <w:ind w:left="5109" w:hanging="360"/>
      </w:pPr>
    </w:lvl>
    <w:lvl w:ilvl="7" w:tentative="1">
      <w:start w:val="1"/>
      <w:numFmt w:val="lowerLetter"/>
      <w:lvlText w:val="%8."/>
      <w:lvlJc w:val="left"/>
      <w:pPr>
        <w:ind w:left="5829" w:hanging="360"/>
      </w:pPr>
    </w:lvl>
    <w:lvl w:ilvl="8" w:tentative="1">
      <w:start w:val="1"/>
      <w:numFmt w:val="lowerRoman"/>
      <w:lvlText w:val="%9."/>
      <w:lvlJc w:val="right"/>
      <w:pPr>
        <w:ind w:left="6549" w:hanging="180"/>
      </w:pPr>
    </w:lvl>
  </w:abstractNum>
  <w:num w:numId="1" w16cid:durableId="57900699">
    <w:abstractNumId w:val="18"/>
  </w:num>
  <w:num w:numId="2" w16cid:durableId="2088843322">
    <w:abstractNumId w:val="17"/>
  </w:num>
  <w:num w:numId="3" w16cid:durableId="1981301569">
    <w:abstractNumId w:val="21"/>
  </w:num>
  <w:num w:numId="4" w16cid:durableId="28145767">
    <w:abstractNumId w:val="23"/>
  </w:num>
  <w:num w:numId="5" w16cid:durableId="137692820">
    <w:abstractNumId w:val="10"/>
  </w:num>
  <w:num w:numId="6" w16cid:durableId="1449860076">
    <w:abstractNumId w:val="25"/>
  </w:num>
  <w:num w:numId="7" w16cid:durableId="1930625278">
    <w:abstractNumId w:val="16"/>
  </w:num>
  <w:num w:numId="8" w16cid:durableId="1435049446">
    <w:abstractNumId w:val="19"/>
  </w:num>
  <w:num w:numId="9" w16cid:durableId="398676246">
    <w:abstractNumId w:val="3"/>
  </w:num>
  <w:num w:numId="10" w16cid:durableId="955211504">
    <w:abstractNumId w:val="30"/>
  </w:num>
  <w:num w:numId="11" w16cid:durableId="1178153686">
    <w:abstractNumId w:val="7"/>
  </w:num>
  <w:num w:numId="12" w16cid:durableId="1560169803">
    <w:abstractNumId w:val="4"/>
  </w:num>
  <w:num w:numId="13" w16cid:durableId="991954299">
    <w:abstractNumId w:val="28"/>
  </w:num>
  <w:num w:numId="14" w16cid:durableId="675882064">
    <w:abstractNumId w:val="22"/>
  </w:num>
  <w:num w:numId="15" w16cid:durableId="210000006">
    <w:abstractNumId w:val="8"/>
  </w:num>
  <w:num w:numId="16" w16cid:durableId="1719665198">
    <w:abstractNumId w:val="27"/>
  </w:num>
  <w:num w:numId="17" w16cid:durableId="1323774086">
    <w:abstractNumId w:val="14"/>
  </w:num>
  <w:num w:numId="18" w16cid:durableId="945192552">
    <w:abstractNumId w:val="15"/>
  </w:num>
  <w:num w:numId="19" w16cid:durableId="981080513">
    <w:abstractNumId w:val="20"/>
  </w:num>
  <w:num w:numId="20" w16cid:durableId="900674583">
    <w:abstractNumId w:val="2"/>
  </w:num>
  <w:num w:numId="21" w16cid:durableId="520820755">
    <w:abstractNumId w:val="31"/>
  </w:num>
  <w:num w:numId="22" w16cid:durableId="1080716813">
    <w:abstractNumId w:val="5"/>
  </w:num>
  <w:num w:numId="23" w16cid:durableId="734279740">
    <w:abstractNumId w:val="13"/>
  </w:num>
  <w:num w:numId="24" w16cid:durableId="134838066">
    <w:abstractNumId w:val="1"/>
  </w:num>
  <w:num w:numId="25" w16cid:durableId="243882752">
    <w:abstractNumId w:val="12"/>
  </w:num>
  <w:num w:numId="26" w16cid:durableId="1567763692">
    <w:abstractNumId w:val="29"/>
  </w:num>
  <w:num w:numId="27" w16cid:durableId="135146948">
    <w:abstractNumId w:val="9"/>
  </w:num>
  <w:num w:numId="28" w16cid:durableId="1628243762">
    <w:abstractNumId w:val="11"/>
  </w:num>
  <w:num w:numId="29" w16cid:durableId="803161318">
    <w:abstractNumId w:val="26"/>
  </w:num>
  <w:num w:numId="30" w16cid:durableId="1288780175">
    <w:abstractNumId w:val="24"/>
  </w:num>
  <w:num w:numId="31" w16cid:durableId="892351144">
    <w:abstractNumId w:val="0"/>
  </w:num>
  <w:num w:numId="32" w16cid:durableId="19718649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3AF"/>
    <w:rsid w:val="00002890"/>
    <w:rsid w:val="00003C45"/>
    <w:rsid w:val="00016FF6"/>
    <w:rsid w:val="000250DB"/>
    <w:rsid w:val="00074CF0"/>
    <w:rsid w:val="000F4276"/>
    <w:rsid w:val="00112DF5"/>
    <w:rsid w:val="00130DF1"/>
    <w:rsid w:val="0014412F"/>
    <w:rsid w:val="0017061C"/>
    <w:rsid w:val="001A578B"/>
    <w:rsid w:val="001B35C6"/>
    <w:rsid w:val="001D2EF7"/>
    <w:rsid w:val="001E5596"/>
    <w:rsid w:val="001E7D02"/>
    <w:rsid w:val="00215822"/>
    <w:rsid w:val="00223789"/>
    <w:rsid w:val="00257A1F"/>
    <w:rsid w:val="002A16D1"/>
    <w:rsid w:val="002A3013"/>
    <w:rsid w:val="002A3E59"/>
    <w:rsid w:val="002A459C"/>
    <w:rsid w:val="002B1BD7"/>
    <w:rsid w:val="002B5B81"/>
    <w:rsid w:val="002C1B19"/>
    <w:rsid w:val="002C5B09"/>
    <w:rsid w:val="002D0541"/>
    <w:rsid w:val="002E2BE2"/>
    <w:rsid w:val="002E5750"/>
    <w:rsid w:val="00321D38"/>
    <w:rsid w:val="003748B6"/>
    <w:rsid w:val="003A36DC"/>
    <w:rsid w:val="003A66D4"/>
    <w:rsid w:val="003C2D63"/>
    <w:rsid w:val="00406B93"/>
    <w:rsid w:val="00407C84"/>
    <w:rsid w:val="00423FD8"/>
    <w:rsid w:val="00437C9F"/>
    <w:rsid w:val="00437CE9"/>
    <w:rsid w:val="0046747C"/>
    <w:rsid w:val="004767ED"/>
    <w:rsid w:val="00482B28"/>
    <w:rsid w:val="0049371F"/>
    <w:rsid w:val="00494896"/>
    <w:rsid w:val="004A208A"/>
    <w:rsid w:val="004C0D30"/>
    <w:rsid w:val="004C5C47"/>
    <w:rsid w:val="004E285B"/>
    <w:rsid w:val="00502566"/>
    <w:rsid w:val="0051139B"/>
    <w:rsid w:val="00530200"/>
    <w:rsid w:val="00540B28"/>
    <w:rsid w:val="00542430"/>
    <w:rsid w:val="00571060"/>
    <w:rsid w:val="00583E60"/>
    <w:rsid w:val="005A6E11"/>
    <w:rsid w:val="005E03F1"/>
    <w:rsid w:val="005F1089"/>
    <w:rsid w:val="0060148B"/>
    <w:rsid w:val="00641F56"/>
    <w:rsid w:val="00657EE8"/>
    <w:rsid w:val="00671DA6"/>
    <w:rsid w:val="00695288"/>
    <w:rsid w:val="00695CE8"/>
    <w:rsid w:val="006B2632"/>
    <w:rsid w:val="006B6275"/>
    <w:rsid w:val="006C0FB7"/>
    <w:rsid w:val="006C1C4F"/>
    <w:rsid w:val="006D0A43"/>
    <w:rsid w:val="006E1AC1"/>
    <w:rsid w:val="007121A6"/>
    <w:rsid w:val="0071352A"/>
    <w:rsid w:val="007208A1"/>
    <w:rsid w:val="00720D20"/>
    <w:rsid w:val="00735295"/>
    <w:rsid w:val="00740B14"/>
    <w:rsid w:val="007603F0"/>
    <w:rsid w:val="007738A3"/>
    <w:rsid w:val="00773A69"/>
    <w:rsid w:val="00791201"/>
    <w:rsid w:val="00792965"/>
    <w:rsid w:val="007B2F5B"/>
    <w:rsid w:val="007F79FE"/>
    <w:rsid w:val="008016B0"/>
    <w:rsid w:val="008053B7"/>
    <w:rsid w:val="0082797C"/>
    <w:rsid w:val="008330DD"/>
    <w:rsid w:val="008D13F9"/>
    <w:rsid w:val="008D31C2"/>
    <w:rsid w:val="00904A69"/>
    <w:rsid w:val="00936E3F"/>
    <w:rsid w:val="0094378B"/>
    <w:rsid w:val="00984069"/>
    <w:rsid w:val="00990D4D"/>
    <w:rsid w:val="009A1F71"/>
    <w:rsid w:val="009B231F"/>
    <w:rsid w:val="00A1112D"/>
    <w:rsid w:val="00A12231"/>
    <w:rsid w:val="00A35E51"/>
    <w:rsid w:val="00A53EBA"/>
    <w:rsid w:val="00A610F2"/>
    <w:rsid w:val="00A63D9F"/>
    <w:rsid w:val="00AA0583"/>
    <w:rsid w:val="00AC18C4"/>
    <w:rsid w:val="00AD732B"/>
    <w:rsid w:val="00AE0E28"/>
    <w:rsid w:val="00AF3667"/>
    <w:rsid w:val="00B00BA5"/>
    <w:rsid w:val="00B0540E"/>
    <w:rsid w:val="00B15B68"/>
    <w:rsid w:val="00B203E7"/>
    <w:rsid w:val="00B237A4"/>
    <w:rsid w:val="00B357F5"/>
    <w:rsid w:val="00B8504F"/>
    <w:rsid w:val="00B90A2A"/>
    <w:rsid w:val="00BA2A6A"/>
    <w:rsid w:val="00BE455C"/>
    <w:rsid w:val="00BF69EB"/>
    <w:rsid w:val="00C04F17"/>
    <w:rsid w:val="00C103AF"/>
    <w:rsid w:val="00C85090"/>
    <w:rsid w:val="00C90E8D"/>
    <w:rsid w:val="00CB2E0A"/>
    <w:rsid w:val="00CC7AFA"/>
    <w:rsid w:val="00D06F01"/>
    <w:rsid w:val="00D1107C"/>
    <w:rsid w:val="00D42BA3"/>
    <w:rsid w:val="00D736BE"/>
    <w:rsid w:val="00D84505"/>
    <w:rsid w:val="00D85E43"/>
    <w:rsid w:val="00DB2A5E"/>
    <w:rsid w:val="00DB3E27"/>
    <w:rsid w:val="00DC4811"/>
    <w:rsid w:val="00DD2095"/>
    <w:rsid w:val="00DD7D11"/>
    <w:rsid w:val="00DF19CD"/>
    <w:rsid w:val="00DF4D5C"/>
    <w:rsid w:val="00E031B4"/>
    <w:rsid w:val="00E23277"/>
    <w:rsid w:val="00E25C75"/>
    <w:rsid w:val="00E452CF"/>
    <w:rsid w:val="00E816E6"/>
    <w:rsid w:val="00E933CE"/>
    <w:rsid w:val="00EA473B"/>
    <w:rsid w:val="00EC222C"/>
    <w:rsid w:val="00EC7B38"/>
    <w:rsid w:val="00EE5032"/>
    <w:rsid w:val="00EE5303"/>
    <w:rsid w:val="00EF3926"/>
    <w:rsid w:val="00F3060F"/>
    <w:rsid w:val="00F319BB"/>
    <w:rsid w:val="00FB418E"/>
    <w:rsid w:val="00FC5DC2"/>
    <w:rsid w:val="00FC5F5E"/>
    <w:rsid w:val="00FD34D2"/>
    <w:rsid w:val="00FF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82B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103AF"/>
  </w:style>
  <w:style w:type="paragraph" w:styleId="Titolo1">
    <w:name w:val="heading 1"/>
    <w:basedOn w:val="Normale"/>
    <w:next w:val="Normale"/>
    <w:link w:val="Titolo1Carattere"/>
    <w:uiPriority w:val="9"/>
    <w:qFormat/>
    <w:rsid w:val="00C103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103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aliases w:val="Paragrafo elenco 2,List-1,List Paragraph 2 liv,Normale + Elenco puntato,Bullet edison,List Paragraph3,List Paragraph4,List Paragraph11,List Bulletized,Elenco Puntato_Tabella,Bullet List,FooterText,numbered,Paragraphe de liste1,normal,b1"/>
    <w:basedOn w:val="Normale"/>
    <w:link w:val="ParagrafoelencoCarattere"/>
    <w:uiPriority w:val="34"/>
    <w:qFormat/>
    <w:rsid w:val="00C103AF"/>
    <w:pPr>
      <w:ind w:left="720"/>
      <w:contextualSpacing/>
    </w:pPr>
  </w:style>
  <w:style w:type="table" w:styleId="Grigliatabella">
    <w:name w:val="Table Grid"/>
    <w:basedOn w:val="Tabellanormale"/>
    <w:uiPriority w:val="39"/>
    <w:rsid w:val="00C10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2 Carattere,List-1 Carattere,List Paragraph 2 liv Carattere,Normale + Elenco puntato Carattere,Bullet edison Carattere,List Paragraph3 Carattere,List Paragraph4 Carattere,List Paragraph11 Carattere"/>
    <w:basedOn w:val="Carpredefinitoparagrafo"/>
    <w:link w:val="Paragrafoelenco"/>
    <w:uiPriority w:val="34"/>
    <w:qFormat/>
    <w:rsid w:val="00C103A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A2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A2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A208A"/>
    <w:rPr>
      <w:vertAlign w:val="superscript"/>
    </w:rPr>
  </w:style>
  <w:style w:type="character" w:customStyle="1" w:styleId="ui-provider">
    <w:name w:val="ui-provider"/>
    <w:basedOn w:val="Carpredefinitoparagrafo"/>
    <w:rsid w:val="004A208A"/>
  </w:style>
  <w:style w:type="paragraph" w:styleId="Intestazione">
    <w:name w:val="header"/>
    <w:basedOn w:val="Normale"/>
    <w:link w:val="IntestazioneCarattere"/>
    <w:uiPriority w:val="99"/>
    <w:unhideWhenUsed/>
    <w:rsid w:val="00407C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7C84"/>
  </w:style>
  <w:style w:type="paragraph" w:styleId="Pidipagina">
    <w:name w:val="footer"/>
    <w:basedOn w:val="Normale"/>
    <w:link w:val="PidipaginaCarattere"/>
    <w:uiPriority w:val="99"/>
    <w:unhideWhenUsed/>
    <w:rsid w:val="00407C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7C84"/>
  </w:style>
  <w:style w:type="character" w:styleId="Rimandocommento">
    <w:name w:val="annotation reference"/>
    <w:basedOn w:val="Carpredefinitoparagrafo"/>
    <w:uiPriority w:val="99"/>
    <w:semiHidden/>
    <w:unhideWhenUsed/>
    <w:rsid w:val="002E2B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E2BE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E2BE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E2B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E2BE2"/>
    <w:rPr>
      <w:b/>
      <w:bCs/>
      <w:sz w:val="20"/>
      <w:szCs w:val="20"/>
    </w:rPr>
  </w:style>
  <w:style w:type="paragraph" w:customStyle="1" w:styleId="Default">
    <w:name w:val="Default"/>
    <w:rsid w:val="00BA2A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C28D0-1C77-40F0-83ED-9B4C584FBF1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2023-07-03T12:29:00Z</dcterms:created>
  <dcterms:modified xsi:type="dcterms:W3CDTF">2024-01-03T12:23:00Z</dcterms:modified>
</cp:coreProperties>
</file>