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E7" w:rsidRDefault="00684EE7" w:rsidP="00752A65">
      <w:pPr>
        <w:jc w:val="center"/>
        <w:rPr>
          <w:b/>
        </w:rPr>
      </w:pPr>
    </w:p>
    <w:p w:rsidR="00684EE7" w:rsidRDefault="00684EE7" w:rsidP="00752A65">
      <w:pPr>
        <w:jc w:val="center"/>
        <w:rPr>
          <w:b/>
        </w:rPr>
      </w:pPr>
    </w:p>
    <w:p w:rsidR="00684EE7" w:rsidRDefault="00684EE7" w:rsidP="00752A65">
      <w:pPr>
        <w:jc w:val="center"/>
        <w:rPr>
          <w:b/>
        </w:rPr>
      </w:pPr>
    </w:p>
    <w:p w:rsidR="00752A65" w:rsidRDefault="00752A65" w:rsidP="00752A65">
      <w:pPr>
        <w:jc w:val="center"/>
        <w:rPr>
          <w:b/>
        </w:rPr>
      </w:pPr>
      <w:r w:rsidRPr="00752A65">
        <w:rPr>
          <w:b/>
        </w:rPr>
        <w:t>Il DIRETTORE GENERALE</w:t>
      </w:r>
    </w:p>
    <w:p w:rsidR="00B60294" w:rsidRDefault="00B60294" w:rsidP="00752A65">
      <w:pPr>
        <w:jc w:val="center"/>
        <w:rPr>
          <w:b/>
        </w:rPr>
      </w:pPr>
    </w:p>
    <w:p w:rsidR="00684EE7" w:rsidRPr="00752A65" w:rsidRDefault="00684EE7" w:rsidP="00752A65">
      <w:pPr>
        <w:jc w:val="center"/>
        <w:rPr>
          <w:b/>
        </w:rPr>
      </w:pPr>
    </w:p>
    <w:p w:rsidR="00752A65" w:rsidRDefault="00752A65" w:rsidP="00B60294">
      <w:pPr>
        <w:spacing w:before="120"/>
        <w:ind w:left="851" w:hanging="851"/>
        <w:jc w:val="both"/>
      </w:pPr>
      <w:r w:rsidRPr="00752A65">
        <w:rPr>
          <w:b/>
        </w:rPr>
        <w:t>VISTA</w:t>
      </w:r>
      <w:r>
        <w:rPr>
          <w:b/>
        </w:rPr>
        <w:tab/>
      </w:r>
      <w:r w:rsidRPr="00752A65">
        <w:t>la legge 7 agosto 1990, n. 241 "Nuove norme in materia di procedimento amministrativo e</w:t>
      </w:r>
      <w:r>
        <w:t xml:space="preserve"> </w:t>
      </w:r>
      <w:r w:rsidRPr="00752A65">
        <w:t>di diritto di accesso ai documenti amministra</w:t>
      </w:r>
      <w:r w:rsidR="00E07416">
        <w:t>tivi" e successive modifiche ed integrazioni</w:t>
      </w:r>
      <w:r w:rsidRPr="00752A65">
        <w:t>;</w:t>
      </w:r>
    </w:p>
    <w:p w:rsidR="00752A65" w:rsidRDefault="00752A65" w:rsidP="00B60294">
      <w:pPr>
        <w:spacing w:before="120"/>
        <w:ind w:left="851" w:hanging="851"/>
        <w:jc w:val="both"/>
      </w:pPr>
      <w:r w:rsidRPr="00752A65">
        <w:rPr>
          <w:b/>
        </w:rPr>
        <w:t>VISTO</w:t>
      </w:r>
      <w:r w:rsidRPr="00752A65">
        <w:t xml:space="preserve"> il Decreto Legislativo 30 marzo 2001, n. 165 recante "Norme generali sull'ordinamento del</w:t>
      </w:r>
      <w:r>
        <w:t xml:space="preserve"> </w:t>
      </w:r>
      <w:r w:rsidRPr="00752A65">
        <w:t>lavoro alle dipendenze della Amministrazioni Pubbliche"</w:t>
      </w:r>
      <w:r w:rsidR="00E07416">
        <w:t xml:space="preserve"> e successive modifiche ed integrazioni</w:t>
      </w:r>
      <w:r w:rsidRPr="00752A65">
        <w:t>;</w:t>
      </w:r>
      <w:r>
        <w:t xml:space="preserve"> </w:t>
      </w:r>
    </w:p>
    <w:p w:rsidR="00752A65" w:rsidRDefault="00752A65" w:rsidP="00B60294">
      <w:pPr>
        <w:spacing w:before="120"/>
        <w:ind w:left="851" w:hanging="851"/>
        <w:jc w:val="both"/>
      </w:pPr>
      <w:r w:rsidRPr="00752A65">
        <w:rPr>
          <w:b/>
        </w:rPr>
        <w:t>VISTO</w:t>
      </w:r>
      <w:r w:rsidRPr="00752A65">
        <w:t xml:space="preserve"> </w:t>
      </w:r>
      <w:r w:rsidR="00E07416">
        <w:t xml:space="preserve"> il Decreto legislativo</w:t>
      </w:r>
      <w:r w:rsidRPr="00752A65">
        <w:t xml:space="preserve"> </w:t>
      </w:r>
      <w:r w:rsidR="00556F52" w:rsidRPr="00556F52">
        <w:t>18 aprile 2016, n. 50</w:t>
      </w:r>
      <w:r w:rsidRPr="00752A65">
        <w:t>"Codice dei contrat</w:t>
      </w:r>
      <w:r w:rsidR="00556F52">
        <w:t>ti pubblici di lavori, servizi f</w:t>
      </w:r>
      <w:r w:rsidRPr="00752A65">
        <w:t>orniture"</w:t>
      </w:r>
      <w:r w:rsidR="00684EE7">
        <w:t xml:space="preserve"> e successive modifiche e integrazioni</w:t>
      </w:r>
      <w:r w:rsidR="00E07416">
        <w:t xml:space="preserve"> ed in particolare gli articoli 61 e 95;</w:t>
      </w:r>
    </w:p>
    <w:p w:rsidR="00752A65" w:rsidRDefault="00E07416" w:rsidP="00B60294">
      <w:pPr>
        <w:spacing w:before="120"/>
        <w:ind w:left="851" w:hanging="851"/>
        <w:jc w:val="both"/>
      </w:pPr>
      <w:r w:rsidRPr="00E07416">
        <w:rPr>
          <w:b/>
        </w:rPr>
        <w:t>VISTA</w:t>
      </w:r>
      <w:r>
        <w:t xml:space="preserve"> la competenza di questa Direzione generale sulla</w:t>
      </w:r>
      <w:r w:rsidR="00752A65" w:rsidRPr="00752A65">
        <w:t>"</w:t>
      </w:r>
      <w:r>
        <w:t xml:space="preserve"> </w:t>
      </w:r>
      <w:r w:rsidR="00752A65" w:rsidRPr="00752A65">
        <w:t>Valorizzazione delle Eccellenze"</w:t>
      </w:r>
      <w:r w:rsidR="00754F5D">
        <w:t xml:space="preserve"> e</w:t>
      </w:r>
      <w:r w:rsidR="0000337C">
        <w:t>d</w:t>
      </w:r>
      <w:r w:rsidR="00754F5D">
        <w:t xml:space="preserve"> </w:t>
      </w:r>
      <w:r w:rsidR="0000337C">
        <w:t xml:space="preserve"> in particolare  su </w:t>
      </w:r>
      <w:r w:rsidR="00752A65" w:rsidRPr="00752A65">
        <w:t>Olimpiadi,</w:t>
      </w:r>
      <w:r w:rsidR="00752A65">
        <w:t xml:space="preserve"> </w:t>
      </w:r>
      <w:r w:rsidR="00752A65" w:rsidRPr="00752A65">
        <w:t>Progetti e Gare nazionali e internazionali</w:t>
      </w:r>
      <w:r w:rsidR="00684EE7">
        <w:t xml:space="preserve"> rivolte agli studenti di ogni ordine e grado</w:t>
      </w:r>
      <w:r w:rsidR="00C07FED">
        <w:t xml:space="preserve"> finanziate col cap.13</w:t>
      </w:r>
      <w:r w:rsidR="00754F5D">
        <w:t>31/4</w:t>
      </w:r>
      <w:r w:rsidR="00752A65" w:rsidRPr="00752A65">
        <w:t>;</w:t>
      </w:r>
      <w:r w:rsidR="00752A65">
        <w:t xml:space="preserve"> </w:t>
      </w:r>
    </w:p>
    <w:p w:rsidR="00E07416" w:rsidRDefault="00752A65" w:rsidP="00B60294">
      <w:pPr>
        <w:spacing w:before="120"/>
        <w:ind w:left="851" w:hanging="851"/>
        <w:jc w:val="both"/>
      </w:pPr>
      <w:r w:rsidRPr="00752A65">
        <w:rPr>
          <w:b/>
        </w:rPr>
        <w:t>VIST</w:t>
      </w:r>
      <w:r w:rsidR="00E07416">
        <w:rPr>
          <w:b/>
        </w:rPr>
        <w:t xml:space="preserve">E </w:t>
      </w:r>
      <w:r w:rsidR="00E07416">
        <w:t>la</w:t>
      </w:r>
      <w:r w:rsidR="00E07416">
        <w:rPr>
          <w:b/>
        </w:rPr>
        <w:t xml:space="preserve"> </w:t>
      </w:r>
      <w:r w:rsidR="00E07416">
        <w:rPr>
          <w:szCs w:val="24"/>
        </w:rPr>
        <w:t>nota prot.10794 del 28 giugno 2018 e la nota prot.11123 del 4 luglio 2018</w:t>
      </w:r>
      <w:r w:rsidR="00E07416">
        <w:t>,</w:t>
      </w:r>
      <w:r w:rsidR="002E4038">
        <w:t xml:space="preserve"> </w:t>
      </w:r>
      <w:r w:rsidR="00375669">
        <w:t>pubblicate sul sito del MIUR-Amministrazione Trasparente-</w:t>
      </w:r>
      <w:r w:rsidR="00E07416">
        <w:t xml:space="preserve"> </w:t>
      </w:r>
      <w:r w:rsidR="00375669">
        <w:t xml:space="preserve"> Bandi di gara  e</w:t>
      </w:r>
      <w:r w:rsidR="00084C14">
        <w:t xml:space="preserve"> </w:t>
      </w:r>
      <w:r w:rsidR="00375669">
        <w:t xml:space="preserve">contratti- </w:t>
      </w:r>
      <w:r w:rsidR="00E07416">
        <w:t>con  cui</w:t>
      </w:r>
      <w:r w:rsidRPr="00752A65">
        <w:t xml:space="preserve"> si invita</w:t>
      </w:r>
      <w:r w:rsidR="00E07416">
        <w:t>vano</w:t>
      </w:r>
      <w:r w:rsidRPr="00752A65">
        <w:t xml:space="preserve"> i soggetti interessati a presentare istanza di </w:t>
      </w:r>
      <w:r w:rsidR="00E07416">
        <w:t xml:space="preserve">manifestazione di interesse </w:t>
      </w:r>
      <w:r w:rsidRPr="00752A65">
        <w:t>alla</w:t>
      </w:r>
      <w:r>
        <w:t xml:space="preserve"> </w:t>
      </w:r>
      <w:r w:rsidRPr="00752A65">
        <w:t>selezione per la realizzazione delle suddette</w:t>
      </w:r>
      <w:r w:rsidR="0000337C">
        <w:t xml:space="preserve"> attività</w:t>
      </w:r>
      <w:r w:rsidRPr="00752A65">
        <w:t>;</w:t>
      </w:r>
      <w:r>
        <w:t xml:space="preserve"> </w:t>
      </w:r>
    </w:p>
    <w:p w:rsidR="00752A65" w:rsidRPr="0000337C" w:rsidRDefault="00E07416" w:rsidP="00B60294">
      <w:pPr>
        <w:spacing w:before="120"/>
        <w:ind w:left="851" w:hanging="851"/>
        <w:jc w:val="both"/>
      </w:pPr>
      <w:r>
        <w:rPr>
          <w:b/>
        </w:rPr>
        <w:t xml:space="preserve">VISTE </w:t>
      </w:r>
      <w:r w:rsidRPr="0000337C">
        <w:t>le note prot.13181 e 13182  del 30 luglio 2018</w:t>
      </w:r>
      <w:r w:rsidR="009435BF">
        <w:t xml:space="preserve"> nonché</w:t>
      </w:r>
      <w:r w:rsidR="009435BF" w:rsidRPr="00000E6C">
        <w:t xml:space="preserve"> </w:t>
      </w:r>
      <w:r w:rsidR="009435BF">
        <w:t>la nota 13428 dell’1 agosto 2018</w:t>
      </w:r>
      <w:r w:rsidRPr="0000337C">
        <w:t xml:space="preserve">, con cui venivano pubblicati </w:t>
      </w:r>
      <w:r w:rsidR="00375669" w:rsidRPr="0000337C">
        <w:t xml:space="preserve"> sul sito del MIUR-Amministrazione Trasparente-Bandi di gara e contratti- </w:t>
      </w:r>
      <w:r w:rsidR="00C07FED" w:rsidRPr="0000337C">
        <w:t xml:space="preserve"> i </w:t>
      </w:r>
      <w:r w:rsidRPr="0000337C">
        <w:t>singoli bandi per l’affidamento delle Olimpiadi/progetti  tramite procedura ordinaria ristretta;</w:t>
      </w:r>
      <w:r w:rsidR="00752A65" w:rsidRPr="0000337C">
        <w:t xml:space="preserve"> </w:t>
      </w:r>
    </w:p>
    <w:p w:rsidR="00752A65" w:rsidRDefault="00752A65" w:rsidP="00B60294">
      <w:pPr>
        <w:spacing w:before="120"/>
        <w:ind w:left="851" w:hanging="851"/>
        <w:jc w:val="both"/>
      </w:pPr>
      <w:r w:rsidRPr="00752A65">
        <w:rPr>
          <w:b/>
        </w:rPr>
        <w:t>CONSIDERAT</w:t>
      </w:r>
      <w:r w:rsidR="00C07FED">
        <w:rPr>
          <w:b/>
        </w:rPr>
        <w:t>A</w:t>
      </w:r>
      <w:r w:rsidRPr="00752A65">
        <w:t xml:space="preserve"> </w:t>
      </w:r>
      <w:r w:rsidR="00C07FED">
        <w:t xml:space="preserve">la necessità di </w:t>
      </w:r>
      <w:r w:rsidRPr="00752A65">
        <w:t>assolvere alla procedura di gara attraverso l'esame e la valutazione dei</w:t>
      </w:r>
      <w:r>
        <w:t xml:space="preserve"> </w:t>
      </w:r>
      <w:r w:rsidRPr="00752A65">
        <w:t>progetti, all'apertura delle buste, all'accertamento dell'ammissibilità amministrativa delle</w:t>
      </w:r>
      <w:r>
        <w:t xml:space="preserve"> </w:t>
      </w:r>
      <w:r w:rsidRPr="00752A65">
        <w:t>domande presentate e alla valutazione delle domande ammesse;</w:t>
      </w:r>
    </w:p>
    <w:p w:rsidR="00684EE7" w:rsidRDefault="00684EE7" w:rsidP="00B60294">
      <w:pPr>
        <w:spacing w:before="120"/>
        <w:jc w:val="center"/>
        <w:rPr>
          <w:b/>
        </w:rPr>
      </w:pPr>
    </w:p>
    <w:p w:rsidR="00684EE7" w:rsidRDefault="00684EE7" w:rsidP="00B60294">
      <w:pPr>
        <w:spacing w:before="120"/>
        <w:jc w:val="center"/>
        <w:rPr>
          <w:b/>
        </w:rPr>
      </w:pPr>
    </w:p>
    <w:p w:rsidR="00752A65" w:rsidRDefault="00752A65" w:rsidP="00B60294">
      <w:pPr>
        <w:spacing w:before="120"/>
        <w:jc w:val="center"/>
      </w:pPr>
      <w:r w:rsidRPr="00752A65">
        <w:rPr>
          <w:b/>
        </w:rPr>
        <w:t>DECRETA</w:t>
      </w:r>
    </w:p>
    <w:p w:rsidR="0000337C" w:rsidRDefault="0000337C" w:rsidP="00B60294">
      <w:pPr>
        <w:spacing w:before="120"/>
        <w:jc w:val="center"/>
        <w:rPr>
          <w:b/>
        </w:rPr>
      </w:pPr>
    </w:p>
    <w:p w:rsidR="0000337C" w:rsidRDefault="0000337C" w:rsidP="00B60294">
      <w:pPr>
        <w:spacing w:before="120"/>
        <w:jc w:val="center"/>
        <w:rPr>
          <w:b/>
        </w:rPr>
      </w:pPr>
    </w:p>
    <w:p w:rsidR="0000337C" w:rsidRDefault="0000337C" w:rsidP="00B60294">
      <w:pPr>
        <w:spacing w:before="120"/>
        <w:jc w:val="center"/>
        <w:rPr>
          <w:b/>
        </w:rPr>
      </w:pPr>
    </w:p>
    <w:p w:rsidR="00752A65" w:rsidRDefault="00752A65" w:rsidP="00B60294">
      <w:pPr>
        <w:spacing w:before="120"/>
        <w:jc w:val="center"/>
        <w:rPr>
          <w:b/>
        </w:rPr>
      </w:pPr>
      <w:r w:rsidRPr="00752A65">
        <w:rPr>
          <w:b/>
        </w:rPr>
        <w:t>Art.1</w:t>
      </w:r>
    </w:p>
    <w:p w:rsidR="0000337C" w:rsidRPr="00752A65" w:rsidRDefault="0000337C" w:rsidP="00B60294">
      <w:pPr>
        <w:spacing w:before="120"/>
        <w:jc w:val="center"/>
        <w:rPr>
          <w:b/>
        </w:rPr>
      </w:pPr>
      <w:r>
        <w:rPr>
          <w:b/>
        </w:rPr>
        <w:t>Commissione giudicatrice</w:t>
      </w:r>
    </w:p>
    <w:p w:rsidR="00EA3A9F" w:rsidRDefault="009435BF" w:rsidP="009435BF">
      <w:pPr>
        <w:spacing w:before="120"/>
        <w:jc w:val="both"/>
      </w:pPr>
      <w:r>
        <w:t>Per le finalità esposte in premessa è</w:t>
      </w:r>
      <w:r w:rsidR="0000337C">
        <w:t xml:space="preserve"> nominata la Commissione giudicatrice</w:t>
      </w:r>
      <w:r w:rsidR="00112005">
        <w:t xml:space="preserve"> per la valutazione</w:t>
      </w:r>
      <w:r w:rsidR="00EA3A9F">
        <w:t xml:space="preserve"> </w:t>
      </w:r>
      <w:r w:rsidR="00752A65" w:rsidRPr="00752A65">
        <w:t>delle offerte tecniche ed economiche</w:t>
      </w:r>
      <w:r w:rsidR="00EA3A9F">
        <w:t>, nonché</w:t>
      </w:r>
      <w:r w:rsidR="00C3039D">
        <w:t xml:space="preserve"> del</w:t>
      </w:r>
      <w:r w:rsidR="002E4038">
        <w:t>la documentazione annessa</w:t>
      </w:r>
      <w:r>
        <w:t>.</w:t>
      </w:r>
    </w:p>
    <w:p w:rsidR="0000337C" w:rsidRPr="0000337C" w:rsidRDefault="0000337C" w:rsidP="0000337C">
      <w:pPr>
        <w:tabs>
          <w:tab w:val="left" w:pos="3945"/>
        </w:tabs>
        <w:spacing w:before="120"/>
        <w:jc w:val="both"/>
        <w:rPr>
          <w:b/>
        </w:rPr>
      </w:pPr>
      <w:r>
        <w:t xml:space="preserve">                                                </w:t>
      </w:r>
      <w:r w:rsidRPr="0000337C">
        <w:rPr>
          <w:b/>
        </w:rPr>
        <w:t>Componenti della commissione</w:t>
      </w:r>
      <w:r>
        <w:rPr>
          <w:b/>
        </w:rPr>
        <w:t xml:space="preserve"> giudicatrice</w:t>
      </w:r>
    </w:p>
    <w:p w:rsidR="00752A65" w:rsidRDefault="00EA3A9F" w:rsidP="00B60294">
      <w:pPr>
        <w:spacing w:before="120"/>
        <w:jc w:val="both"/>
      </w:pPr>
      <w:r>
        <w:t xml:space="preserve">La Commissione </w:t>
      </w:r>
      <w:r w:rsidR="00752A65" w:rsidRPr="00752A65">
        <w:t>è così costituita</w:t>
      </w:r>
      <w:r>
        <w:t>:</w:t>
      </w:r>
    </w:p>
    <w:p w:rsidR="00752A65" w:rsidRPr="00C3039D" w:rsidRDefault="00753943" w:rsidP="00C3039D">
      <w:pPr>
        <w:pStyle w:val="Paragrafoelenco"/>
        <w:numPr>
          <w:ilvl w:val="0"/>
          <w:numId w:val="11"/>
        </w:num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Dott. </w:t>
      </w:r>
      <w:r w:rsidR="00C07FED" w:rsidRPr="00C3039D">
        <w:rPr>
          <w:rFonts w:ascii="Times New Roman" w:hAnsi="Times New Roman"/>
        </w:rPr>
        <w:t>Luca Tucci</w:t>
      </w:r>
      <w:r w:rsidR="00752A65" w:rsidRPr="00C3039D">
        <w:rPr>
          <w:rFonts w:ascii="Times New Roman" w:hAnsi="Times New Roman"/>
        </w:rPr>
        <w:t>- Dirigente Amministrativo</w:t>
      </w:r>
      <w:r w:rsidR="009435BF">
        <w:rPr>
          <w:rFonts w:ascii="Times New Roman" w:hAnsi="Times New Roman"/>
        </w:rPr>
        <w:t xml:space="preserve">  </w:t>
      </w:r>
    </w:p>
    <w:p w:rsidR="00752A65" w:rsidRPr="00C3039D" w:rsidRDefault="00753943" w:rsidP="00C3039D">
      <w:pPr>
        <w:pStyle w:val="Paragrafoelenco"/>
        <w:numPr>
          <w:ilvl w:val="0"/>
          <w:numId w:val="11"/>
        </w:num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Dott. </w:t>
      </w:r>
      <w:r w:rsidR="009435BF">
        <w:rPr>
          <w:rFonts w:ascii="Times New Roman" w:hAnsi="Times New Roman"/>
        </w:rPr>
        <w:t>Michele Donatacci</w:t>
      </w:r>
      <w:r w:rsidR="00752A65" w:rsidRPr="00C3039D">
        <w:rPr>
          <w:rFonts w:ascii="Times New Roman" w:hAnsi="Times New Roman"/>
        </w:rPr>
        <w:t xml:space="preserve"> - Dirigente </w:t>
      </w:r>
      <w:r w:rsidR="00EA3A9F" w:rsidRPr="00C3039D">
        <w:rPr>
          <w:rFonts w:ascii="Times New Roman" w:hAnsi="Times New Roman"/>
        </w:rPr>
        <w:t>T</w:t>
      </w:r>
      <w:r w:rsidR="00684EE7" w:rsidRPr="00C3039D">
        <w:rPr>
          <w:rFonts w:ascii="Times New Roman" w:hAnsi="Times New Roman"/>
        </w:rPr>
        <w:t>ecnico</w:t>
      </w:r>
      <w:r w:rsidR="009435BF">
        <w:rPr>
          <w:rFonts w:ascii="Times New Roman" w:hAnsi="Times New Roman"/>
        </w:rPr>
        <w:t xml:space="preserve"> </w:t>
      </w:r>
    </w:p>
    <w:p w:rsidR="00EA3A9F" w:rsidRPr="00C3039D" w:rsidRDefault="00753943" w:rsidP="00C3039D">
      <w:pPr>
        <w:pStyle w:val="Paragrafoelenco"/>
        <w:numPr>
          <w:ilvl w:val="0"/>
          <w:numId w:val="11"/>
        </w:numPr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Dott.</w:t>
      </w:r>
      <w:r w:rsidR="00DD12D3">
        <w:rPr>
          <w:rFonts w:ascii="Times New Roman" w:hAnsi="Times New Roman"/>
        </w:rPr>
        <w:t>ssa</w:t>
      </w:r>
      <w:bookmarkStart w:id="0" w:name="_GoBack"/>
      <w:bookmarkEnd w:id="0"/>
      <w:r>
        <w:rPr>
          <w:rFonts w:ascii="Times New Roman" w:hAnsi="Times New Roman"/>
        </w:rPr>
        <w:t xml:space="preserve"> Rossella Mengucc</w:t>
      </w:r>
      <w:r w:rsidR="00C813FC" w:rsidRPr="00C3039D">
        <w:rPr>
          <w:rFonts w:ascii="Times New Roman" w:hAnsi="Times New Roman"/>
        </w:rPr>
        <w:t xml:space="preserve">i- Dirigente </w:t>
      </w:r>
      <w:r>
        <w:rPr>
          <w:rFonts w:ascii="Times New Roman" w:hAnsi="Times New Roman"/>
        </w:rPr>
        <w:t>scolastico</w:t>
      </w:r>
    </w:p>
    <w:p w:rsidR="00752A65" w:rsidRDefault="00C07FED" w:rsidP="00EA3A9F">
      <w:pPr>
        <w:pStyle w:val="Paragrafoelenco"/>
        <w:jc w:val="both"/>
      </w:pPr>
      <w:r>
        <w:t xml:space="preserve"> </w:t>
      </w:r>
    </w:p>
    <w:p w:rsidR="00684EE7" w:rsidRDefault="00684EE7" w:rsidP="00684EE7">
      <w:pPr>
        <w:jc w:val="center"/>
      </w:pPr>
    </w:p>
    <w:p w:rsidR="00684EE7" w:rsidRDefault="00684EE7" w:rsidP="00684EE7">
      <w:pPr>
        <w:jc w:val="center"/>
        <w:rPr>
          <w:b/>
        </w:rPr>
      </w:pPr>
      <w:r w:rsidRPr="00684EE7">
        <w:rPr>
          <w:b/>
        </w:rPr>
        <w:t xml:space="preserve">Art. </w:t>
      </w:r>
      <w:r w:rsidR="00EA3A9F">
        <w:rPr>
          <w:b/>
        </w:rPr>
        <w:t>3</w:t>
      </w:r>
    </w:p>
    <w:p w:rsidR="00C3039D" w:rsidRPr="00684EE7" w:rsidRDefault="00704F5B" w:rsidP="00684EE7">
      <w:pPr>
        <w:jc w:val="center"/>
        <w:rPr>
          <w:b/>
        </w:rPr>
      </w:pPr>
      <w:r>
        <w:rPr>
          <w:b/>
        </w:rPr>
        <w:t xml:space="preserve">Attività </w:t>
      </w:r>
      <w:r w:rsidR="0000337C">
        <w:rPr>
          <w:b/>
        </w:rPr>
        <w:t>della commissione giudicatrice</w:t>
      </w:r>
    </w:p>
    <w:p w:rsidR="0000337C" w:rsidRDefault="0000337C" w:rsidP="00C3039D">
      <w:pPr>
        <w:jc w:val="both"/>
      </w:pPr>
    </w:p>
    <w:p w:rsidR="00EB5A47" w:rsidRPr="00922987" w:rsidRDefault="00684EE7" w:rsidP="00C3039D">
      <w:pPr>
        <w:jc w:val="both"/>
        <w:rPr>
          <w:szCs w:val="24"/>
        </w:rPr>
      </w:pPr>
      <w:r>
        <w:t xml:space="preserve">Tutte le attività della Commissione saranno verbalizzate </w:t>
      </w:r>
      <w:r w:rsidRPr="00C3039D">
        <w:t xml:space="preserve">e si concluderanno con la stesura </w:t>
      </w:r>
      <w:r w:rsidR="00EB5A47" w:rsidRPr="00C3039D">
        <w:t>di un</w:t>
      </w:r>
      <w:r w:rsidRPr="00C3039D">
        <w:t xml:space="preserve"> prospetto compa</w:t>
      </w:r>
      <w:r w:rsidR="00C813FC" w:rsidRPr="00C3039D">
        <w:t xml:space="preserve">rativo delle offerte </w:t>
      </w:r>
      <w:r w:rsidR="00375669" w:rsidRPr="00C3039D">
        <w:t>tecniche</w:t>
      </w:r>
      <w:r w:rsidR="00084C14" w:rsidRPr="00C3039D">
        <w:t xml:space="preserve"> ed economiche</w:t>
      </w:r>
      <w:r w:rsidR="00466707">
        <w:t xml:space="preserve"> pervenute dai soggetti invitati</w:t>
      </w:r>
      <w:r w:rsidR="00084C14" w:rsidRPr="00C3039D">
        <w:t xml:space="preserve"> applicando la tabella di valutazi</w:t>
      </w:r>
      <w:r w:rsidR="0000337C">
        <w:t>one riportata nei singoli ban</w:t>
      </w:r>
      <w:r w:rsidR="00112005">
        <w:t xml:space="preserve">di. La Commissione </w:t>
      </w:r>
      <w:r w:rsidR="00763CEC">
        <w:t xml:space="preserve">proporrà </w:t>
      </w:r>
      <w:r w:rsidR="00112005">
        <w:t>l’</w:t>
      </w:r>
      <w:r w:rsidR="00084C14" w:rsidRPr="00C3039D">
        <w:t>aggiudicatario della procedura valutando l’offerta</w:t>
      </w:r>
      <w:r w:rsidR="00C51613">
        <w:t xml:space="preserve"> economiamente</w:t>
      </w:r>
      <w:r w:rsidR="00084C14" w:rsidRPr="00C3039D">
        <w:t xml:space="preserve"> più vantaggiosa, </w:t>
      </w:r>
      <w:r w:rsidR="00084C14" w:rsidRPr="00C3039D">
        <w:rPr>
          <w:szCs w:val="24"/>
        </w:rPr>
        <w:t>secondo quanto disciplinato dall’</w:t>
      </w:r>
      <w:r w:rsidR="00084C14" w:rsidRPr="00C3039D">
        <w:rPr>
          <w:b/>
          <w:szCs w:val="24"/>
        </w:rPr>
        <w:t xml:space="preserve"> </w:t>
      </w:r>
      <w:r w:rsidR="00084C14" w:rsidRPr="00C3039D">
        <w:rPr>
          <w:szCs w:val="24"/>
        </w:rPr>
        <w:t>art. 95, comma 2 del D.L.gs 50/2016</w:t>
      </w:r>
      <w:r w:rsidR="00C813FC" w:rsidRPr="00C3039D">
        <w:t>.</w:t>
      </w:r>
      <w:r w:rsidR="00EB5A47">
        <w:t xml:space="preserve"> </w:t>
      </w:r>
      <w:r w:rsidR="00EB5A47" w:rsidRPr="00922987">
        <w:rPr>
          <w:szCs w:val="24"/>
        </w:rPr>
        <w:t>In caso di punteggi complessivi uguali si procederà tramite sorteggio.</w:t>
      </w:r>
    </w:p>
    <w:p w:rsidR="00EB5A47" w:rsidRPr="00922987" w:rsidRDefault="00EB5A47" w:rsidP="00EB5A47">
      <w:pPr>
        <w:jc w:val="both"/>
        <w:rPr>
          <w:szCs w:val="24"/>
        </w:rPr>
      </w:pPr>
      <w:r w:rsidRPr="00922987">
        <w:rPr>
          <w:szCs w:val="24"/>
        </w:rPr>
        <w:t>La Direzione Generale si riserva di procedere all’aggiudicazione anche in presenza di una sola offerta ricevuta e ritenuta valida purché in regola con le condizioni</w:t>
      </w:r>
      <w:r w:rsidR="00763CEC">
        <w:rPr>
          <w:szCs w:val="24"/>
        </w:rPr>
        <w:t xml:space="preserve"> riportate nei singoli bandi</w:t>
      </w:r>
      <w:r w:rsidRPr="00922987">
        <w:rPr>
          <w:szCs w:val="24"/>
        </w:rPr>
        <w:t xml:space="preserve">. </w:t>
      </w:r>
    </w:p>
    <w:p w:rsidR="00684EE7" w:rsidRDefault="00EB5A47" w:rsidP="00684EE7">
      <w:pPr>
        <w:jc w:val="both"/>
      </w:pPr>
      <w:r>
        <w:t xml:space="preserve">L’apertura delle buste è </w:t>
      </w:r>
      <w:r w:rsidR="00EA3A9F">
        <w:t xml:space="preserve">effettuata dalla </w:t>
      </w:r>
      <w:r w:rsidR="006D53D9">
        <w:t>Commissione</w:t>
      </w:r>
      <w:r w:rsidR="00EA3A9F">
        <w:t xml:space="preserve"> </w:t>
      </w:r>
      <w:r>
        <w:t>in seduta pubblica.</w:t>
      </w:r>
    </w:p>
    <w:p w:rsidR="00C3039D" w:rsidRDefault="00C3039D" w:rsidP="00684EE7">
      <w:pPr>
        <w:jc w:val="both"/>
      </w:pPr>
    </w:p>
    <w:p w:rsidR="00752A65" w:rsidRDefault="00684EE7" w:rsidP="00B60294">
      <w:pPr>
        <w:spacing w:before="120"/>
        <w:jc w:val="center"/>
        <w:rPr>
          <w:b/>
        </w:rPr>
      </w:pPr>
      <w:r>
        <w:rPr>
          <w:b/>
        </w:rPr>
        <w:t>Art.</w:t>
      </w:r>
      <w:r w:rsidR="00C3039D">
        <w:rPr>
          <w:b/>
        </w:rPr>
        <w:t>4</w:t>
      </w:r>
    </w:p>
    <w:p w:rsidR="0000337C" w:rsidRDefault="0000337C" w:rsidP="0000337C">
      <w:pPr>
        <w:jc w:val="center"/>
        <w:rPr>
          <w:b/>
        </w:rPr>
      </w:pPr>
      <w:r>
        <w:rPr>
          <w:b/>
        </w:rPr>
        <w:t>Oneri</w:t>
      </w:r>
    </w:p>
    <w:p w:rsidR="0000337C" w:rsidRDefault="0000337C" w:rsidP="00752A65">
      <w:pPr>
        <w:jc w:val="both"/>
      </w:pPr>
    </w:p>
    <w:p w:rsidR="00B60294" w:rsidRDefault="00C813FC" w:rsidP="00752A65">
      <w:pPr>
        <w:jc w:val="both"/>
      </w:pPr>
      <w:r>
        <w:t xml:space="preserve">Nessun compenso è previsto per </w:t>
      </w:r>
      <w:r w:rsidR="00B37BF8">
        <w:t xml:space="preserve">la partecipazione alle attività </w:t>
      </w:r>
      <w:r>
        <w:t xml:space="preserve">della Commissione </w:t>
      </w:r>
      <w:r w:rsidR="00C3039D">
        <w:t>giudicatrice</w:t>
      </w:r>
      <w:r>
        <w:t>.</w:t>
      </w:r>
    </w:p>
    <w:p w:rsidR="00B60294" w:rsidRDefault="00B60294" w:rsidP="00752A65">
      <w:pPr>
        <w:jc w:val="both"/>
      </w:pPr>
    </w:p>
    <w:p w:rsidR="00B60294" w:rsidRDefault="00B60294" w:rsidP="00752A65">
      <w:pPr>
        <w:jc w:val="both"/>
      </w:pPr>
    </w:p>
    <w:p w:rsidR="00B60294" w:rsidRDefault="00B60294" w:rsidP="00752A65">
      <w:pPr>
        <w:jc w:val="both"/>
      </w:pPr>
    </w:p>
    <w:p w:rsidR="00B60294" w:rsidRDefault="00B60294" w:rsidP="00752A6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DIRETTORE GENERALE</w:t>
      </w:r>
    </w:p>
    <w:p w:rsidR="00F702DB" w:rsidRDefault="00B60294" w:rsidP="00752A6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13FC">
        <w:t xml:space="preserve"> </w:t>
      </w:r>
      <w:r w:rsidR="00375669">
        <w:t xml:space="preserve"> </w:t>
      </w:r>
      <w:r w:rsidR="00C813FC">
        <w:t>Maria Assunta Palermo</w:t>
      </w:r>
      <w:r>
        <w:tab/>
      </w:r>
    </w:p>
    <w:p w:rsidR="00B60294" w:rsidRPr="00F702DB" w:rsidRDefault="00F702DB" w:rsidP="00F702DB">
      <w:pPr>
        <w:tabs>
          <w:tab w:val="left" w:pos="5820"/>
        </w:tabs>
        <w:rPr>
          <w:b/>
        </w:rPr>
      </w:pPr>
      <w:r>
        <w:t xml:space="preserve">                                                                                          </w:t>
      </w:r>
      <w:r w:rsidRPr="00F702DB">
        <w:rPr>
          <w:b/>
        </w:rPr>
        <w:t>Documento firmato digitalmente</w:t>
      </w:r>
    </w:p>
    <w:sectPr w:rsidR="00B60294" w:rsidRPr="00F702DB" w:rsidSect="00A36CB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171" w:rsidRDefault="00281171">
      <w:r>
        <w:separator/>
      </w:r>
    </w:p>
  </w:endnote>
  <w:endnote w:type="continuationSeparator" w:id="0">
    <w:p w:rsidR="00281171" w:rsidRDefault="0028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5A" w:rsidRDefault="00106B5A">
    <w:pPr>
      <w:pStyle w:val="Pidipagina"/>
      <w:rPr>
        <w:rFonts w:ascii="Arial" w:hAnsi="Arial" w:cs="Arial"/>
        <w:sz w:val="18"/>
        <w:szCs w:val="18"/>
      </w:rPr>
    </w:pPr>
  </w:p>
  <w:p w:rsidR="00106B5A" w:rsidRDefault="00106B5A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DD12D3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DD12D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06B5A" w:rsidRPr="00826DF9" w:rsidRDefault="00106B5A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5A" w:rsidRDefault="00106B5A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---------------------------------------------------------------------</w:t>
    </w:r>
  </w:p>
  <w:p w:rsidR="00106B5A" w:rsidRDefault="00106B5A" w:rsidP="009A7AD5">
    <w:pPr>
      <w:pStyle w:val="Pidipagina"/>
      <w:rPr>
        <w:rFonts w:ascii="Arial" w:hAnsi="Arial" w:cs="Arial"/>
        <w:sz w:val="18"/>
        <w:szCs w:val="18"/>
      </w:rPr>
    </w:pPr>
    <w:r w:rsidRPr="00826DF9">
      <w:rPr>
        <w:rFonts w:ascii="Arial" w:hAnsi="Arial" w:cs="Arial"/>
        <w:sz w:val="18"/>
        <w:szCs w:val="18"/>
      </w:rPr>
      <w:t xml:space="preserve">Viale Trastevere, 76/A </w:t>
    </w:r>
    <w:r>
      <w:rPr>
        <w:rFonts w:ascii="Arial" w:hAnsi="Arial" w:cs="Arial"/>
        <w:sz w:val="18"/>
        <w:szCs w:val="18"/>
      </w:rPr>
      <w:t>–</w:t>
    </w:r>
    <w:r w:rsidRPr="00826DF9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00153 Roma</w:t>
    </w:r>
  </w:p>
  <w:p w:rsidR="00106B5A" w:rsidRDefault="00106B5A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 06.</w:t>
    </w:r>
  </w:p>
  <w:p w:rsidR="00106B5A" w:rsidRDefault="00106B5A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PEC: DGOSV@postacert.istruzione.it</w:t>
    </w:r>
  </w:p>
  <w:p w:rsidR="00106B5A" w:rsidRPr="00826DF9" w:rsidRDefault="00106B5A" w:rsidP="009A7AD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e-</w:t>
    </w:r>
    <w:smartTag w:uri="urn:schemas-microsoft-com:office:smarttags" w:element="PersonName">
      <w:r>
        <w:rPr>
          <w:rFonts w:ascii="Arial" w:hAnsi="Arial" w:cs="Arial"/>
          <w:sz w:val="18"/>
          <w:szCs w:val="18"/>
        </w:rPr>
        <w:t>mail</w:t>
      </w:r>
    </w:smartTag>
    <w:r>
      <w:rPr>
        <w:rFonts w:ascii="Arial" w:hAnsi="Arial" w:cs="Arial"/>
        <w:sz w:val="18"/>
        <w:szCs w:val="18"/>
      </w:rPr>
      <w:t xml:space="preserve"> </w:t>
    </w:r>
  </w:p>
  <w:p w:rsidR="00106B5A" w:rsidRDefault="00106B5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171" w:rsidRDefault="00281171">
      <w:r>
        <w:separator/>
      </w:r>
    </w:p>
  </w:footnote>
  <w:footnote w:type="continuationSeparator" w:id="0">
    <w:p w:rsidR="00281171" w:rsidRDefault="00281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5A" w:rsidRPr="009E674E" w:rsidRDefault="00106B5A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106B5A" w:rsidRPr="009E674E" w:rsidRDefault="00106B5A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5A" w:rsidRPr="001E1403" w:rsidRDefault="00106B5A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6B5A" w:rsidRPr="008929B4" w:rsidRDefault="00106B5A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106B5A" w:rsidRPr="00E06E0D" w:rsidRDefault="00106B5A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106B5A" w:rsidRDefault="00106B5A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106B5A" w:rsidRDefault="00106B5A" w:rsidP="00F96B53">
    <w:pPr>
      <w:ind w:left="-567" w:right="-567"/>
      <w:jc w:val="center"/>
      <w:rPr>
        <w:rFonts w:ascii="English111 Adagio BT" w:hAnsi="English111 Adagio BT" w:cs="Arial"/>
        <w:i/>
        <w:szCs w:val="24"/>
      </w:rPr>
    </w:pPr>
  </w:p>
  <w:p w:rsidR="00106B5A" w:rsidRDefault="00106B5A" w:rsidP="00F96B53">
    <w:pPr>
      <w:ind w:left="-567" w:right="-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1DCC606E"/>
    <w:multiLevelType w:val="hybridMultilevel"/>
    <w:tmpl w:val="66C062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0F47AB"/>
    <w:multiLevelType w:val="hybridMultilevel"/>
    <w:tmpl w:val="5164CB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337C"/>
    <w:rsid w:val="0000480E"/>
    <w:rsid w:val="00015D96"/>
    <w:rsid w:val="00016B6A"/>
    <w:rsid w:val="0002427D"/>
    <w:rsid w:val="000322BC"/>
    <w:rsid w:val="00034A89"/>
    <w:rsid w:val="00044D81"/>
    <w:rsid w:val="00046936"/>
    <w:rsid w:val="00084C14"/>
    <w:rsid w:val="00091926"/>
    <w:rsid w:val="00095022"/>
    <w:rsid w:val="00096D1B"/>
    <w:rsid w:val="00096D50"/>
    <w:rsid w:val="000A777C"/>
    <w:rsid w:val="000B7633"/>
    <w:rsid w:val="000C0C6F"/>
    <w:rsid w:val="000C1EA2"/>
    <w:rsid w:val="000D60C2"/>
    <w:rsid w:val="000E04D0"/>
    <w:rsid w:val="000E3B41"/>
    <w:rsid w:val="0010622F"/>
    <w:rsid w:val="00106B5A"/>
    <w:rsid w:val="00110E1C"/>
    <w:rsid w:val="00112005"/>
    <w:rsid w:val="00117F76"/>
    <w:rsid w:val="00133F0C"/>
    <w:rsid w:val="001345E1"/>
    <w:rsid w:val="00135A14"/>
    <w:rsid w:val="00144C48"/>
    <w:rsid w:val="0015684B"/>
    <w:rsid w:val="00160344"/>
    <w:rsid w:val="00166AD7"/>
    <w:rsid w:val="00177353"/>
    <w:rsid w:val="00184D2A"/>
    <w:rsid w:val="001870C3"/>
    <w:rsid w:val="001A7DDA"/>
    <w:rsid w:val="001A7F9A"/>
    <w:rsid w:val="001C3911"/>
    <w:rsid w:val="001C4682"/>
    <w:rsid w:val="001C61B4"/>
    <w:rsid w:val="001D5D73"/>
    <w:rsid w:val="001E1403"/>
    <w:rsid w:val="001E7C66"/>
    <w:rsid w:val="00204087"/>
    <w:rsid w:val="002050D7"/>
    <w:rsid w:val="0020574B"/>
    <w:rsid w:val="00205900"/>
    <w:rsid w:val="0020724A"/>
    <w:rsid w:val="002227EC"/>
    <w:rsid w:val="00226CDB"/>
    <w:rsid w:val="00252AB4"/>
    <w:rsid w:val="00253517"/>
    <w:rsid w:val="002640A6"/>
    <w:rsid w:val="00281171"/>
    <w:rsid w:val="00295A72"/>
    <w:rsid w:val="002A5A3E"/>
    <w:rsid w:val="002A6E5A"/>
    <w:rsid w:val="002B334F"/>
    <w:rsid w:val="002B3FCB"/>
    <w:rsid w:val="002B5925"/>
    <w:rsid w:val="002B7F56"/>
    <w:rsid w:val="002D5D08"/>
    <w:rsid w:val="002E4038"/>
    <w:rsid w:val="002E4A4A"/>
    <w:rsid w:val="002E7320"/>
    <w:rsid w:val="0030130B"/>
    <w:rsid w:val="00302E53"/>
    <w:rsid w:val="003032D0"/>
    <w:rsid w:val="00304732"/>
    <w:rsid w:val="00314D3A"/>
    <w:rsid w:val="00320BEF"/>
    <w:rsid w:val="00321D36"/>
    <w:rsid w:val="00324594"/>
    <w:rsid w:val="003277D7"/>
    <w:rsid w:val="00330F6A"/>
    <w:rsid w:val="00342103"/>
    <w:rsid w:val="00346F47"/>
    <w:rsid w:val="00347F25"/>
    <w:rsid w:val="00360DA9"/>
    <w:rsid w:val="003708A4"/>
    <w:rsid w:val="00375669"/>
    <w:rsid w:val="00375E1A"/>
    <w:rsid w:val="00390193"/>
    <w:rsid w:val="003A0529"/>
    <w:rsid w:val="003A1C3E"/>
    <w:rsid w:val="003A6AC8"/>
    <w:rsid w:val="003C615D"/>
    <w:rsid w:val="003C67EF"/>
    <w:rsid w:val="003D0EF0"/>
    <w:rsid w:val="003D2A4F"/>
    <w:rsid w:val="003E5C7D"/>
    <w:rsid w:val="003F2D08"/>
    <w:rsid w:val="004070B8"/>
    <w:rsid w:val="0041350D"/>
    <w:rsid w:val="00414265"/>
    <w:rsid w:val="00414D83"/>
    <w:rsid w:val="00415363"/>
    <w:rsid w:val="0042064C"/>
    <w:rsid w:val="0042160D"/>
    <w:rsid w:val="00424499"/>
    <w:rsid w:val="00427EC5"/>
    <w:rsid w:val="00430B33"/>
    <w:rsid w:val="00432EB5"/>
    <w:rsid w:val="0046046D"/>
    <w:rsid w:val="00466707"/>
    <w:rsid w:val="00470D30"/>
    <w:rsid w:val="0047207E"/>
    <w:rsid w:val="00481D74"/>
    <w:rsid w:val="004A69C0"/>
    <w:rsid w:val="004B598A"/>
    <w:rsid w:val="004C0FB1"/>
    <w:rsid w:val="004C5A26"/>
    <w:rsid w:val="004C6980"/>
    <w:rsid w:val="004C6FE9"/>
    <w:rsid w:val="004D168C"/>
    <w:rsid w:val="004E614E"/>
    <w:rsid w:val="004E78F2"/>
    <w:rsid w:val="005006B0"/>
    <w:rsid w:val="0051054C"/>
    <w:rsid w:val="00510909"/>
    <w:rsid w:val="00520967"/>
    <w:rsid w:val="00527D61"/>
    <w:rsid w:val="005435FC"/>
    <w:rsid w:val="00543F97"/>
    <w:rsid w:val="0055523D"/>
    <w:rsid w:val="00556379"/>
    <w:rsid w:val="00556F52"/>
    <w:rsid w:val="0057259E"/>
    <w:rsid w:val="005754CA"/>
    <w:rsid w:val="00584174"/>
    <w:rsid w:val="00584FC0"/>
    <w:rsid w:val="0059577C"/>
    <w:rsid w:val="00595988"/>
    <w:rsid w:val="005A210E"/>
    <w:rsid w:val="005A579A"/>
    <w:rsid w:val="005B7909"/>
    <w:rsid w:val="005C16D0"/>
    <w:rsid w:val="005D5DD8"/>
    <w:rsid w:val="005E11FB"/>
    <w:rsid w:val="005E28F5"/>
    <w:rsid w:val="005E59E0"/>
    <w:rsid w:val="005F6E7D"/>
    <w:rsid w:val="00604A89"/>
    <w:rsid w:val="0063403C"/>
    <w:rsid w:val="00636FB7"/>
    <w:rsid w:val="006542DD"/>
    <w:rsid w:val="006623A8"/>
    <w:rsid w:val="00664228"/>
    <w:rsid w:val="00665588"/>
    <w:rsid w:val="00666735"/>
    <w:rsid w:val="00680221"/>
    <w:rsid w:val="00684EE7"/>
    <w:rsid w:val="00686CE8"/>
    <w:rsid w:val="006904FF"/>
    <w:rsid w:val="006A7757"/>
    <w:rsid w:val="006A7924"/>
    <w:rsid w:val="006B2138"/>
    <w:rsid w:val="006B34BF"/>
    <w:rsid w:val="006B7AC9"/>
    <w:rsid w:val="006C51CE"/>
    <w:rsid w:val="006D0328"/>
    <w:rsid w:val="006D4C94"/>
    <w:rsid w:val="006D53D9"/>
    <w:rsid w:val="006D7981"/>
    <w:rsid w:val="006F53E9"/>
    <w:rsid w:val="0070336A"/>
    <w:rsid w:val="007033C6"/>
    <w:rsid w:val="00704F5B"/>
    <w:rsid w:val="00717565"/>
    <w:rsid w:val="00720258"/>
    <w:rsid w:val="00726E8E"/>
    <w:rsid w:val="0074303B"/>
    <w:rsid w:val="00746690"/>
    <w:rsid w:val="00752A65"/>
    <w:rsid w:val="00753943"/>
    <w:rsid w:val="0075464C"/>
    <w:rsid w:val="00754F5D"/>
    <w:rsid w:val="00763CEC"/>
    <w:rsid w:val="00764F0E"/>
    <w:rsid w:val="00764F15"/>
    <w:rsid w:val="00772A23"/>
    <w:rsid w:val="00783F50"/>
    <w:rsid w:val="0079199C"/>
    <w:rsid w:val="007923C8"/>
    <w:rsid w:val="00796E49"/>
    <w:rsid w:val="00797EC6"/>
    <w:rsid w:val="007A7179"/>
    <w:rsid w:val="007A7D1A"/>
    <w:rsid w:val="007C1949"/>
    <w:rsid w:val="007D4F52"/>
    <w:rsid w:val="007D7BD5"/>
    <w:rsid w:val="007F3D1D"/>
    <w:rsid w:val="0080215C"/>
    <w:rsid w:val="00814AD5"/>
    <w:rsid w:val="00826DF9"/>
    <w:rsid w:val="00833053"/>
    <w:rsid w:val="008336D7"/>
    <w:rsid w:val="00833F1A"/>
    <w:rsid w:val="008366C7"/>
    <w:rsid w:val="00845056"/>
    <w:rsid w:val="00845CBC"/>
    <w:rsid w:val="008477E4"/>
    <w:rsid w:val="00847ED8"/>
    <w:rsid w:val="008517D8"/>
    <w:rsid w:val="00871A7E"/>
    <w:rsid w:val="00876E8B"/>
    <w:rsid w:val="00891EC3"/>
    <w:rsid w:val="008929B4"/>
    <w:rsid w:val="008940F4"/>
    <w:rsid w:val="008A1F82"/>
    <w:rsid w:val="008A3464"/>
    <w:rsid w:val="008A4D3B"/>
    <w:rsid w:val="008A5500"/>
    <w:rsid w:val="008A67E0"/>
    <w:rsid w:val="008B201A"/>
    <w:rsid w:val="008C5040"/>
    <w:rsid w:val="00903827"/>
    <w:rsid w:val="00917106"/>
    <w:rsid w:val="00924332"/>
    <w:rsid w:val="009279B0"/>
    <w:rsid w:val="00941984"/>
    <w:rsid w:val="009435BF"/>
    <w:rsid w:val="00954DFA"/>
    <w:rsid w:val="00976CE9"/>
    <w:rsid w:val="00981D35"/>
    <w:rsid w:val="009917E4"/>
    <w:rsid w:val="009A787E"/>
    <w:rsid w:val="009A7AD5"/>
    <w:rsid w:val="009B41CC"/>
    <w:rsid w:val="009B6F0A"/>
    <w:rsid w:val="009C1ACE"/>
    <w:rsid w:val="009C222B"/>
    <w:rsid w:val="009C3E6C"/>
    <w:rsid w:val="009D0C04"/>
    <w:rsid w:val="009E674E"/>
    <w:rsid w:val="009F4DB7"/>
    <w:rsid w:val="00A00D4D"/>
    <w:rsid w:val="00A01C33"/>
    <w:rsid w:val="00A024B1"/>
    <w:rsid w:val="00A02525"/>
    <w:rsid w:val="00A03178"/>
    <w:rsid w:val="00A137E5"/>
    <w:rsid w:val="00A21A47"/>
    <w:rsid w:val="00A3052B"/>
    <w:rsid w:val="00A36CB9"/>
    <w:rsid w:val="00A3704E"/>
    <w:rsid w:val="00A41918"/>
    <w:rsid w:val="00A4579B"/>
    <w:rsid w:val="00A509D5"/>
    <w:rsid w:val="00A67E66"/>
    <w:rsid w:val="00A9269C"/>
    <w:rsid w:val="00A94250"/>
    <w:rsid w:val="00A95B52"/>
    <w:rsid w:val="00A966D9"/>
    <w:rsid w:val="00AA3275"/>
    <w:rsid w:val="00AB4AD0"/>
    <w:rsid w:val="00AC1DD5"/>
    <w:rsid w:val="00AC276D"/>
    <w:rsid w:val="00AD158A"/>
    <w:rsid w:val="00AD2B6D"/>
    <w:rsid w:val="00AD58EC"/>
    <w:rsid w:val="00AE35DB"/>
    <w:rsid w:val="00AE46CF"/>
    <w:rsid w:val="00AE72D0"/>
    <w:rsid w:val="00AF24DD"/>
    <w:rsid w:val="00AF277C"/>
    <w:rsid w:val="00AF4FE1"/>
    <w:rsid w:val="00B066B0"/>
    <w:rsid w:val="00B11B53"/>
    <w:rsid w:val="00B1688C"/>
    <w:rsid w:val="00B230BE"/>
    <w:rsid w:val="00B27748"/>
    <w:rsid w:val="00B305A4"/>
    <w:rsid w:val="00B37BF8"/>
    <w:rsid w:val="00B44C95"/>
    <w:rsid w:val="00B4612B"/>
    <w:rsid w:val="00B56C2F"/>
    <w:rsid w:val="00B57C16"/>
    <w:rsid w:val="00B60294"/>
    <w:rsid w:val="00B659B0"/>
    <w:rsid w:val="00B65D34"/>
    <w:rsid w:val="00B71154"/>
    <w:rsid w:val="00B82F5E"/>
    <w:rsid w:val="00BA7E99"/>
    <w:rsid w:val="00BA7FA9"/>
    <w:rsid w:val="00BC21D9"/>
    <w:rsid w:val="00BC4FB8"/>
    <w:rsid w:val="00BC65BF"/>
    <w:rsid w:val="00BC6664"/>
    <w:rsid w:val="00BD52D4"/>
    <w:rsid w:val="00BD6080"/>
    <w:rsid w:val="00BD682D"/>
    <w:rsid w:val="00BE431B"/>
    <w:rsid w:val="00BE5118"/>
    <w:rsid w:val="00BE726A"/>
    <w:rsid w:val="00BF3194"/>
    <w:rsid w:val="00BF39F6"/>
    <w:rsid w:val="00C07FED"/>
    <w:rsid w:val="00C10BCD"/>
    <w:rsid w:val="00C12187"/>
    <w:rsid w:val="00C23215"/>
    <w:rsid w:val="00C3039D"/>
    <w:rsid w:val="00C308D7"/>
    <w:rsid w:val="00C336D3"/>
    <w:rsid w:val="00C3603A"/>
    <w:rsid w:val="00C36386"/>
    <w:rsid w:val="00C51613"/>
    <w:rsid w:val="00C63766"/>
    <w:rsid w:val="00C6432B"/>
    <w:rsid w:val="00C64F9A"/>
    <w:rsid w:val="00C813FC"/>
    <w:rsid w:val="00C8298A"/>
    <w:rsid w:val="00CA2CE7"/>
    <w:rsid w:val="00CD1832"/>
    <w:rsid w:val="00CD79C4"/>
    <w:rsid w:val="00CE41C8"/>
    <w:rsid w:val="00CE58B6"/>
    <w:rsid w:val="00CF250E"/>
    <w:rsid w:val="00CF2678"/>
    <w:rsid w:val="00D039CC"/>
    <w:rsid w:val="00D13E2D"/>
    <w:rsid w:val="00D23BD7"/>
    <w:rsid w:val="00D543C5"/>
    <w:rsid w:val="00D61BA2"/>
    <w:rsid w:val="00D74186"/>
    <w:rsid w:val="00D81E94"/>
    <w:rsid w:val="00D91C9B"/>
    <w:rsid w:val="00D93904"/>
    <w:rsid w:val="00D95C02"/>
    <w:rsid w:val="00DA6416"/>
    <w:rsid w:val="00DA6667"/>
    <w:rsid w:val="00DC31F8"/>
    <w:rsid w:val="00DC6E24"/>
    <w:rsid w:val="00DD0D75"/>
    <w:rsid w:val="00DD12D3"/>
    <w:rsid w:val="00DD34A2"/>
    <w:rsid w:val="00DD3F41"/>
    <w:rsid w:val="00DE0A29"/>
    <w:rsid w:val="00DE0C8A"/>
    <w:rsid w:val="00DF18E5"/>
    <w:rsid w:val="00DF27BA"/>
    <w:rsid w:val="00DF4288"/>
    <w:rsid w:val="00E06E0D"/>
    <w:rsid w:val="00E07416"/>
    <w:rsid w:val="00E16915"/>
    <w:rsid w:val="00E16A1D"/>
    <w:rsid w:val="00E531D7"/>
    <w:rsid w:val="00E53618"/>
    <w:rsid w:val="00E57123"/>
    <w:rsid w:val="00E57AD2"/>
    <w:rsid w:val="00E611A5"/>
    <w:rsid w:val="00E6287F"/>
    <w:rsid w:val="00E65519"/>
    <w:rsid w:val="00E75D26"/>
    <w:rsid w:val="00E86AA2"/>
    <w:rsid w:val="00E931CF"/>
    <w:rsid w:val="00E94414"/>
    <w:rsid w:val="00E95688"/>
    <w:rsid w:val="00EA3A9F"/>
    <w:rsid w:val="00EB5A47"/>
    <w:rsid w:val="00EC2E04"/>
    <w:rsid w:val="00EC729D"/>
    <w:rsid w:val="00EE6BF7"/>
    <w:rsid w:val="00EF272B"/>
    <w:rsid w:val="00EF4C10"/>
    <w:rsid w:val="00EF6D50"/>
    <w:rsid w:val="00EF7657"/>
    <w:rsid w:val="00EF7E9F"/>
    <w:rsid w:val="00F004E8"/>
    <w:rsid w:val="00F16A3A"/>
    <w:rsid w:val="00F33E56"/>
    <w:rsid w:val="00F3723F"/>
    <w:rsid w:val="00F42C93"/>
    <w:rsid w:val="00F471BE"/>
    <w:rsid w:val="00F478CB"/>
    <w:rsid w:val="00F5040D"/>
    <w:rsid w:val="00F5250B"/>
    <w:rsid w:val="00F5533F"/>
    <w:rsid w:val="00F66564"/>
    <w:rsid w:val="00F702DB"/>
    <w:rsid w:val="00F90B64"/>
    <w:rsid w:val="00F91EB1"/>
    <w:rsid w:val="00F95C3D"/>
    <w:rsid w:val="00F96B53"/>
    <w:rsid w:val="00FA21D1"/>
    <w:rsid w:val="00FA5B55"/>
    <w:rsid w:val="00FA627C"/>
    <w:rsid w:val="00FA6CA6"/>
    <w:rsid w:val="00FB7AA9"/>
    <w:rsid w:val="00FD575E"/>
    <w:rsid w:val="00FE3D20"/>
    <w:rsid w:val="00FE4253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F6C2C-4A6D-42C1-A090-1073B0E4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6</cp:revision>
  <cp:lastPrinted>2018-09-07T08:22:00Z</cp:lastPrinted>
  <dcterms:created xsi:type="dcterms:W3CDTF">2018-09-06T12:02:00Z</dcterms:created>
  <dcterms:modified xsi:type="dcterms:W3CDTF">2018-09-07T08:23:00Z</dcterms:modified>
</cp:coreProperties>
</file>