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5701" w14:textId="77777777" w:rsidR="00747B65" w:rsidRDefault="00747B65" w:rsidP="00AD7240"/>
    <w:p w14:paraId="73A63CB1" w14:textId="77777777" w:rsidR="00A627CC" w:rsidRDefault="00A627CC" w:rsidP="00DE3634"/>
    <w:p w14:paraId="52F26B9D" w14:textId="77777777" w:rsidR="00AD7240" w:rsidRDefault="00AD7240" w:rsidP="00AD7240">
      <w:pPr>
        <w:jc w:val="center"/>
        <w:rPr>
          <w:b/>
        </w:rPr>
      </w:pPr>
      <w:r>
        <w:rPr>
          <w:b/>
        </w:rPr>
        <w:t xml:space="preserve">COMUNICATO </w:t>
      </w:r>
    </w:p>
    <w:p w14:paraId="0D1F4541" w14:textId="3A09A119" w:rsidR="002B4097" w:rsidRDefault="00AD7240" w:rsidP="00AD7240">
      <w:pPr>
        <w:jc w:val="center"/>
        <w:rPr>
          <w:b/>
        </w:rPr>
      </w:pPr>
      <w:r>
        <w:rPr>
          <w:b/>
        </w:rPr>
        <w:t>REGOLAMENTAZIONE POSTA CARTACEA</w:t>
      </w:r>
      <w:r w:rsidR="000E3A5D">
        <w:rPr>
          <w:b/>
        </w:rPr>
        <w:t xml:space="preserve"> E PEC</w:t>
      </w:r>
    </w:p>
    <w:p w14:paraId="5F6F0D59" w14:textId="77777777" w:rsidR="000337FF" w:rsidRDefault="000337FF" w:rsidP="00AD7240">
      <w:pPr>
        <w:jc w:val="center"/>
        <w:rPr>
          <w:b/>
        </w:rPr>
      </w:pPr>
    </w:p>
    <w:p w14:paraId="7912FA04" w14:textId="77777777" w:rsidR="000337FF" w:rsidRDefault="000337FF" w:rsidP="00AD7240">
      <w:pPr>
        <w:jc w:val="center"/>
        <w:rPr>
          <w:b/>
        </w:rPr>
      </w:pPr>
    </w:p>
    <w:p w14:paraId="45CCD786" w14:textId="2BAE3EEE" w:rsidR="00A71554" w:rsidRDefault="00F03054" w:rsidP="00F03054">
      <w:pPr>
        <w:pStyle w:val="Default"/>
        <w:spacing w:line="360" w:lineRule="auto"/>
        <w:ind w:firstLine="709"/>
        <w:jc w:val="both"/>
        <w:rPr>
          <w:color w:val="auto"/>
        </w:rPr>
      </w:pPr>
      <w:r w:rsidRPr="00F03054">
        <w:rPr>
          <w:color w:val="auto"/>
        </w:rPr>
        <w:t>Come noto, questa Direzione generale è destinataria di numeros</w:t>
      </w:r>
      <w:r w:rsidR="00B278D2">
        <w:rPr>
          <w:color w:val="auto"/>
        </w:rPr>
        <w:t>e</w:t>
      </w:r>
      <w:r w:rsidRPr="00F03054">
        <w:rPr>
          <w:color w:val="auto"/>
        </w:rPr>
        <w:t xml:space="preserve"> comunicazioni </w:t>
      </w:r>
      <w:r w:rsidR="00A71554">
        <w:rPr>
          <w:color w:val="auto"/>
        </w:rPr>
        <w:t xml:space="preserve">quotidiane </w:t>
      </w:r>
      <w:r w:rsidRPr="00F03054">
        <w:rPr>
          <w:color w:val="auto"/>
        </w:rPr>
        <w:t>concernenti tematiche di</w:t>
      </w:r>
      <w:r w:rsidR="005A09DB">
        <w:rPr>
          <w:color w:val="auto"/>
        </w:rPr>
        <w:t xml:space="preserve"> competenza, oggetto di</w:t>
      </w:r>
      <w:r w:rsidRPr="00F03054">
        <w:rPr>
          <w:color w:val="auto"/>
        </w:rPr>
        <w:t xml:space="preserve"> </w:t>
      </w:r>
      <w:r w:rsidR="00A5264F">
        <w:rPr>
          <w:color w:val="auto"/>
        </w:rPr>
        <w:t>interesse d</w:t>
      </w:r>
      <w:r w:rsidR="0038452C">
        <w:rPr>
          <w:color w:val="auto"/>
        </w:rPr>
        <w:t xml:space="preserve">ell’intera comunità scolastica composta da </w:t>
      </w:r>
      <w:r w:rsidR="00A5264F">
        <w:rPr>
          <w:color w:val="auto"/>
        </w:rPr>
        <w:t>migliaia</w:t>
      </w:r>
      <w:r w:rsidR="0040171F">
        <w:rPr>
          <w:color w:val="auto"/>
        </w:rPr>
        <w:t xml:space="preserve"> di utenti</w:t>
      </w:r>
      <w:r w:rsidR="00B278D2">
        <w:rPr>
          <w:color w:val="auto"/>
        </w:rPr>
        <w:t xml:space="preserve"> </w:t>
      </w:r>
      <w:r w:rsidR="00A71554">
        <w:rPr>
          <w:color w:val="auto"/>
        </w:rPr>
        <w:t>tra dirigenti scolastici, docenti, personale ATA e famiglie degli studenti.</w:t>
      </w:r>
    </w:p>
    <w:p w14:paraId="3A1BA069" w14:textId="35D7DDCA" w:rsidR="00375B0F" w:rsidRDefault="008239A5" w:rsidP="00F03054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Da un attento monitoraggio del flusso di</w:t>
      </w:r>
      <w:r w:rsidR="00F76E7B">
        <w:rPr>
          <w:color w:val="auto"/>
        </w:rPr>
        <w:t xml:space="preserve"> </w:t>
      </w:r>
      <w:r w:rsidR="00314452">
        <w:rPr>
          <w:color w:val="auto"/>
        </w:rPr>
        <w:t>comunicazioni</w:t>
      </w:r>
      <w:r w:rsidR="004D5FD8">
        <w:rPr>
          <w:color w:val="auto"/>
        </w:rPr>
        <w:t xml:space="preserve"> in entrata, è </w:t>
      </w:r>
      <w:r w:rsidR="008E0A97">
        <w:rPr>
          <w:color w:val="auto"/>
        </w:rPr>
        <w:t xml:space="preserve">emerso che </w:t>
      </w:r>
      <w:r w:rsidR="009360E2">
        <w:rPr>
          <w:color w:val="auto"/>
        </w:rPr>
        <w:t xml:space="preserve">gran parte degli utenti </w:t>
      </w:r>
      <w:r w:rsidR="0022639B">
        <w:rPr>
          <w:color w:val="auto"/>
        </w:rPr>
        <w:t xml:space="preserve">trasmette </w:t>
      </w:r>
      <w:r w:rsidR="007872F3">
        <w:rPr>
          <w:color w:val="auto"/>
        </w:rPr>
        <w:t>i medesimi atti</w:t>
      </w:r>
      <w:r w:rsidR="00552CE0">
        <w:rPr>
          <w:color w:val="auto"/>
        </w:rPr>
        <w:t>,</w:t>
      </w:r>
      <w:r w:rsidR="009360E2">
        <w:rPr>
          <w:color w:val="auto"/>
        </w:rPr>
        <w:t xml:space="preserve"> </w:t>
      </w:r>
      <w:r w:rsidR="0024433E">
        <w:rPr>
          <w:color w:val="auto"/>
        </w:rPr>
        <w:t xml:space="preserve">utilizzando </w:t>
      </w:r>
      <w:r w:rsidR="00F03054" w:rsidRPr="00F03054">
        <w:rPr>
          <w:color w:val="auto"/>
        </w:rPr>
        <w:t xml:space="preserve">il doppio canale della posta certificata digitale (PEC) e delle </w:t>
      </w:r>
      <w:r w:rsidR="00EC7C01">
        <w:rPr>
          <w:color w:val="auto"/>
        </w:rPr>
        <w:t>spedizioni</w:t>
      </w:r>
      <w:r w:rsidR="00F03054" w:rsidRPr="00F03054">
        <w:rPr>
          <w:color w:val="auto"/>
        </w:rPr>
        <w:t xml:space="preserve"> cartacee.</w:t>
      </w:r>
      <w:r w:rsidR="0024433E">
        <w:rPr>
          <w:color w:val="auto"/>
        </w:rPr>
        <w:t xml:space="preserve"> </w:t>
      </w:r>
    </w:p>
    <w:p w14:paraId="1EFF5FB6" w14:textId="396B5C55" w:rsidR="00F03054" w:rsidRDefault="0024433E" w:rsidP="00F03054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Tale </w:t>
      </w:r>
      <w:r w:rsidR="008E436E">
        <w:rPr>
          <w:color w:val="auto"/>
        </w:rPr>
        <w:t>consuetudine</w:t>
      </w:r>
      <w:r w:rsidR="00375B0F">
        <w:rPr>
          <w:color w:val="auto"/>
        </w:rPr>
        <w:t xml:space="preserve">, </w:t>
      </w:r>
      <w:r w:rsidR="00611806">
        <w:rPr>
          <w:color w:val="auto"/>
        </w:rPr>
        <w:t xml:space="preserve">protratta nel tempo, ha </w:t>
      </w:r>
      <w:r w:rsidR="00EC7C01">
        <w:rPr>
          <w:color w:val="auto"/>
        </w:rPr>
        <w:t>comportato un intollerabile aggravio</w:t>
      </w:r>
      <w:r w:rsidR="004C7ADD">
        <w:rPr>
          <w:color w:val="auto"/>
        </w:rPr>
        <w:t xml:space="preserve"> </w:t>
      </w:r>
      <w:r w:rsidR="00EC7C01">
        <w:rPr>
          <w:color w:val="auto"/>
        </w:rPr>
        <w:t xml:space="preserve">delle attività amministrative, in termini sia di depauperamento delle risorse umane applicate alle procedure di rispettiva competenza degli uffici, sia di potenziale </w:t>
      </w:r>
      <w:r w:rsidR="00D51D7E">
        <w:rPr>
          <w:color w:val="auto"/>
        </w:rPr>
        <w:t>comprom</w:t>
      </w:r>
      <w:r w:rsidR="00EC7C01">
        <w:rPr>
          <w:color w:val="auto"/>
        </w:rPr>
        <w:t>issione de</w:t>
      </w:r>
      <w:r w:rsidR="00552CE0">
        <w:rPr>
          <w:color w:val="auto"/>
        </w:rPr>
        <w:t>l buon andamento e</w:t>
      </w:r>
      <w:r w:rsidR="00D51D7E">
        <w:rPr>
          <w:color w:val="auto"/>
        </w:rPr>
        <w:t xml:space="preserve"> </w:t>
      </w:r>
      <w:r w:rsidR="00EC7C01">
        <w:rPr>
          <w:color w:val="auto"/>
        </w:rPr>
        <w:t>del</w:t>
      </w:r>
      <w:r w:rsidR="00D51D7E">
        <w:rPr>
          <w:color w:val="auto"/>
        </w:rPr>
        <w:t xml:space="preserve">l’efficienza </w:t>
      </w:r>
      <w:r w:rsidR="00552CE0">
        <w:rPr>
          <w:color w:val="auto"/>
        </w:rPr>
        <w:t>d</w:t>
      </w:r>
      <w:r w:rsidR="00F77BE3">
        <w:rPr>
          <w:color w:val="auto"/>
        </w:rPr>
        <w:t>i questa A</w:t>
      </w:r>
      <w:r w:rsidR="00552CE0">
        <w:rPr>
          <w:color w:val="auto"/>
        </w:rPr>
        <w:t>mministrazione.</w:t>
      </w:r>
      <w:r w:rsidR="00D51D7E">
        <w:rPr>
          <w:color w:val="auto"/>
        </w:rPr>
        <w:t xml:space="preserve"> </w:t>
      </w:r>
    </w:p>
    <w:p w14:paraId="11D8850F" w14:textId="40B3B426" w:rsidR="00971A84" w:rsidRPr="000337FF" w:rsidRDefault="00971A84" w:rsidP="00971A84">
      <w:pPr>
        <w:spacing w:line="360" w:lineRule="auto"/>
        <w:ind w:firstLine="709"/>
        <w:jc w:val="both"/>
        <w:rPr>
          <w:bCs/>
        </w:rPr>
      </w:pPr>
      <w:r>
        <w:t xml:space="preserve">Con il </w:t>
      </w:r>
      <w:r w:rsidRPr="000337FF">
        <w:t>DPCM del 22 luglio 2011</w:t>
      </w:r>
      <w:r>
        <w:t xml:space="preserve">, </w:t>
      </w:r>
      <w:r w:rsidRPr="000337FF">
        <w:t>relativo alle “Comunicazioni con strumenti informatici tra imprese e amministrazioni pubbliche”</w:t>
      </w:r>
      <w:r>
        <w:rPr>
          <w:bCs/>
        </w:rPr>
        <w:t>, l</w:t>
      </w:r>
      <w:r w:rsidRPr="000337FF">
        <w:rPr>
          <w:bCs/>
        </w:rPr>
        <w:t xml:space="preserve">a PEC </w:t>
      </w:r>
      <w:r>
        <w:rPr>
          <w:bCs/>
        </w:rPr>
        <w:t xml:space="preserve">è </w:t>
      </w:r>
      <w:r w:rsidRPr="000337FF">
        <w:rPr>
          <w:bCs/>
        </w:rPr>
        <w:t>diventa</w:t>
      </w:r>
      <w:r>
        <w:rPr>
          <w:bCs/>
        </w:rPr>
        <w:t>ta</w:t>
      </w:r>
      <w:r w:rsidRPr="000337FF">
        <w:rPr>
          <w:bCs/>
        </w:rPr>
        <w:t xml:space="preserve"> lo strumento principale attraverso il quale </w:t>
      </w:r>
      <w:r>
        <w:rPr>
          <w:bCs/>
        </w:rPr>
        <w:t>la PA</w:t>
      </w:r>
      <w:r w:rsidRPr="000337FF">
        <w:rPr>
          <w:bCs/>
        </w:rPr>
        <w:t xml:space="preserve"> e </w:t>
      </w:r>
      <w:r>
        <w:rPr>
          <w:bCs/>
        </w:rPr>
        <w:t xml:space="preserve">le </w:t>
      </w:r>
      <w:r w:rsidRPr="000337FF">
        <w:rPr>
          <w:bCs/>
        </w:rPr>
        <w:t>imprese comunicano tra loro</w:t>
      </w:r>
      <w:r>
        <w:rPr>
          <w:bCs/>
        </w:rPr>
        <w:t>:</w:t>
      </w:r>
    </w:p>
    <w:p w14:paraId="3A7556E2" w14:textId="77777777" w:rsidR="00971A84" w:rsidRDefault="00971A84" w:rsidP="00971A84">
      <w:pPr>
        <w:ind w:left="851" w:right="851" w:hanging="142"/>
        <w:jc w:val="both"/>
        <w:rPr>
          <w:i/>
          <w:iCs/>
        </w:rPr>
      </w:pPr>
      <w:r w:rsidRPr="000337FF">
        <w:rPr>
          <w:i/>
          <w:iCs/>
        </w:rPr>
        <w:t>“la presentazione di istanze, dichiarazioni, dati e lo scambio di informazioni e documenti, anche a fini statistici, tra le imprese e le amministrazioni pubbliche avviene esclusivamente utilizzando le tecnologie dell’informazione e della comunicazione. Con le medesime modalità le amministrazioni pubbliche adottano e comunicano atti e provvedimenti amministrativi nei confronti delle imprese”.</w:t>
      </w:r>
    </w:p>
    <w:p w14:paraId="21ACDB14" w14:textId="77777777" w:rsidR="00161DEC" w:rsidRDefault="00161DEC" w:rsidP="007A7CC2">
      <w:pPr>
        <w:ind w:right="851"/>
        <w:jc w:val="both"/>
        <w:rPr>
          <w:i/>
          <w:iCs/>
        </w:rPr>
      </w:pPr>
    </w:p>
    <w:p w14:paraId="14FC1FE0" w14:textId="2393661C" w:rsidR="008D7436" w:rsidRDefault="00161DEC" w:rsidP="00EE7ABD">
      <w:pPr>
        <w:pStyle w:val="Default"/>
        <w:spacing w:line="360" w:lineRule="auto"/>
        <w:ind w:firstLine="708"/>
        <w:jc w:val="both"/>
      </w:pPr>
      <w:r w:rsidRPr="009F6475">
        <w:t>Benché non sussista</w:t>
      </w:r>
      <w:r w:rsidR="00EE7ABD">
        <w:t xml:space="preserve">, invece, </w:t>
      </w:r>
      <w:r w:rsidRPr="009F6475">
        <w:t>u</w:t>
      </w:r>
      <w:r w:rsidR="00EE7ABD">
        <w:t>no</w:t>
      </w:r>
      <w:r w:rsidRPr="009F6475">
        <w:t xml:space="preserve"> specific</w:t>
      </w:r>
      <w:r w:rsidR="00EE7ABD">
        <w:t>o</w:t>
      </w:r>
      <w:r w:rsidRPr="009F6475">
        <w:t xml:space="preserve"> </w:t>
      </w:r>
      <w:r w:rsidR="00EE7ABD">
        <w:t>riferimento di legge</w:t>
      </w:r>
      <w:r w:rsidR="00A56DB9" w:rsidRPr="009F6475">
        <w:t xml:space="preserve"> che vieti le comunicazioni cartacee tra </w:t>
      </w:r>
      <w:r w:rsidR="009F6475" w:rsidRPr="009F6475">
        <w:t>i cittadini e le pubbliche amministrazioni,</w:t>
      </w:r>
      <w:r w:rsidR="007A7CC2">
        <w:t xml:space="preserve"> </w:t>
      </w:r>
      <w:r w:rsidR="005A78A5">
        <w:t>deve ricordarsi</w:t>
      </w:r>
      <w:r w:rsidR="00EE7ABD">
        <w:rPr>
          <w:color w:val="auto"/>
        </w:rPr>
        <w:t xml:space="preserve"> </w:t>
      </w:r>
      <w:r w:rsidR="005A78A5">
        <w:rPr>
          <w:color w:val="auto"/>
        </w:rPr>
        <w:t>che la</w:t>
      </w:r>
      <w:r w:rsidR="00A61131">
        <w:t xml:space="preserve"> normativa vigente, </w:t>
      </w:r>
      <w:r w:rsidR="005A78A5">
        <w:t>ai sensi de</w:t>
      </w:r>
      <w:r w:rsidR="008D7436">
        <w:rPr>
          <w:bCs/>
        </w:rPr>
        <w:t>l</w:t>
      </w:r>
      <w:r w:rsidR="008D7436" w:rsidRPr="00C57C08">
        <w:rPr>
          <w:bCs/>
        </w:rPr>
        <w:t>l’art. 45, comma 1, del D. Lgs. 7 marzo 2005, n. 82 («Codice dell’amministrazione digitale»)</w:t>
      </w:r>
      <w:r w:rsidR="005A78A5">
        <w:rPr>
          <w:bCs/>
        </w:rPr>
        <w:t xml:space="preserve">, </w:t>
      </w:r>
      <w:r w:rsidR="005A78A5" w:rsidRPr="005A78A5">
        <w:rPr>
          <w:bCs/>
          <w:u w:val="single"/>
        </w:rPr>
        <w:t xml:space="preserve">esclude la possibilità </w:t>
      </w:r>
      <w:r w:rsidR="008D7436" w:rsidRPr="00EE7ABD">
        <w:rPr>
          <w:bCs/>
          <w:u w:val="single"/>
        </w:rPr>
        <w:t xml:space="preserve">di </w:t>
      </w:r>
      <w:r w:rsidR="008D7436" w:rsidRPr="00EE7ABD">
        <w:rPr>
          <w:u w:val="single"/>
        </w:rPr>
        <w:t>trasmettere un documento analogico già inoltrato con modalità telematica</w:t>
      </w:r>
      <w:r w:rsidR="00A61131">
        <w:t>:</w:t>
      </w:r>
    </w:p>
    <w:p w14:paraId="5DFEEB72" w14:textId="60159DB0" w:rsidR="00DC514C" w:rsidRDefault="00DC514C" w:rsidP="00DC514C">
      <w:pPr>
        <w:tabs>
          <w:tab w:val="left" w:pos="900"/>
          <w:tab w:val="left" w:pos="1080"/>
        </w:tabs>
        <w:spacing w:before="120" w:line="276" w:lineRule="auto"/>
        <w:ind w:left="851" w:right="849"/>
        <w:jc w:val="both"/>
      </w:pPr>
      <w:r w:rsidRPr="00DC514C">
        <w:t>«</w:t>
      </w:r>
      <w:r w:rsidRPr="00DC514C">
        <w:rPr>
          <w:i/>
          <w:iCs/>
        </w:rPr>
        <w:t xml:space="preserve">I documenti trasmessi da chiunque </w:t>
      </w:r>
      <w:r w:rsidR="001C7673">
        <w:rPr>
          <w:i/>
          <w:iCs/>
        </w:rPr>
        <w:t xml:space="preserve">ad </w:t>
      </w:r>
      <w:r w:rsidRPr="00DC514C">
        <w:rPr>
          <w:i/>
          <w:iCs/>
        </w:rPr>
        <w:t xml:space="preserve">una pubblica amministrazione con qualsiasi mezzo telematico o informatico, idoneo ad accertarne la provenienza, soddisfano </w:t>
      </w:r>
      <w:r w:rsidRPr="00DC514C">
        <w:rPr>
          <w:i/>
          <w:iCs/>
        </w:rPr>
        <w:lastRenderedPageBreak/>
        <w:t xml:space="preserve">il requisito della forma scritta e </w:t>
      </w:r>
      <w:r w:rsidRPr="00DC514C">
        <w:rPr>
          <w:b/>
          <w:bCs/>
          <w:i/>
          <w:iCs/>
        </w:rPr>
        <w:t>la loro trasmissione non deve essere seguita da quella del documento originale</w:t>
      </w:r>
      <w:r w:rsidRPr="00DC514C">
        <w:t>».</w:t>
      </w:r>
    </w:p>
    <w:p w14:paraId="47D14D52" w14:textId="77777777" w:rsidR="00EE7ABD" w:rsidRDefault="00EE7ABD" w:rsidP="00DC514C">
      <w:pPr>
        <w:tabs>
          <w:tab w:val="left" w:pos="900"/>
          <w:tab w:val="left" w:pos="1080"/>
        </w:tabs>
        <w:spacing w:before="120" w:line="276" w:lineRule="auto"/>
        <w:ind w:left="851" w:right="849"/>
        <w:jc w:val="both"/>
      </w:pPr>
    </w:p>
    <w:p w14:paraId="48B2670E" w14:textId="722C2BA6" w:rsidR="00D304D5" w:rsidRPr="006A2C14" w:rsidRDefault="005A78A5" w:rsidP="00D304D5">
      <w:pPr>
        <w:pStyle w:val="Default"/>
        <w:spacing w:line="360" w:lineRule="auto"/>
        <w:ind w:firstLine="708"/>
        <w:jc w:val="both"/>
      </w:pPr>
      <w:r>
        <w:t xml:space="preserve">Al riguardo va </w:t>
      </w:r>
      <w:r w:rsidR="00E62B76" w:rsidRPr="006A2C14">
        <w:t>evidenzia</w:t>
      </w:r>
      <w:r>
        <w:t>to</w:t>
      </w:r>
      <w:r w:rsidR="00D304D5" w:rsidRPr="006A2C14">
        <w:t>,</w:t>
      </w:r>
      <w:r w:rsidR="00EE7ABD" w:rsidRPr="006A2C14">
        <w:t xml:space="preserve"> altresì</w:t>
      </w:r>
      <w:r w:rsidR="00D304D5" w:rsidRPr="006A2C14">
        <w:t xml:space="preserve">, che </w:t>
      </w:r>
      <w:r w:rsidR="00212C54" w:rsidRPr="006A2C14">
        <w:t xml:space="preserve">la </w:t>
      </w:r>
      <w:r w:rsidR="00D304D5" w:rsidRPr="006A2C14">
        <w:t xml:space="preserve">modalità di trasmissione </w:t>
      </w:r>
      <w:r w:rsidR="008960F0" w:rsidRPr="006A2C14">
        <w:t>analogica</w:t>
      </w:r>
      <w:r w:rsidR="009D32E3" w:rsidRPr="006A2C14">
        <w:t xml:space="preserve"> </w:t>
      </w:r>
      <w:r w:rsidR="0015690D" w:rsidRPr="006A2C14">
        <w:t xml:space="preserve">non </w:t>
      </w:r>
      <w:r w:rsidR="00644E0A" w:rsidRPr="006A2C14">
        <w:t xml:space="preserve">risulta </w:t>
      </w:r>
      <w:r w:rsidR="00644E0A" w:rsidRPr="006A2C14">
        <w:rPr>
          <w:color w:val="auto"/>
        </w:rPr>
        <w:t>coerente con gli obiettivi dell’Agenda Digitale e del PNRR</w:t>
      </w:r>
      <w:r w:rsidR="00B3562F" w:rsidRPr="006A2C14">
        <w:rPr>
          <w:color w:val="auto"/>
        </w:rPr>
        <w:t>,</w:t>
      </w:r>
      <w:r w:rsidR="00644E0A" w:rsidRPr="006A2C14">
        <w:rPr>
          <w:color w:val="auto"/>
        </w:rPr>
        <w:t xml:space="preserve"> </w:t>
      </w:r>
      <w:r w:rsidR="00223D5F">
        <w:rPr>
          <w:color w:val="auto"/>
        </w:rPr>
        <w:t xml:space="preserve">in quanto </w:t>
      </w:r>
      <w:r w:rsidR="00D304D5" w:rsidRPr="006A2C14">
        <w:t xml:space="preserve">impatta negativamente </w:t>
      </w:r>
      <w:r w:rsidR="007E755D" w:rsidRPr="006A2C14">
        <w:t xml:space="preserve">sull’ambiente, </w:t>
      </w:r>
      <w:r w:rsidR="00C10615" w:rsidRPr="006A2C14">
        <w:t xml:space="preserve">sui costi </w:t>
      </w:r>
      <w:r w:rsidR="005D0CF1" w:rsidRPr="006A2C14">
        <w:t xml:space="preserve">dell’Amministrazione </w:t>
      </w:r>
      <w:r w:rsidR="00223D5F">
        <w:t>(</w:t>
      </w:r>
      <w:r w:rsidR="005D0CF1" w:rsidRPr="006A2C14">
        <w:t>in termini materiali</w:t>
      </w:r>
      <w:r w:rsidR="007E755D" w:rsidRPr="006A2C14">
        <w:t xml:space="preserve"> e</w:t>
      </w:r>
      <w:r w:rsidR="005D0CF1" w:rsidRPr="006A2C14">
        <w:t xml:space="preserve"> di risorse umane</w:t>
      </w:r>
      <w:r w:rsidR="00223D5F">
        <w:t>)</w:t>
      </w:r>
      <w:r w:rsidR="007E755D" w:rsidRPr="006A2C14">
        <w:t xml:space="preserve">, </w:t>
      </w:r>
      <w:r w:rsidR="00B3562F" w:rsidRPr="006A2C14">
        <w:t>nonché sull’efficienza ed efficacia di quest</w:t>
      </w:r>
      <w:r w:rsidR="00E247FB" w:rsidRPr="006A2C14">
        <w:t xml:space="preserve">a </w:t>
      </w:r>
      <w:r>
        <w:t>D</w:t>
      </w:r>
      <w:r w:rsidR="00E247FB" w:rsidRPr="006A2C14">
        <w:t>irezione generale</w:t>
      </w:r>
      <w:r w:rsidR="00B3562F" w:rsidRPr="006A2C14">
        <w:t xml:space="preserve">, </w:t>
      </w:r>
      <w:r>
        <w:t xml:space="preserve">siccome </w:t>
      </w:r>
      <w:r w:rsidR="00B3562F" w:rsidRPr="006A2C14">
        <w:t xml:space="preserve">destinataria di </w:t>
      </w:r>
      <w:r w:rsidR="00E247FB" w:rsidRPr="006A2C14">
        <w:t xml:space="preserve">circa </w:t>
      </w:r>
      <w:r w:rsidR="00A96C94" w:rsidRPr="006A2C14">
        <w:t>8</w:t>
      </w:r>
      <w:r w:rsidR="00827483" w:rsidRPr="006A2C14">
        <w:t>000</w:t>
      </w:r>
      <w:r w:rsidR="00A96C94" w:rsidRPr="006A2C14">
        <w:t xml:space="preserve"> comunicazioni cartacee al mese.</w:t>
      </w:r>
    </w:p>
    <w:p w14:paraId="45175FE5" w14:textId="56E3A794" w:rsidR="00261C96" w:rsidRDefault="00261C96" w:rsidP="00D304D5">
      <w:pPr>
        <w:pStyle w:val="Default"/>
        <w:spacing w:line="360" w:lineRule="auto"/>
        <w:ind w:firstLine="708"/>
        <w:jc w:val="both"/>
      </w:pPr>
      <w:r w:rsidRPr="006A2C14">
        <w:t xml:space="preserve">Tutto ciò premesso, si invitano </w:t>
      </w:r>
      <w:r w:rsidR="00692DE1">
        <w:t>gli utenti</w:t>
      </w:r>
      <w:r w:rsidR="007E755D" w:rsidRPr="006A2C14">
        <w:t>, nell’interesse comune,</w:t>
      </w:r>
      <w:r w:rsidR="005B1E07" w:rsidRPr="006A2C14">
        <w:t xml:space="preserve"> a</w:t>
      </w:r>
      <w:r w:rsidR="00B67F26" w:rsidRPr="006A2C14">
        <w:t xml:space="preserve"> voler</w:t>
      </w:r>
      <w:r w:rsidR="005B1E07" w:rsidRPr="006A2C14">
        <w:t xml:space="preserve"> </w:t>
      </w:r>
      <w:r w:rsidRPr="006A2C14">
        <w:t>utilizzare esclusivamente l</w:t>
      </w:r>
      <w:r w:rsidR="007E755D" w:rsidRPr="006A2C14">
        <w:t xml:space="preserve">a </w:t>
      </w:r>
      <w:r w:rsidR="007E755D" w:rsidRPr="007A7832">
        <w:rPr>
          <w:b/>
          <w:bCs/>
        </w:rPr>
        <w:t>posta ordinaria</w:t>
      </w:r>
      <w:r w:rsidR="00177541" w:rsidRPr="007A7832">
        <w:rPr>
          <w:b/>
          <w:bCs/>
        </w:rPr>
        <w:t xml:space="preserve"> (PEO)</w:t>
      </w:r>
      <w:r w:rsidR="007E755D" w:rsidRPr="007A7832">
        <w:rPr>
          <w:b/>
          <w:bCs/>
        </w:rPr>
        <w:t xml:space="preserve"> o</w:t>
      </w:r>
      <w:r w:rsidR="005A78A5">
        <w:rPr>
          <w:b/>
          <w:bCs/>
        </w:rPr>
        <w:t>vvero</w:t>
      </w:r>
      <w:r w:rsidR="007E755D" w:rsidRPr="007A7832">
        <w:rPr>
          <w:b/>
          <w:bCs/>
        </w:rPr>
        <w:t xml:space="preserve"> la</w:t>
      </w:r>
      <w:r w:rsidR="00CD7A51">
        <w:rPr>
          <w:b/>
          <w:bCs/>
        </w:rPr>
        <w:t xml:space="preserve"> posta elettronica certificata</w:t>
      </w:r>
      <w:r w:rsidRPr="007A7832">
        <w:rPr>
          <w:b/>
          <w:bCs/>
        </w:rPr>
        <w:t xml:space="preserve"> </w:t>
      </w:r>
      <w:r w:rsidR="00CD7A51">
        <w:rPr>
          <w:b/>
          <w:bCs/>
        </w:rPr>
        <w:t>(</w:t>
      </w:r>
      <w:r w:rsidRPr="007A7832">
        <w:rPr>
          <w:b/>
          <w:bCs/>
        </w:rPr>
        <w:t>PEC</w:t>
      </w:r>
      <w:r w:rsidR="00CD7A51">
        <w:rPr>
          <w:b/>
          <w:bCs/>
        </w:rPr>
        <w:t>)</w:t>
      </w:r>
      <w:r w:rsidR="00692DE1">
        <w:t>,</w:t>
      </w:r>
      <w:r w:rsidRPr="006A2C14">
        <w:t xml:space="preserve"> quale canale di comunicazione </w:t>
      </w:r>
      <w:r w:rsidR="005B1E07" w:rsidRPr="006A2C14">
        <w:t xml:space="preserve">con </w:t>
      </w:r>
      <w:r w:rsidR="00B67F26" w:rsidRPr="006A2C14">
        <w:t>questa</w:t>
      </w:r>
      <w:r w:rsidR="005B1E07" w:rsidRPr="006A2C14">
        <w:t xml:space="preserve"> direzione generale</w:t>
      </w:r>
      <w:r w:rsidR="007A7832">
        <w:t>.</w:t>
      </w:r>
    </w:p>
    <w:p w14:paraId="256C1CA5" w14:textId="77777777" w:rsidR="005A78A5" w:rsidRDefault="005A78A5" w:rsidP="00D304D5">
      <w:pPr>
        <w:pStyle w:val="Default"/>
        <w:spacing w:line="360" w:lineRule="auto"/>
        <w:ind w:firstLine="708"/>
        <w:jc w:val="both"/>
      </w:pPr>
      <w:r>
        <w:t xml:space="preserve">Con l’occasione, giovi esemplificare modelli di corretta interlocuzione con riferimento all’individuazione degli uffici competenti al ricevimento </w:t>
      </w:r>
      <w:r w:rsidR="00E35D86">
        <w:t>dell</w:t>
      </w:r>
      <w:r w:rsidR="008A2B78">
        <w:t>e istanze</w:t>
      </w:r>
      <w:r w:rsidR="00840D08">
        <w:t xml:space="preserve">. </w:t>
      </w:r>
    </w:p>
    <w:p w14:paraId="6599BAF8" w14:textId="77777777" w:rsidR="005A78A5" w:rsidRDefault="005A78A5" w:rsidP="00D304D5">
      <w:pPr>
        <w:pStyle w:val="Default"/>
        <w:spacing w:line="360" w:lineRule="auto"/>
        <w:ind w:firstLine="708"/>
        <w:jc w:val="both"/>
      </w:pPr>
      <w:r>
        <w:t>Allo stato</w:t>
      </w:r>
      <w:r w:rsidR="00840D08">
        <w:t xml:space="preserve">, </w:t>
      </w:r>
      <w:r w:rsidR="00115186">
        <w:t xml:space="preserve">il </w:t>
      </w:r>
      <w:r w:rsidR="00115186" w:rsidRPr="003D20EF">
        <w:rPr>
          <w:b/>
          <w:bCs/>
        </w:rPr>
        <w:t>70% delle comunicazioni</w:t>
      </w:r>
      <w:r w:rsidR="00115186">
        <w:t xml:space="preserve"> </w:t>
      </w:r>
      <w:r>
        <w:t xml:space="preserve">pervenute risulta </w:t>
      </w:r>
      <w:r w:rsidR="00115186">
        <w:t>indirizza</w:t>
      </w:r>
      <w:r w:rsidR="00F77A30">
        <w:t>t</w:t>
      </w:r>
      <w:r>
        <w:t>o</w:t>
      </w:r>
      <w:r w:rsidR="00115186">
        <w:t xml:space="preserve"> a questa </w:t>
      </w:r>
      <w:r>
        <w:t>D</w:t>
      </w:r>
      <w:r w:rsidR="00115186">
        <w:t>irezione generale</w:t>
      </w:r>
      <w:r>
        <w:t xml:space="preserve"> sebbene l’attività provvedimentale richiesta rientri tra le attribuzioni espressamente deferite, </w:t>
      </w:r>
      <w:r w:rsidRPr="005A78A5">
        <w:rPr>
          <w:b/>
          <w:bCs/>
        </w:rPr>
        <w:t>non agli uffici</w:t>
      </w:r>
      <w:r w:rsidR="00F77A30" w:rsidRPr="005A78A5">
        <w:rPr>
          <w:b/>
          <w:bCs/>
        </w:rPr>
        <w:t xml:space="preserve"> </w:t>
      </w:r>
      <w:r w:rsidR="008F48AF" w:rsidRPr="003D20EF">
        <w:rPr>
          <w:b/>
          <w:bCs/>
        </w:rPr>
        <w:t>di questa struttura</w:t>
      </w:r>
      <w:r w:rsidR="008F48AF">
        <w:t xml:space="preserve">, bensì </w:t>
      </w:r>
      <w:r>
        <w:t xml:space="preserve">agli uffici </w:t>
      </w:r>
      <w:r w:rsidR="00DE26EE">
        <w:t xml:space="preserve">di altre </w:t>
      </w:r>
      <w:r>
        <w:t>D</w:t>
      </w:r>
      <w:r w:rsidR="00DE26EE">
        <w:t>irezioni generali dell’</w:t>
      </w:r>
      <w:r w:rsidR="003D20EF">
        <w:t>a</w:t>
      </w:r>
      <w:r w:rsidR="00DE26EE">
        <w:t xml:space="preserve">mministrazione centrale, </w:t>
      </w:r>
      <w:r w:rsidR="008F48AF">
        <w:t>degli Uffici Scolastici Regional</w:t>
      </w:r>
      <w:r w:rsidR="00DE26EE">
        <w:t>i</w:t>
      </w:r>
      <w:r w:rsidR="003D20EF">
        <w:t xml:space="preserve"> </w:t>
      </w:r>
      <w:r w:rsidR="008F48AF">
        <w:t>o</w:t>
      </w:r>
      <w:r>
        <w:t>vvero, e direttamente, a</w:t>
      </w:r>
      <w:r w:rsidR="008F48AF">
        <w:t>lle istituzioni scolastiche</w:t>
      </w:r>
      <w:r w:rsidR="003A523D">
        <w:t xml:space="preserve">. </w:t>
      </w:r>
    </w:p>
    <w:p w14:paraId="5B880D9D" w14:textId="1B68C070" w:rsidR="007A7832" w:rsidRDefault="003A523D" w:rsidP="00D304D5">
      <w:pPr>
        <w:pStyle w:val="Default"/>
        <w:spacing w:line="360" w:lineRule="auto"/>
        <w:ind w:firstLine="708"/>
        <w:jc w:val="both"/>
      </w:pPr>
      <w:r>
        <w:t>Si rammenta, al riguardo</w:t>
      </w:r>
      <w:r w:rsidR="0076162B">
        <w:t>,</w:t>
      </w:r>
      <w:r>
        <w:t xml:space="preserve"> che </w:t>
      </w:r>
      <w:r w:rsidR="005A78A5">
        <w:t xml:space="preserve">tra gli Uffici centrali e gli uffici territoriali dell’amministrazione vige un rapporto paritetico, con </w:t>
      </w:r>
      <w:r w:rsidR="00E65AE2">
        <w:t>ripartizione</w:t>
      </w:r>
      <w:r w:rsidR="005A78A5">
        <w:t xml:space="preserve"> delle competenze su un piano strettamente funzionale e non gerarchico.</w:t>
      </w:r>
    </w:p>
    <w:p w14:paraId="3E0B68EF" w14:textId="46BDEE6F" w:rsidR="00FD4A1A" w:rsidRDefault="009F3BA0" w:rsidP="00D304D5">
      <w:pPr>
        <w:pStyle w:val="Default"/>
        <w:spacing w:line="360" w:lineRule="auto"/>
        <w:ind w:firstLine="708"/>
        <w:jc w:val="both"/>
      </w:pPr>
      <w:r>
        <w:t xml:space="preserve">Al fine </w:t>
      </w:r>
      <w:r w:rsidR="00E65AE2">
        <w:t xml:space="preserve">di </w:t>
      </w:r>
      <w:r w:rsidR="00CA07E1">
        <w:t xml:space="preserve">fugare eventuali dubbi </w:t>
      </w:r>
      <w:r>
        <w:t>in merito ai corretti destinatari delle</w:t>
      </w:r>
      <w:r w:rsidR="00E706FE">
        <w:t xml:space="preserve"> comunicazioni</w:t>
      </w:r>
      <w:r w:rsidR="00E95AD7">
        <w:t>, si fornisce</w:t>
      </w:r>
      <w:r w:rsidR="007B7BC8">
        <w:t>,</w:t>
      </w:r>
      <w:r w:rsidR="00E95AD7">
        <w:t xml:space="preserve"> </w:t>
      </w:r>
      <w:r w:rsidR="000C53A0">
        <w:t>in allegato</w:t>
      </w:r>
      <w:r w:rsidR="007B7BC8">
        <w:t>,</w:t>
      </w:r>
      <w:r w:rsidR="00E95AD7">
        <w:t xml:space="preserve"> un vademecum </w:t>
      </w:r>
      <w:r w:rsidR="002A3DE4">
        <w:t xml:space="preserve">delle tematiche </w:t>
      </w:r>
      <w:r w:rsidR="000A007D">
        <w:t>oggetto d</w:t>
      </w:r>
      <w:r w:rsidR="00C94B8E">
        <w:t xml:space="preserve">i </w:t>
      </w:r>
      <w:r w:rsidR="000A007D">
        <w:t>comunicazioni</w:t>
      </w:r>
      <w:r w:rsidR="0085553D">
        <w:t xml:space="preserve"> </w:t>
      </w:r>
      <w:r w:rsidR="00120C55">
        <w:t>erroneamente</w:t>
      </w:r>
      <w:r w:rsidR="00C94B8E">
        <w:t xml:space="preserve"> indirizzate a questa </w:t>
      </w:r>
      <w:r w:rsidR="00E65AE2">
        <w:t>D</w:t>
      </w:r>
      <w:r w:rsidR="00C94B8E">
        <w:t>irezione generale</w:t>
      </w:r>
      <w:r w:rsidR="00F64AC5">
        <w:t xml:space="preserve">, </w:t>
      </w:r>
      <w:r w:rsidR="004615F2">
        <w:t xml:space="preserve">che </w:t>
      </w:r>
      <w:r w:rsidR="00FF0BCC">
        <w:t>chiarisce</w:t>
      </w:r>
      <w:r w:rsidR="001803BC">
        <w:t>,</w:t>
      </w:r>
      <w:r w:rsidR="00B7144A">
        <w:t xml:space="preserve"> a</w:t>
      </w:r>
      <w:r w:rsidR="001803BC">
        <w:t>ccanto,</w:t>
      </w:r>
      <w:r w:rsidR="00F64AC5">
        <w:t xml:space="preserve"> il corretto destinatario</w:t>
      </w:r>
      <w:r w:rsidR="00E77369">
        <w:t xml:space="preserve"> competente </w:t>
      </w:r>
      <w:r w:rsidR="00B7144A">
        <w:t>sull’argomento</w:t>
      </w:r>
      <w:r w:rsidR="00DE139B">
        <w:t xml:space="preserve"> di interesse</w:t>
      </w:r>
      <w:r w:rsidR="00B42913">
        <w:t>.</w:t>
      </w:r>
    </w:p>
    <w:p w14:paraId="42923078" w14:textId="77777777" w:rsidR="002B4097" w:rsidRDefault="002B4097" w:rsidP="000C53A0">
      <w:pPr>
        <w:jc w:val="both"/>
      </w:pPr>
    </w:p>
    <w:p w14:paraId="73A63D14" w14:textId="77777777" w:rsidR="00FB2C51" w:rsidRDefault="00FB2C51" w:rsidP="00AB5999">
      <w:pPr>
        <w:ind w:firstLine="709"/>
        <w:jc w:val="both"/>
      </w:pPr>
    </w:p>
    <w:p w14:paraId="73A63D15" w14:textId="77777777" w:rsidR="00FB2C51" w:rsidRDefault="00FB2C51" w:rsidP="00AB5999">
      <w:pPr>
        <w:ind w:firstLine="709"/>
        <w:jc w:val="both"/>
      </w:pPr>
    </w:p>
    <w:p w14:paraId="73A63D16" w14:textId="77777777" w:rsidR="00A627CC" w:rsidRDefault="00A627CC" w:rsidP="00AB5999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317C10">
        <w:t>DIRETTORE</w:t>
      </w:r>
      <w:r w:rsidR="00FB2C51">
        <w:t xml:space="preserve"> GENERALE</w:t>
      </w:r>
    </w:p>
    <w:p w14:paraId="73A63D17" w14:textId="77777777" w:rsidR="00A627CC" w:rsidRPr="00DE3634" w:rsidRDefault="00261DED" w:rsidP="00261DED">
      <w:pPr>
        <w:ind w:left="6372" w:firstLine="291"/>
        <w:jc w:val="both"/>
      </w:pPr>
      <w:r>
        <w:t xml:space="preserve"> </w:t>
      </w:r>
      <w:r w:rsidR="00FB2C51">
        <w:t xml:space="preserve">Maria Assunta Palermo </w:t>
      </w:r>
    </w:p>
    <w:sectPr w:rsidR="00A627CC" w:rsidRPr="00DE3634" w:rsidSect="00C12908"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391C" w14:textId="77777777" w:rsidR="002509A7" w:rsidRDefault="002509A7">
      <w:r>
        <w:separator/>
      </w:r>
    </w:p>
  </w:endnote>
  <w:endnote w:type="continuationSeparator" w:id="0">
    <w:p w14:paraId="0480E45A" w14:textId="77777777" w:rsidR="002509A7" w:rsidRDefault="002509A7">
      <w:r>
        <w:continuationSeparator/>
      </w:r>
    </w:p>
  </w:endnote>
  <w:endnote w:type="continuationNotice" w:id="1">
    <w:p w14:paraId="2507149B" w14:textId="77777777" w:rsidR="002509A7" w:rsidRDefault="00250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B806" w14:textId="77777777" w:rsidR="002D5D9D" w:rsidRDefault="002D5D9D" w:rsidP="00EA2371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16"/>
        <w:szCs w:val="16"/>
      </w:rPr>
    </w:pPr>
  </w:p>
  <w:p w14:paraId="73A63D25" w14:textId="614F9D7D" w:rsidR="0073607F" w:rsidRDefault="0073607F" w:rsidP="00EA2371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________________________________________________________________________________________________________________________</w:t>
    </w:r>
  </w:p>
  <w:p w14:paraId="73A63D26" w14:textId="586B8575" w:rsidR="00EA2371" w:rsidRDefault="00EA2371" w:rsidP="00EA2371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Viale Trastevere 76/A – 00153 ROMA – Codice Ipa: mpi</w:t>
    </w:r>
  </w:p>
  <w:p w14:paraId="73A63D27" w14:textId="77777777" w:rsidR="00EA2371" w:rsidRPr="00E61D7D" w:rsidRDefault="00EA2371" w:rsidP="00EA2371">
    <w:pPr>
      <w:autoSpaceDE w:val="0"/>
      <w:autoSpaceDN w:val="0"/>
      <w:adjustRightInd w:val="0"/>
      <w:jc w:val="center"/>
      <w:rPr>
        <w:rFonts w:ascii="Calibri" w:hAnsi="Calibri" w:cs="Calibri"/>
        <w:color w:val="0000FF"/>
        <w:sz w:val="16"/>
        <w:szCs w:val="16"/>
        <w:lang w:val="en-US"/>
      </w:rPr>
    </w:pPr>
    <w:r w:rsidRPr="00E61D7D">
      <w:rPr>
        <w:rFonts w:ascii="Calibri" w:hAnsi="Calibri" w:cs="Calibri"/>
        <w:color w:val="000000"/>
        <w:sz w:val="16"/>
        <w:szCs w:val="16"/>
        <w:lang w:val="en-US"/>
      </w:rPr>
      <w:t xml:space="preserve">PEC: </w:t>
    </w:r>
    <w:r w:rsidRPr="00E61D7D">
      <w:rPr>
        <w:rFonts w:ascii="Calibri" w:hAnsi="Calibri" w:cs="Calibri"/>
        <w:color w:val="0000FF"/>
        <w:sz w:val="16"/>
        <w:szCs w:val="16"/>
        <w:lang w:val="en-US"/>
      </w:rPr>
      <w:t xml:space="preserve">dgpersonalescuola@postacert.istruzione.it </w:t>
    </w:r>
    <w:r w:rsidRPr="00E61D7D">
      <w:rPr>
        <w:rFonts w:ascii="Calibri" w:hAnsi="Calibri" w:cs="Calibri"/>
        <w:color w:val="000000"/>
        <w:sz w:val="16"/>
        <w:szCs w:val="16"/>
        <w:lang w:val="en-US"/>
      </w:rPr>
      <w:t xml:space="preserve">PEO: </w:t>
    </w:r>
    <w:r w:rsidRPr="00E61D7D">
      <w:rPr>
        <w:rFonts w:ascii="Calibri" w:hAnsi="Calibri" w:cs="Calibri"/>
        <w:color w:val="0000FF"/>
        <w:sz w:val="16"/>
        <w:szCs w:val="16"/>
        <w:lang w:val="en-US"/>
      </w:rPr>
      <w:t>dgper.segreteria@istruzione.it</w:t>
    </w:r>
  </w:p>
  <w:p w14:paraId="73A63D28" w14:textId="77777777" w:rsidR="005E0E3E" w:rsidRPr="00EA2371" w:rsidRDefault="00EA2371" w:rsidP="00EA2371">
    <w:pPr>
      <w:pStyle w:val="Pidipagina"/>
      <w:jc w:val="center"/>
    </w:pPr>
    <w:r>
      <w:rPr>
        <w:rFonts w:ascii="Calibri" w:hAnsi="Calibri" w:cs="Calibri"/>
        <w:color w:val="000000"/>
        <w:sz w:val="16"/>
        <w:szCs w:val="16"/>
      </w:rPr>
      <w:t xml:space="preserve">TEL: 0658492926 – 0658494990 - 0658493471 - Sito web: </w:t>
    </w:r>
    <w:r w:rsidRPr="00EA2371">
      <w:rPr>
        <w:rFonts w:ascii="Calibri" w:hAnsi="Calibri" w:cs="Calibri"/>
        <w:color w:val="0000FF"/>
        <w:sz w:val="16"/>
        <w:szCs w:val="16"/>
      </w:rPr>
      <w:t>https://www.miur.gov.it/web/guest/DGPER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335A" w14:textId="77777777" w:rsidR="002509A7" w:rsidRDefault="002509A7">
      <w:r>
        <w:separator/>
      </w:r>
    </w:p>
  </w:footnote>
  <w:footnote w:type="continuationSeparator" w:id="0">
    <w:p w14:paraId="4963A8C3" w14:textId="77777777" w:rsidR="002509A7" w:rsidRDefault="002509A7">
      <w:r>
        <w:continuationSeparator/>
      </w:r>
    </w:p>
  </w:footnote>
  <w:footnote w:type="continuationNotice" w:id="1">
    <w:p w14:paraId="42D551B6" w14:textId="77777777" w:rsidR="002509A7" w:rsidRDefault="00250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3D20" w14:textId="77777777" w:rsidR="00967117" w:rsidRDefault="002961D7" w:rsidP="00C12908">
    <w:pPr>
      <w:pStyle w:val="Intestazione"/>
      <w:jc w:val="center"/>
    </w:pPr>
    <w:r>
      <w:rPr>
        <w:noProof/>
      </w:rPr>
      <w:drawing>
        <wp:inline distT="0" distB="0" distL="0" distR="0" wp14:anchorId="73A63D29" wp14:editId="73A63D2A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63D21" w14:textId="77777777" w:rsidR="00967117" w:rsidRPr="00EA2371" w:rsidRDefault="009D7F1B" w:rsidP="00EA2371">
    <w:pPr>
      <w:pStyle w:val="Intestazione"/>
      <w:jc w:val="center"/>
      <w:rPr>
        <w:rFonts w:ascii="English111 Adagio BT" w:hAnsi="English111 Adagio BT"/>
        <w:iCs/>
        <w:sz w:val="52"/>
        <w:szCs w:val="52"/>
      </w:rPr>
    </w:pPr>
    <w:r w:rsidRPr="00EA2371">
      <w:rPr>
        <w:rFonts w:ascii="English111 Adagio BT" w:hAnsi="English111 Adagio BT"/>
        <w:iCs/>
        <w:sz w:val="52"/>
        <w:szCs w:val="52"/>
      </w:rPr>
      <w:t>Ministero dell’</w:t>
    </w:r>
    <w:r w:rsidR="00D50E71" w:rsidRPr="00EA2371">
      <w:rPr>
        <w:rFonts w:ascii="English111 Adagio BT" w:hAnsi="English111 Adagio BT"/>
        <w:iCs/>
        <w:sz w:val="52"/>
        <w:szCs w:val="52"/>
      </w:rPr>
      <w:t>i</w:t>
    </w:r>
    <w:r w:rsidRPr="00EA2371">
      <w:rPr>
        <w:rFonts w:ascii="English111 Adagio BT" w:hAnsi="English111 Adagio BT"/>
        <w:iCs/>
        <w:sz w:val="52"/>
        <w:szCs w:val="52"/>
      </w:rPr>
      <w:t>struzione</w:t>
    </w:r>
    <w:r w:rsidR="00D50E71" w:rsidRPr="00EA2371">
      <w:rPr>
        <w:rFonts w:ascii="English111 Adagio BT" w:hAnsi="English111 Adagio BT"/>
        <w:iCs/>
        <w:sz w:val="52"/>
        <w:szCs w:val="52"/>
      </w:rPr>
      <w:t xml:space="preserve"> e del merito</w:t>
    </w:r>
  </w:p>
  <w:p w14:paraId="73A63D22" w14:textId="2CA3AD97" w:rsidR="00B74BAE" w:rsidRPr="00EA2371" w:rsidRDefault="00B74BAE" w:rsidP="00EA2371">
    <w:pPr>
      <w:pStyle w:val="Titolo2"/>
      <w:spacing w:line="240" w:lineRule="auto"/>
      <w:rPr>
        <w:iCs/>
        <w:sz w:val="40"/>
        <w:szCs w:val="40"/>
      </w:rPr>
    </w:pPr>
    <w:r w:rsidRPr="00EA2371">
      <w:rPr>
        <w:iCs/>
        <w:sz w:val="40"/>
        <w:szCs w:val="40"/>
      </w:rPr>
      <w:t xml:space="preserve">Dipartimento per il sistema educativo di </w:t>
    </w:r>
    <w:r w:rsidR="00967117" w:rsidRPr="00EA2371">
      <w:rPr>
        <w:iCs/>
        <w:sz w:val="40"/>
        <w:szCs w:val="40"/>
      </w:rPr>
      <w:t>istruzione</w:t>
    </w:r>
    <w:r w:rsidRPr="00EA2371">
      <w:rPr>
        <w:iCs/>
        <w:sz w:val="40"/>
        <w:szCs w:val="40"/>
      </w:rPr>
      <w:t xml:space="preserve"> e</w:t>
    </w:r>
    <w:r w:rsidR="003B54F0">
      <w:rPr>
        <w:iCs/>
        <w:sz w:val="40"/>
        <w:szCs w:val="40"/>
      </w:rPr>
      <w:t xml:space="preserve"> </w:t>
    </w:r>
    <w:r w:rsidRPr="00EA2371">
      <w:rPr>
        <w:iCs/>
        <w:sz w:val="40"/>
        <w:szCs w:val="40"/>
      </w:rPr>
      <w:t>formazione</w:t>
    </w:r>
  </w:p>
  <w:p w14:paraId="73A63D23" w14:textId="42497B53" w:rsidR="00A12BF3" w:rsidRDefault="00EA2371" w:rsidP="00A12BF3">
    <w:pPr>
      <w:autoSpaceDE w:val="0"/>
      <w:autoSpaceDN w:val="0"/>
      <w:adjustRightInd w:val="0"/>
      <w:jc w:val="center"/>
      <w:rPr>
        <w:rFonts w:ascii="English111 Adagio BT" w:hAnsi="English111 Adagio BT"/>
        <w:iCs/>
        <w:sz w:val="40"/>
        <w:szCs w:val="40"/>
      </w:rPr>
    </w:pPr>
    <w:r w:rsidRPr="00EA2371">
      <w:rPr>
        <w:rFonts w:ascii="English111 Adagio BT" w:hAnsi="English111 Adagio BT"/>
        <w:iCs/>
        <w:sz w:val="40"/>
        <w:szCs w:val="40"/>
      </w:rPr>
      <w:t>Direzione Generale per il personale scolastico</w:t>
    </w:r>
  </w:p>
  <w:p w14:paraId="73A63D24" w14:textId="33D2356F" w:rsidR="002961D7" w:rsidRPr="007C4A5E" w:rsidRDefault="00EA2371" w:rsidP="00EA2371">
    <w:pPr>
      <w:tabs>
        <w:tab w:val="center" w:pos="4819"/>
        <w:tab w:val="right" w:pos="9638"/>
      </w:tabs>
    </w:pPr>
    <w:r>
      <w:rPr>
        <w:rFonts w:ascii="English111 Adagio BT" w:hAnsi="English111 Adagio BT"/>
        <w:i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4B23"/>
    <w:multiLevelType w:val="hybridMultilevel"/>
    <w:tmpl w:val="99248CFA"/>
    <w:lvl w:ilvl="0" w:tplc="2E5C018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F679BD"/>
    <w:multiLevelType w:val="hybridMultilevel"/>
    <w:tmpl w:val="21FC03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1B2567"/>
    <w:multiLevelType w:val="hybridMultilevel"/>
    <w:tmpl w:val="593829FE"/>
    <w:lvl w:ilvl="0" w:tplc="8EFE0C9E">
      <w:start w:val="157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A7373D"/>
    <w:multiLevelType w:val="hybridMultilevel"/>
    <w:tmpl w:val="5F70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33D"/>
    <w:multiLevelType w:val="hybridMultilevel"/>
    <w:tmpl w:val="80942E1C"/>
    <w:lvl w:ilvl="0" w:tplc="19540A9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4D76"/>
    <w:multiLevelType w:val="hybridMultilevel"/>
    <w:tmpl w:val="D500E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42F3"/>
    <w:multiLevelType w:val="hybridMultilevel"/>
    <w:tmpl w:val="6112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1215319">
    <w:abstractNumId w:val="5"/>
  </w:num>
  <w:num w:numId="2" w16cid:durableId="1854226149">
    <w:abstractNumId w:val="3"/>
  </w:num>
  <w:num w:numId="3" w16cid:durableId="1484587332">
    <w:abstractNumId w:val="1"/>
  </w:num>
  <w:num w:numId="4" w16cid:durableId="640500980">
    <w:abstractNumId w:val="6"/>
  </w:num>
  <w:num w:numId="5" w16cid:durableId="38894658">
    <w:abstractNumId w:val="2"/>
  </w:num>
  <w:num w:numId="6" w16cid:durableId="1757555564">
    <w:abstractNumId w:val="0"/>
  </w:num>
  <w:num w:numId="7" w16cid:durableId="45475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8"/>
    <w:rsid w:val="000013C7"/>
    <w:rsid w:val="00005587"/>
    <w:rsid w:val="00006E7C"/>
    <w:rsid w:val="000117BF"/>
    <w:rsid w:val="0001232C"/>
    <w:rsid w:val="00015888"/>
    <w:rsid w:val="00022F81"/>
    <w:rsid w:val="00026B01"/>
    <w:rsid w:val="000319FF"/>
    <w:rsid w:val="00033637"/>
    <w:rsid w:val="000337FF"/>
    <w:rsid w:val="00036AE6"/>
    <w:rsid w:val="00042DFE"/>
    <w:rsid w:val="00050732"/>
    <w:rsid w:val="00054660"/>
    <w:rsid w:val="0005592D"/>
    <w:rsid w:val="00062184"/>
    <w:rsid w:val="00062B67"/>
    <w:rsid w:val="000650F3"/>
    <w:rsid w:val="00066415"/>
    <w:rsid w:val="00067406"/>
    <w:rsid w:val="00073798"/>
    <w:rsid w:val="00073BF2"/>
    <w:rsid w:val="0008019A"/>
    <w:rsid w:val="0008339E"/>
    <w:rsid w:val="000909C5"/>
    <w:rsid w:val="00093FBA"/>
    <w:rsid w:val="000A007D"/>
    <w:rsid w:val="000A2100"/>
    <w:rsid w:val="000A292A"/>
    <w:rsid w:val="000A3930"/>
    <w:rsid w:val="000A3A96"/>
    <w:rsid w:val="000A487F"/>
    <w:rsid w:val="000A5256"/>
    <w:rsid w:val="000A5AC3"/>
    <w:rsid w:val="000A7360"/>
    <w:rsid w:val="000A7427"/>
    <w:rsid w:val="000C53A0"/>
    <w:rsid w:val="000D06B9"/>
    <w:rsid w:val="000D43D7"/>
    <w:rsid w:val="000D69DE"/>
    <w:rsid w:val="000E3A5D"/>
    <w:rsid w:val="000E4444"/>
    <w:rsid w:val="000F1D88"/>
    <w:rsid w:val="000F3552"/>
    <w:rsid w:val="000F5C0C"/>
    <w:rsid w:val="000F60A3"/>
    <w:rsid w:val="00102966"/>
    <w:rsid w:val="00112361"/>
    <w:rsid w:val="0011262D"/>
    <w:rsid w:val="00115186"/>
    <w:rsid w:val="00115921"/>
    <w:rsid w:val="00117320"/>
    <w:rsid w:val="00120BFC"/>
    <w:rsid w:val="00120C55"/>
    <w:rsid w:val="00124DB8"/>
    <w:rsid w:val="001260E0"/>
    <w:rsid w:val="0013300B"/>
    <w:rsid w:val="0013553B"/>
    <w:rsid w:val="00135EFA"/>
    <w:rsid w:val="00136B90"/>
    <w:rsid w:val="001467D5"/>
    <w:rsid w:val="00146BB1"/>
    <w:rsid w:val="00146E7D"/>
    <w:rsid w:val="0015112B"/>
    <w:rsid w:val="00151CF5"/>
    <w:rsid w:val="001550F6"/>
    <w:rsid w:val="0015629C"/>
    <w:rsid w:val="0015690D"/>
    <w:rsid w:val="00160D42"/>
    <w:rsid w:val="00161DEC"/>
    <w:rsid w:val="00164E6D"/>
    <w:rsid w:val="00167B8F"/>
    <w:rsid w:val="00167FBC"/>
    <w:rsid w:val="00170A11"/>
    <w:rsid w:val="001711A0"/>
    <w:rsid w:val="00173765"/>
    <w:rsid w:val="001759A7"/>
    <w:rsid w:val="00177541"/>
    <w:rsid w:val="00177808"/>
    <w:rsid w:val="001803BC"/>
    <w:rsid w:val="00183BEB"/>
    <w:rsid w:val="00192222"/>
    <w:rsid w:val="00192B9E"/>
    <w:rsid w:val="00193003"/>
    <w:rsid w:val="0019681E"/>
    <w:rsid w:val="001A31A4"/>
    <w:rsid w:val="001A7840"/>
    <w:rsid w:val="001B4112"/>
    <w:rsid w:val="001B4A48"/>
    <w:rsid w:val="001B57C7"/>
    <w:rsid w:val="001B6815"/>
    <w:rsid w:val="001B7454"/>
    <w:rsid w:val="001B7DF2"/>
    <w:rsid w:val="001C288D"/>
    <w:rsid w:val="001C3649"/>
    <w:rsid w:val="001C3ECE"/>
    <w:rsid w:val="001C5619"/>
    <w:rsid w:val="001C5C64"/>
    <w:rsid w:val="001C7673"/>
    <w:rsid w:val="001C7815"/>
    <w:rsid w:val="001D73C4"/>
    <w:rsid w:val="001D7A3B"/>
    <w:rsid w:val="001E3C92"/>
    <w:rsid w:val="001E49BD"/>
    <w:rsid w:val="001E5151"/>
    <w:rsid w:val="001E677F"/>
    <w:rsid w:val="001E75FC"/>
    <w:rsid w:val="001F3E80"/>
    <w:rsid w:val="001F56FB"/>
    <w:rsid w:val="001F6396"/>
    <w:rsid w:val="001F6469"/>
    <w:rsid w:val="00200866"/>
    <w:rsid w:val="0020399C"/>
    <w:rsid w:val="002057DA"/>
    <w:rsid w:val="00206CF4"/>
    <w:rsid w:val="00207D90"/>
    <w:rsid w:val="00212C54"/>
    <w:rsid w:val="00216B8B"/>
    <w:rsid w:val="00217DAE"/>
    <w:rsid w:val="0022060D"/>
    <w:rsid w:val="00221067"/>
    <w:rsid w:val="00222516"/>
    <w:rsid w:val="00223D5F"/>
    <w:rsid w:val="0022528B"/>
    <w:rsid w:val="0022639B"/>
    <w:rsid w:val="00226EF9"/>
    <w:rsid w:val="00233D79"/>
    <w:rsid w:val="00234E76"/>
    <w:rsid w:val="00242164"/>
    <w:rsid w:val="0024433E"/>
    <w:rsid w:val="002509A7"/>
    <w:rsid w:val="00257DC6"/>
    <w:rsid w:val="00261C96"/>
    <w:rsid w:val="00261DED"/>
    <w:rsid w:val="0026241F"/>
    <w:rsid w:val="00262A17"/>
    <w:rsid w:val="00267C0B"/>
    <w:rsid w:val="00270CE4"/>
    <w:rsid w:val="0027362C"/>
    <w:rsid w:val="00273637"/>
    <w:rsid w:val="00277F89"/>
    <w:rsid w:val="00294D83"/>
    <w:rsid w:val="002961D7"/>
    <w:rsid w:val="00296442"/>
    <w:rsid w:val="002972F7"/>
    <w:rsid w:val="002A3DE4"/>
    <w:rsid w:val="002A42FE"/>
    <w:rsid w:val="002A4614"/>
    <w:rsid w:val="002A4F7A"/>
    <w:rsid w:val="002B4097"/>
    <w:rsid w:val="002B6CAF"/>
    <w:rsid w:val="002C0ADD"/>
    <w:rsid w:val="002C398D"/>
    <w:rsid w:val="002C4BA4"/>
    <w:rsid w:val="002D1CAD"/>
    <w:rsid w:val="002D5D9D"/>
    <w:rsid w:val="002E0466"/>
    <w:rsid w:val="002E0F74"/>
    <w:rsid w:val="002E1768"/>
    <w:rsid w:val="002E6EE7"/>
    <w:rsid w:val="002E7E15"/>
    <w:rsid w:val="003012AC"/>
    <w:rsid w:val="003048FA"/>
    <w:rsid w:val="00304998"/>
    <w:rsid w:val="00305D7E"/>
    <w:rsid w:val="003065D2"/>
    <w:rsid w:val="00307A41"/>
    <w:rsid w:val="00313591"/>
    <w:rsid w:val="00314452"/>
    <w:rsid w:val="0031567D"/>
    <w:rsid w:val="0031644D"/>
    <w:rsid w:val="00317C10"/>
    <w:rsid w:val="003221C0"/>
    <w:rsid w:val="00324404"/>
    <w:rsid w:val="00325E79"/>
    <w:rsid w:val="00330A19"/>
    <w:rsid w:val="0033100B"/>
    <w:rsid w:val="00331B38"/>
    <w:rsid w:val="00334317"/>
    <w:rsid w:val="00334D51"/>
    <w:rsid w:val="00335617"/>
    <w:rsid w:val="003370BC"/>
    <w:rsid w:val="0034279D"/>
    <w:rsid w:val="00343CBE"/>
    <w:rsid w:val="00350044"/>
    <w:rsid w:val="003544FB"/>
    <w:rsid w:val="00354E88"/>
    <w:rsid w:val="0036003E"/>
    <w:rsid w:val="00361BC0"/>
    <w:rsid w:val="00363E23"/>
    <w:rsid w:val="00364C44"/>
    <w:rsid w:val="00370CD1"/>
    <w:rsid w:val="003711FF"/>
    <w:rsid w:val="003730EF"/>
    <w:rsid w:val="003735C9"/>
    <w:rsid w:val="00373F71"/>
    <w:rsid w:val="00375B0F"/>
    <w:rsid w:val="00380905"/>
    <w:rsid w:val="00381BE7"/>
    <w:rsid w:val="00382438"/>
    <w:rsid w:val="003840FE"/>
    <w:rsid w:val="0038452C"/>
    <w:rsid w:val="00387B74"/>
    <w:rsid w:val="003957EE"/>
    <w:rsid w:val="00397B50"/>
    <w:rsid w:val="003A14F5"/>
    <w:rsid w:val="003A3F44"/>
    <w:rsid w:val="003A523D"/>
    <w:rsid w:val="003B54F0"/>
    <w:rsid w:val="003B5B70"/>
    <w:rsid w:val="003B600D"/>
    <w:rsid w:val="003C05E9"/>
    <w:rsid w:val="003C2668"/>
    <w:rsid w:val="003C2AD3"/>
    <w:rsid w:val="003C3DD5"/>
    <w:rsid w:val="003C781F"/>
    <w:rsid w:val="003D20EF"/>
    <w:rsid w:val="003E0A1C"/>
    <w:rsid w:val="003E0B51"/>
    <w:rsid w:val="003E326E"/>
    <w:rsid w:val="003E3290"/>
    <w:rsid w:val="003E6328"/>
    <w:rsid w:val="003E7A45"/>
    <w:rsid w:val="003F20A9"/>
    <w:rsid w:val="003F25E5"/>
    <w:rsid w:val="003F714B"/>
    <w:rsid w:val="003F7DEE"/>
    <w:rsid w:val="0040171F"/>
    <w:rsid w:val="00423155"/>
    <w:rsid w:val="00423BAC"/>
    <w:rsid w:val="004260A5"/>
    <w:rsid w:val="00426A7A"/>
    <w:rsid w:val="004357A2"/>
    <w:rsid w:val="00440FF5"/>
    <w:rsid w:val="0044170A"/>
    <w:rsid w:val="00450FD1"/>
    <w:rsid w:val="00457CD9"/>
    <w:rsid w:val="00461486"/>
    <w:rsid w:val="004615F2"/>
    <w:rsid w:val="00463442"/>
    <w:rsid w:val="00471F8D"/>
    <w:rsid w:val="00474EAE"/>
    <w:rsid w:val="00481C78"/>
    <w:rsid w:val="004837F9"/>
    <w:rsid w:val="00484708"/>
    <w:rsid w:val="004847F2"/>
    <w:rsid w:val="004873B0"/>
    <w:rsid w:val="00493C50"/>
    <w:rsid w:val="004A2579"/>
    <w:rsid w:val="004A3E72"/>
    <w:rsid w:val="004A3F55"/>
    <w:rsid w:val="004A5A7E"/>
    <w:rsid w:val="004B2E47"/>
    <w:rsid w:val="004C30F4"/>
    <w:rsid w:val="004C3D4C"/>
    <w:rsid w:val="004C4945"/>
    <w:rsid w:val="004C534A"/>
    <w:rsid w:val="004C665C"/>
    <w:rsid w:val="004C7ADD"/>
    <w:rsid w:val="004D1DB1"/>
    <w:rsid w:val="004D1E4A"/>
    <w:rsid w:val="004D2345"/>
    <w:rsid w:val="004D5FD8"/>
    <w:rsid w:val="004D7DA4"/>
    <w:rsid w:val="004E0A8E"/>
    <w:rsid w:val="004E5593"/>
    <w:rsid w:val="004F1A39"/>
    <w:rsid w:val="004F3F92"/>
    <w:rsid w:val="004F4536"/>
    <w:rsid w:val="004F557B"/>
    <w:rsid w:val="004F5CF1"/>
    <w:rsid w:val="00501E47"/>
    <w:rsid w:val="00502891"/>
    <w:rsid w:val="00502B1E"/>
    <w:rsid w:val="0051035D"/>
    <w:rsid w:val="005103A5"/>
    <w:rsid w:val="00514AA4"/>
    <w:rsid w:val="0051504C"/>
    <w:rsid w:val="00517230"/>
    <w:rsid w:val="00522A81"/>
    <w:rsid w:val="005233A8"/>
    <w:rsid w:val="0053102C"/>
    <w:rsid w:val="00535115"/>
    <w:rsid w:val="00535835"/>
    <w:rsid w:val="005372DE"/>
    <w:rsid w:val="00537775"/>
    <w:rsid w:val="005377AD"/>
    <w:rsid w:val="005401AE"/>
    <w:rsid w:val="00542057"/>
    <w:rsid w:val="0054318D"/>
    <w:rsid w:val="005462D9"/>
    <w:rsid w:val="00546C09"/>
    <w:rsid w:val="00552CE0"/>
    <w:rsid w:val="005534EA"/>
    <w:rsid w:val="0055358F"/>
    <w:rsid w:val="00563C84"/>
    <w:rsid w:val="00571A4C"/>
    <w:rsid w:val="00582CF2"/>
    <w:rsid w:val="00585B5F"/>
    <w:rsid w:val="00591960"/>
    <w:rsid w:val="00594547"/>
    <w:rsid w:val="00595818"/>
    <w:rsid w:val="005A09DB"/>
    <w:rsid w:val="005A7537"/>
    <w:rsid w:val="005A78A5"/>
    <w:rsid w:val="005A7C31"/>
    <w:rsid w:val="005B05D3"/>
    <w:rsid w:val="005B1182"/>
    <w:rsid w:val="005B1E07"/>
    <w:rsid w:val="005B7C72"/>
    <w:rsid w:val="005C2EAB"/>
    <w:rsid w:val="005C2F85"/>
    <w:rsid w:val="005C3ADB"/>
    <w:rsid w:val="005C41DC"/>
    <w:rsid w:val="005D0CF1"/>
    <w:rsid w:val="005D261B"/>
    <w:rsid w:val="005D6407"/>
    <w:rsid w:val="005D7F07"/>
    <w:rsid w:val="005E0D9C"/>
    <w:rsid w:val="005E0E3E"/>
    <w:rsid w:val="005E228F"/>
    <w:rsid w:val="005E754B"/>
    <w:rsid w:val="005E7A49"/>
    <w:rsid w:val="005F00E3"/>
    <w:rsid w:val="005F221F"/>
    <w:rsid w:val="005F4E47"/>
    <w:rsid w:val="006020E0"/>
    <w:rsid w:val="00603AFF"/>
    <w:rsid w:val="00611806"/>
    <w:rsid w:val="00611D98"/>
    <w:rsid w:val="00613933"/>
    <w:rsid w:val="00614BCC"/>
    <w:rsid w:val="00621112"/>
    <w:rsid w:val="00622D5C"/>
    <w:rsid w:val="00630812"/>
    <w:rsid w:val="0063616B"/>
    <w:rsid w:val="00636EF7"/>
    <w:rsid w:val="00641965"/>
    <w:rsid w:val="00641FB7"/>
    <w:rsid w:val="006420AE"/>
    <w:rsid w:val="00644E0A"/>
    <w:rsid w:val="0065012F"/>
    <w:rsid w:val="00650528"/>
    <w:rsid w:val="006506AF"/>
    <w:rsid w:val="006509EB"/>
    <w:rsid w:val="0065123F"/>
    <w:rsid w:val="00651959"/>
    <w:rsid w:val="0065262A"/>
    <w:rsid w:val="00652B6D"/>
    <w:rsid w:val="0065532D"/>
    <w:rsid w:val="0065684C"/>
    <w:rsid w:val="006575BE"/>
    <w:rsid w:val="00657C38"/>
    <w:rsid w:val="00663375"/>
    <w:rsid w:val="006746E2"/>
    <w:rsid w:val="006775FC"/>
    <w:rsid w:val="00677CF0"/>
    <w:rsid w:val="00680516"/>
    <w:rsid w:val="0068102F"/>
    <w:rsid w:val="00684851"/>
    <w:rsid w:val="00685253"/>
    <w:rsid w:val="006857BB"/>
    <w:rsid w:val="0069065E"/>
    <w:rsid w:val="00692DE1"/>
    <w:rsid w:val="006952C8"/>
    <w:rsid w:val="006A0CC3"/>
    <w:rsid w:val="006A2B33"/>
    <w:rsid w:val="006A2C14"/>
    <w:rsid w:val="006A37ED"/>
    <w:rsid w:val="006A73A1"/>
    <w:rsid w:val="006B267D"/>
    <w:rsid w:val="006B2B4A"/>
    <w:rsid w:val="006B3DE9"/>
    <w:rsid w:val="006B4431"/>
    <w:rsid w:val="006B5454"/>
    <w:rsid w:val="006B5C52"/>
    <w:rsid w:val="006C36E4"/>
    <w:rsid w:val="006D0B6E"/>
    <w:rsid w:val="006D7F06"/>
    <w:rsid w:val="006E18A0"/>
    <w:rsid w:val="006E5030"/>
    <w:rsid w:val="006E5793"/>
    <w:rsid w:val="006F2E09"/>
    <w:rsid w:val="006F4856"/>
    <w:rsid w:val="006F4A3C"/>
    <w:rsid w:val="007065D3"/>
    <w:rsid w:val="00710100"/>
    <w:rsid w:val="00711AA2"/>
    <w:rsid w:val="00720602"/>
    <w:rsid w:val="00726E39"/>
    <w:rsid w:val="007332AD"/>
    <w:rsid w:val="00735134"/>
    <w:rsid w:val="0073607F"/>
    <w:rsid w:val="007403DB"/>
    <w:rsid w:val="007473EC"/>
    <w:rsid w:val="00747B65"/>
    <w:rsid w:val="0076162B"/>
    <w:rsid w:val="00762AB0"/>
    <w:rsid w:val="007632A6"/>
    <w:rsid w:val="00775F35"/>
    <w:rsid w:val="00776B0F"/>
    <w:rsid w:val="007770D9"/>
    <w:rsid w:val="007811BD"/>
    <w:rsid w:val="00782149"/>
    <w:rsid w:val="007833AA"/>
    <w:rsid w:val="00786DAB"/>
    <w:rsid w:val="007872F3"/>
    <w:rsid w:val="0079108F"/>
    <w:rsid w:val="007A0FE7"/>
    <w:rsid w:val="007A412F"/>
    <w:rsid w:val="007A7832"/>
    <w:rsid w:val="007A7CC2"/>
    <w:rsid w:val="007B0036"/>
    <w:rsid w:val="007B0EE9"/>
    <w:rsid w:val="007B4556"/>
    <w:rsid w:val="007B74DD"/>
    <w:rsid w:val="007B7BC8"/>
    <w:rsid w:val="007C1891"/>
    <w:rsid w:val="007C4A5E"/>
    <w:rsid w:val="007C62F4"/>
    <w:rsid w:val="007D4EAD"/>
    <w:rsid w:val="007D7B43"/>
    <w:rsid w:val="007E24DB"/>
    <w:rsid w:val="007E2A57"/>
    <w:rsid w:val="007E38A2"/>
    <w:rsid w:val="007E755D"/>
    <w:rsid w:val="007F0E17"/>
    <w:rsid w:val="007F1A53"/>
    <w:rsid w:val="007F6848"/>
    <w:rsid w:val="00801AC1"/>
    <w:rsid w:val="008152A3"/>
    <w:rsid w:val="008239A5"/>
    <w:rsid w:val="00827483"/>
    <w:rsid w:val="00830921"/>
    <w:rsid w:val="00832E95"/>
    <w:rsid w:val="00833341"/>
    <w:rsid w:val="00834C26"/>
    <w:rsid w:val="008350C1"/>
    <w:rsid w:val="00837D99"/>
    <w:rsid w:val="00840D08"/>
    <w:rsid w:val="00842342"/>
    <w:rsid w:val="00846DC4"/>
    <w:rsid w:val="00847E0C"/>
    <w:rsid w:val="0085553D"/>
    <w:rsid w:val="008647A5"/>
    <w:rsid w:val="008676E3"/>
    <w:rsid w:val="00870F3F"/>
    <w:rsid w:val="00881EB2"/>
    <w:rsid w:val="008826CF"/>
    <w:rsid w:val="00882BA1"/>
    <w:rsid w:val="00883355"/>
    <w:rsid w:val="00891527"/>
    <w:rsid w:val="00894ADC"/>
    <w:rsid w:val="0089540D"/>
    <w:rsid w:val="00895854"/>
    <w:rsid w:val="008960F0"/>
    <w:rsid w:val="00897256"/>
    <w:rsid w:val="008A2B78"/>
    <w:rsid w:val="008A3FC9"/>
    <w:rsid w:val="008A408D"/>
    <w:rsid w:val="008A718E"/>
    <w:rsid w:val="008A7BD9"/>
    <w:rsid w:val="008B2188"/>
    <w:rsid w:val="008B24CD"/>
    <w:rsid w:val="008B4DC3"/>
    <w:rsid w:val="008B6DF1"/>
    <w:rsid w:val="008C118A"/>
    <w:rsid w:val="008C4DD4"/>
    <w:rsid w:val="008C62D8"/>
    <w:rsid w:val="008C6F20"/>
    <w:rsid w:val="008C7D99"/>
    <w:rsid w:val="008C7FC8"/>
    <w:rsid w:val="008D674E"/>
    <w:rsid w:val="008D7436"/>
    <w:rsid w:val="008E0A97"/>
    <w:rsid w:val="008E382B"/>
    <w:rsid w:val="008E3AF6"/>
    <w:rsid w:val="008E420B"/>
    <w:rsid w:val="008E436E"/>
    <w:rsid w:val="008E570A"/>
    <w:rsid w:val="008E7963"/>
    <w:rsid w:val="008F1537"/>
    <w:rsid w:val="008F17F4"/>
    <w:rsid w:val="008F4644"/>
    <w:rsid w:val="008F48AF"/>
    <w:rsid w:val="009029D8"/>
    <w:rsid w:val="0090534B"/>
    <w:rsid w:val="009105B6"/>
    <w:rsid w:val="00914A53"/>
    <w:rsid w:val="00915E89"/>
    <w:rsid w:val="00917781"/>
    <w:rsid w:val="00920AD0"/>
    <w:rsid w:val="00923934"/>
    <w:rsid w:val="00924161"/>
    <w:rsid w:val="0093177C"/>
    <w:rsid w:val="009360E2"/>
    <w:rsid w:val="009363B4"/>
    <w:rsid w:val="00936D2F"/>
    <w:rsid w:val="00936D53"/>
    <w:rsid w:val="00940919"/>
    <w:rsid w:val="009431A1"/>
    <w:rsid w:val="00943EA2"/>
    <w:rsid w:val="0094415A"/>
    <w:rsid w:val="0094754C"/>
    <w:rsid w:val="00955FC3"/>
    <w:rsid w:val="009571B5"/>
    <w:rsid w:val="00964777"/>
    <w:rsid w:val="00964EAC"/>
    <w:rsid w:val="0096523E"/>
    <w:rsid w:val="00966CFA"/>
    <w:rsid w:val="00967117"/>
    <w:rsid w:val="00967231"/>
    <w:rsid w:val="00971A84"/>
    <w:rsid w:val="00973CFA"/>
    <w:rsid w:val="0097640F"/>
    <w:rsid w:val="00976B35"/>
    <w:rsid w:val="0098133C"/>
    <w:rsid w:val="00983906"/>
    <w:rsid w:val="009873BA"/>
    <w:rsid w:val="009979D2"/>
    <w:rsid w:val="009A40AF"/>
    <w:rsid w:val="009B3753"/>
    <w:rsid w:val="009C0B75"/>
    <w:rsid w:val="009C269B"/>
    <w:rsid w:val="009C2F3A"/>
    <w:rsid w:val="009C2FAA"/>
    <w:rsid w:val="009C4B8C"/>
    <w:rsid w:val="009C6B18"/>
    <w:rsid w:val="009C6F9D"/>
    <w:rsid w:val="009D1C26"/>
    <w:rsid w:val="009D2120"/>
    <w:rsid w:val="009D32E3"/>
    <w:rsid w:val="009D7F1B"/>
    <w:rsid w:val="009E0D17"/>
    <w:rsid w:val="009E11F7"/>
    <w:rsid w:val="009E1DB1"/>
    <w:rsid w:val="009E452D"/>
    <w:rsid w:val="009E48D8"/>
    <w:rsid w:val="009E4AC7"/>
    <w:rsid w:val="009E5007"/>
    <w:rsid w:val="009E5DEC"/>
    <w:rsid w:val="009F0146"/>
    <w:rsid w:val="009F2321"/>
    <w:rsid w:val="009F3BA0"/>
    <w:rsid w:val="009F6475"/>
    <w:rsid w:val="009F6E88"/>
    <w:rsid w:val="00A002FD"/>
    <w:rsid w:val="00A0152B"/>
    <w:rsid w:val="00A01655"/>
    <w:rsid w:val="00A041C6"/>
    <w:rsid w:val="00A053D7"/>
    <w:rsid w:val="00A07719"/>
    <w:rsid w:val="00A0792D"/>
    <w:rsid w:val="00A1256B"/>
    <w:rsid w:val="00A12BF3"/>
    <w:rsid w:val="00A14829"/>
    <w:rsid w:val="00A164A5"/>
    <w:rsid w:val="00A179DF"/>
    <w:rsid w:val="00A21CB9"/>
    <w:rsid w:val="00A23FAE"/>
    <w:rsid w:val="00A24270"/>
    <w:rsid w:val="00A25E4C"/>
    <w:rsid w:val="00A27501"/>
    <w:rsid w:val="00A30705"/>
    <w:rsid w:val="00A30793"/>
    <w:rsid w:val="00A31B23"/>
    <w:rsid w:val="00A41F12"/>
    <w:rsid w:val="00A515AE"/>
    <w:rsid w:val="00A5264F"/>
    <w:rsid w:val="00A53C6E"/>
    <w:rsid w:val="00A56DB9"/>
    <w:rsid w:val="00A61131"/>
    <w:rsid w:val="00A627CC"/>
    <w:rsid w:val="00A6671B"/>
    <w:rsid w:val="00A71554"/>
    <w:rsid w:val="00A71CAF"/>
    <w:rsid w:val="00A84F47"/>
    <w:rsid w:val="00A85734"/>
    <w:rsid w:val="00A865A2"/>
    <w:rsid w:val="00A91273"/>
    <w:rsid w:val="00A9143C"/>
    <w:rsid w:val="00A93F4D"/>
    <w:rsid w:val="00A96C94"/>
    <w:rsid w:val="00AA46F4"/>
    <w:rsid w:val="00AA6434"/>
    <w:rsid w:val="00AA769A"/>
    <w:rsid w:val="00AA76D8"/>
    <w:rsid w:val="00AB5999"/>
    <w:rsid w:val="00AB7085"/>
    <w:rsid w:val="00AC11A1"/>
    <w:rsid w:val="00AC22B5"/>
    <w:rsid w:val="00AC3850"/>
    <w:rsid w:val="00AD133D"/>
    <w:rsid w:val="00AD281D"/>
    <w:rsid w:val="00AD41C4"/>
    <w:rsid w:val="00AD4974"/>
    <w:rsid w:val="00AD7240"/>
    <w:rsid w:val="00AE14DD"/>
    <w:rsid w:val="00AE24B6"/>
    <w:rsid w:val="00AE44E1"/>
    <w:rsid w:val="00AE5031"/>
    <w:rsid w:val="00AE74ED"/>
    <w:rsid w:val="00AF42EB"/>
    <w:rsid w:val="00AF5A31"/>
    <w:rsid w:val="00AF649C"/>
    <w:rsid w:val="00AF6569"/>
    <w:rsid w:val="00B06C4A"/>
    <w:rsid w:val="00B14235"/>
    <w:rsid w:val="00B21925"/>
    <w:rsid w:val="00B21FE3"/>
    <w:rsid w:val="00B23E2D"/>
    <w:rsid w:val="00B278D2"/>
    <w:rsid w:val="00B30EBA"/>
    <w:rsid w:val="00B31439"/>
    <w:rsid w:val="00B3149C"/>
    <w:rsid w:val="00B3266C"/>
    <w:rsid w:val="00B3562F"/>
    <w:rsid w:val="00B35862"/>
    <w:rsid w:val="00B42913"/>
    <w:rsid w:val="00B45E02"/>
    <w:rsid w:val="00B47D89"/>
    <w:rsid w:val="00B47F70"/>
    <w:rsid w:val="00B51D64"/>
    <w:rsid w:val="00B546D1"/>
    <w:rsid w:val="00B54E6F"/>
    <w:rsid w:val="00B561A1"/>
    <w:rsid w:val="00B563D4"/>
    <w:rsid w:val="00B5676B"/>
    <w:rsid w:val="00B67F26"/>
    <w:rsid w:val="00B7144A"/>
    <w:rsid w:val="00B71D11"/>
    <w:rsid w:val="00B74BAE"/>
    <w:rsid w:val="00B751D4"/>
    <w:rsid w:val="00B7699A"/>
    <w:rsid w:val="00B76A04"/>
    <w:rsid w:val="00B8011B"/>
    <w:rsid w:val="00B826B7"/>
    <w:rsid w:val="00B847D0"/>
    <w:rsid w:val="00B85044"/>
    <w:rsid w:val="00B9222F"/>
    <w:rsid w:val="00B92F44"/>
    <w:rsid w:val="00B93F05"/>
    <w:rsid w:val="00B94318"/>
    <w:rsid w:val="00B95DAC"/>
    <w:rsid w:val="00B9638B"/>
    <w:rsid w:val="00BA1B91"/>
    <w:rsid w:val="00BA539D"/>
    <w:rsid w:val="00BA7116"/>
    <w:rsid w:val="00BB3A69"/>
    <w:rsid w:val="00BB713B"/>
    <w:rsid w:val="00BC1A6A"/>
    <w:rsid w:val="00BC78B1"/>
    <w:rsid w:val="00BD2C66"/>
    <w:rsid w:val="00BD56E1"/>
    <w:rsid w:val="00BE28EE"/>
    <w:rsid w:val="00BF1041"/>
    <w:rsid w:val="00BF4B35"/>
    <w:rsid w:val="00BF516A"/>
    <w:rsid w:val="00C011F9"/>
    <w:rsid w:val="00C02AB6"/>
    <w:rsid w:val="00C041F4"/>
    <w:rsid w:val="00C04F35"/>
    <w:rsid w:val="00C05D1E"/>
    <w:rsid w:val="00C07F36"/>
    <w:rsid w:val="00C10615"/>
    <w:rsid w:val="00C12908"/>
    <w:rsid w:val="00C12D45"/>
    <w:rsid w:val="00C13142"/>
    <w:rsid w:val="00C1363C"/>
    <w:rsid w:val="00C17B4B"/>
    <w:rsid w:val="00C20A8F"/>
    <w:rsid w:val="00C21D41"/>
    <w:rsid w:val="00C22895"/>
    <w:rsid w:val="00C27BEC"/>
    <w:rsid w:val="00C31D1E"/>
    <w:rsid w:val="00C32710"/>
    <w:rsid w:val="00C359A4"/>
    <w:rsid w:val="00C37706"/>
    <w:rsid w:val="00C415C0"/>
    <w:rsid w:val="00C4215E"/>
    <w:rsid w:val="00C421A6"/>
    <w:rsid w:val="00C4290F"/>
    <w:rsid w:val="00C45859"/>
    <w:rsid w:val="00C458A8"/>
    <w:rsid w:val="00C461EA"/>
    <w:rsid w:val="00C5051E"/>
    <w:rsid w:val="00C52761"/>
    <w:rsid w:val="00C56E39"/>
    <w:rsid w:val="00C57C08"/>
    <w:rsid w:val="00C60772"/>
    <w:rsid w:val="00C6133E"/>
    <w:rsid w:val="00C66597"/>
    <w:rsid w:val="00C670EE"/>
    <w:rsid w:val="00C80486"/>
    <w:rsid w:val="00C817DB"/>
    <w:rsid w:val="00C84FD3"/>
    <w:rsid w:val="00C854F1"/>
    <w:rsid w:val="00C907AD"/>
    <w:rsid w:val="00C915DE"/>
    <w:rsid w:val="00C91CA0"/>
    <w:rsid w:val="00C925BC"/>
    <w:rsid w:val="00C932D2"/>
    <w:rsid w:val="00C94B8E"/>
    <w:rsid w:val="00C967C8"/>
    <w:rsid w:val="00C97BE9"/>
    <w:rsid w:val="00C97E50"/>
    <w:rsid w:val="00CA07E1"/>
    <w:rsid w:val="00CB57F5"/>
    <w:rsid w:val="00CB737D"/>
    <w:rsid w:val="00CC5F02"/>
    <w:rsid w:val="00CC7CE2"/>
    <w:rsid w:val="00CD02B1"/>
    <w:rsid w:val="00CD3997"/>
    <w:rsid w:val="00CD7A51"/>
    <w:rsid w:val="00CE4AB2"/>
    <w:rsid w:val="00CE505B"/>
    <w:rsid w:val="00CE5CE4"/>
    <w:rsid w:val="00CF0212"/>
    <w:rsid w:val="00CF6E7D"/>
    <w:rsid w:val="00CF7012"/>
    <w:rsid w:val="00D04BB4"/>
    <w:rsid w:val="00D13F54"/>
    <w:rsid w:val="00D152D8"/>
    <w:rsid w:val="00D153FE"/>
    <w:rsid w:val="00D162BD"/>
    <w:rsid w:val="00D207A6"/>
    <w:rsid w:val="00D20DA4"/>
    <w:rsid w:val="00D227D3"/>
    <w:rsid w:val="00D24626"/>
    <w:rsid w:val="00D26601"/>
    <w:rsid w:val="00D304D5"/>
    <w:rsid w:val="00D309A8"/>
    <w:rsid w:val="00D3217E"/>
    <w:rsid w:val="00D327FA"/>
    <w:rsid w:val="00D336A1"/>
    <w:rsid w:val="00D363A3"/>
    <w:rsid w:val="00D36C4C"/>
    <w:rsid w:val="00D4109E"/>
    <w:rsid w:val="00D41213"/>
    <w:rsid w:val="00D429DD"/>
    <w:rsid w:val="00D4422E"/>
    <w:rsid w:val="00D442A4"/>
    <w:rsid w:val="00D44A3D"/>
    <w:rsid w:val="00D45C95"/>
    <w:rsid w:val="00D46C59"/>
    <w:rsid w:val="00D4737E"/>
    <w:rsid w:val="00D50E71"/>
    <w:rsid w:val="00D51D7E"/>
    <w:rsid w:val="00D530C1"/>
    <w:rsid w:val="00D550BB"/>
    <w:rsid w:val="00D61B0E"/>
    <w:rsid w:val="00D6542E"/>
    <w:rsid w:val="00D71953"/>
    <w:rsid w:val="00D731D2"/>
    <w:rsid w:val="00D80934"/>
    <w:rsid w:val="00D81470"/>
    <w:rsid w:val="00D82D68"/>
    <w:rsid w:val="00D85781"/>
    <w:rsid w:val="00D92D70"/>
    <w:rsid w:val="00DA1059"/>
    <w:rsid w:val="00DB39CD"/>
    <w:rsid w:val="00DB4B6F"/>
    <w:rsid w:val="00DB51CC"/>
    <w:rsid w:val="00DB55F5"/>
    <w:rsid w:val="00DB7596"/>
    <w:rsid w:val="00DC1139"/>
    <w:rsid w:val="00DC130C"/>
    <w:rsid w:val="00DC1E24"/>
    <w:rsid w:val="00DC3FB3"/>
    <w:rsid w:val="00DC514C"/>
    <w:rsid w:val="00DC57EF"/>
    <w:rsid w:val="00DC5AC5"/>
    <w:rsid w:val="00DD5C0F"/>
    <w:rsid w:val="00DD70C6"/>
    <w:rsid w:val="00DD7665"/>
    <w:rsid w:val="00DE139B"/>
    <w:rsid w:val="00DE26EE"/>
    <w:rsid w:val="00DE3634"/>
    <w:rsid w:val="00DE476B"/>
    <w:rsid w:val="00DE510A"/>
    <w:rsid w:val="00DE69CB"/>
    <w:rsid w:val="00DF5E94"/>
    <w:rsid w:val="00DF701A"/>
    <w:rsid w:val="00DF7237"/>
    <w:rsid w:val="00E035AE"/>
    <w:rsid w:val="00E14545"/>
    <w:rsid w:val="00E154CE"/>
    <w:rsid w:val="00E1698A"/>
    <w:rsid w:val="00E2187A"/>
    <w:rsid w:val="00E2274F"/>
    <w:rsid w:val="00E22D75"/>
    <w:rsid w:val="00E2350D"/>
    <w:rsid w:val="00E24176"/>
    <w:rsid w:val="00E24566"/>
    <w:rsid w:val="00E247FB"/>
    <w:rsid w:val="00E307F3"/>
    <w:rsid w:val="00E34EFE"/>
    <w:rsid w:val="00E3582C"/>
    <w:rsid w:val="00E35D86"/>
    <w:rsid w:val="00E42914"/>
    <w:rsid w:val="00E43ADE"/>
    <w:rsid w:val="00E47440"/>
    <w:rsid w:val="00E54A75"/>
    <w:rsid w:val="00E57B23"/>
    <w:rsid w:val="00E61D7D"/>
    <w:rsid w:val="00E62B76"/>
    <w:rsid w:val="00E651A6"/>
    <w:rsid w:val="00E65AE2"/>
    <w:rsid w:val="00E706FE"/>
    <w:rsid w:val="00E71015"/>
    <w:rsid w:val="00E72E1E"/>
    <w:rsid w:val="00E73BED"/>
    <w:rsid w:val="00E76DA7"/>
    <w:rsid w:val="00E77369"/>
    <w:rsid w:val="00E812F0"/>
    <w:rsid w:val="00E82D59"/>
    <w:rsid w:val="00E846F2"/>
    <w:rsid w:val="00E91BEF"/>
    <w:rsid w:val="00E92AE0"/>
    <w:rsid w:val="00E9322A"/>
    <w:rsid w:val="00E936B2"/>
    <w:rsid w:val="00E95AD7"/>
    <w:rsid w:val="00E9631F"/>
    <w:rsid w:val="00E97F98"/>
    <w:rsid w:val="00EA200B"/>
    <w:rsid w:val="00EA2371"/>
    <w:rsid w:val="00EA2506"/>
    <w:rsid w:val="00EA4642"/>
    <w:rsid w:val="00EA4E98"/>
    <w:rsid w:val="00EA7691"/>
    <w:rsid w:val="00EA7F48"/>
    <w:rsid w:val="00EB1FFF"/>
    <w:rsid w:val="00EB3222"/>
    <w:rsid w:val="00EB51AE"/>
    <w:rsid w:val="00EB5BB9"/>
    <w:rsid w:val="00EB6950"/>
    <w:rsid w:val="00EC4384"/>
    <w:rsid w:val="00EC56CE"/>
    <w:rsid w:val="00EC6550"/>
    <w:rsid w:val="00EC6EB9"/>
    <w:rsid w:val="00EC7C01"/>
    <w:rsid w:val="00ED1C85"/>
    <w:rsid w:val="00ED3471"/>
    <w:rsid w:val="00ED468F"/>
    <w:rsid w:val="00EE2917"/>
    <w:rsid w:val="00EE29B8"/>
    <w:rsid w:val="00EE3E96"/>
    <w:rsid w:val="00EE7ABD"/>
    <w:rsid w:val="00EF38DA"/>
    <w:rsid w:val="00EF47C7"/>
    <w:rsid w:val="00EF48A1"/>
    <w:rsid w:val="00F01C1D"/>
    <w:rsid w:val="00F03054"/>
    <w:rsid w:val="00F03071"/>
    <w:rsid w:val="00F04388"/>
    <w:rsid w:val="00F17B58"/>
    <w:rsid w:val="00F21486"/>
    <w:rsid w:val="00F2727B"/>
    <w:rsid w:val="00F27283"/>
    <w:rsid w:val="00F273A8"/>
    <w:rsid w:val="00F312A6"/>
    <w:rsid w:val="00F3391C"/>
    <w:rsid w:val="00F34590"/>
    <w:rsid w:val="00F40975"/>
    <w:rsid w:val="00F41598"/>
    <w:rsid w:val="00F430EC"/>
    <w:rsid w:val="00F50511"/>
    <w:rsid w:val="00F5533C"/>
    <w:rsid w:val="00F55F0C"/>
    <w:rsid w:val="00F61AE6"/>
    <w:rsid w:val="00F61D3C"/>
    <w:rsid w:val="00F634FF"/>
    <w:rsid w:val="00F64AC5"/>
    <w:rsid w:val="00F65F90"/>
    <w:rsid w:val="00F7258A"/>
    <w:rsid w:val="00F74B02"/>
    <w:rsid w:val="00F76E7B"/>
    <w:rsid w:val="00F7728F"/>
    <w:rsid w:val="00F77A30"/>
    <w:rsid w:val="00F77BE3"/>
    <w:rsid w:val="00F80D87"/>
    <w:rsid w:val="00F84950"/>
    <w:rsid w:val="00F84EA1"/>
    <w:rsid w:val="00F90E5F"/>
    <w:rsid w:val="00F92825"/>
    <w:rsid w:val="00F962C1"/>
    <w:rsid w:val="00F964D7"/>
    <w:rsid w:val="00FA1D90"/>
    <w:rsid w:val="00FA2143"/>
    <w:rsid w:val="00FA4B8D"/>
    <w:rsid w:val="00FA7A87"/>
    <w:rsid w:val="00FB0032"/>
    <w:rsid w:val="00FB2C51"/>
    <w:rsid w:val="00FB35FB"/>
    <w:rsid w:val="00FB4795"/>
    <w:rsid w:val="00FB7284"/>
    <w:rsid w:val="00FC04F6"/>
    <w:rsid w:val="00FC100B"/>
    <w:rsid w:val="00FC1C86"/>
    <w:rsid w:val="00FC1CF5"/>
    <w:rsid w:val="00FC6149"/>
    <w:rsid w:val="00FD13C9"/>
    <w:rsid w:val="00FD4A1A"/>
    <w:rsid w:val="00FD6B35"/>
    <w:rsid w:val="00FD77D8"/>
    <w:rsid w:val="00FD7806"/>
    <w:rsid w:val="00FE57F4"/>
    <w:rsid w:val="00FF0B66"/>
    <w:rsid w:val="00FF0BCC"/>
    <w:rsid w:val="00FF270A"/>
    <w:rsid w:val="00FF2D1F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63CAC"/>
  <w15:docId w15:val="{B7BE2E25-DA2E-4777-B4BA-86CB361D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908"/>
    <w:rPr>
      <w:sz w:val="24"/>
      <w:szCs w:val="24"/>
    </w:rPr>
  </w:style>
  <w:style w:type="paragraph" w:styleId="Titolo2">
    <w:name w:val="heading 2"/>
    <w:basedOn w:val="Normale"/>
    <w:next w:val="Normale"/>
    <w:qFormat/>
    <w:rsid w:val="00C12908"/>
    <w:pPr>
      <w:keepNext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hAnsi="English111 Adagio BT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29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29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12908"/>
    <w:pPr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sz w:val="22"/>
      <w:szCs w:val="20"/>
    </w:rPr>
  </w:style>
  <w:style w:type="character" w:styleId="Enfasigrassetto">
    <w:name w:val="Strong"/>
    <w:qFormat/>
    <w:rsid w:val="00502891"/>
    <w:rPr>
      <w:b/>
      <w:bCs/>
    </w:rPr>
  </w:style>
  <w:style w:type="character" w:customStyle="1" w:styleId="corpo">
    <w:name w:val="corpo"/>
    <w:basedOn w:val="Carpredefinitoparagrafo"/>
    <w:rsid w:val="00502891"/>
  </w:style>
  <w:style w:type="character" w:styleId="Collegamentoipertestuale">
    <w:name w:val="Hyperlink"/>
    <w:rsid w:val="00502891"/>
    <w:rPr>
      <w:color w:val="0A3560"/>
      <w:u w:val="single"/>
    </w:rPr>
  </w:style>
  <w:style w:type="paragraph" w:styleId="Testofumetto">
    <w:name w:val="Balloon Text"/>
    <w:basedOn w:val="Normale"/>
    <w:semiHidden/>
    <w:rsid w:val="00DF5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nhideWhenUsed/>
    <w:rsid w:val="00D46C5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46C59"/>
    <w:rPr>
      <w:rFonts w:ascii="Consolas" w:hAnsi="Consolas"/>
    </w:rPr>
  </w:style>
  <w:style w:type="paragraph" w:styleId="Paragrafoelenco">
    <w:name w:val="List Paragraph"/>
    <w:basedOn w:val="Normale"/>
    <w:uiPriority w:val="34"/>
    <w:qFormat/>
    <w:rsid w:val="002C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AA6F-87D0-4C0D-BE1E-EFC74D42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>M.I.U.R.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subject/>
  <dc:creator>M.I.U.R.</dc:creator>
  <cp:keywords/>
  <cp:lastModifiedBy>Fantacci Annarita</cp:lastModifiedBy>
  <cp:revision>2</cp:revision>
  <cp:lastPrinted>2024-09-03T22:07:00Z</cp:lastPrinted>
  <dcterms:created xsi:type="dcterms:W3CDTF">2024-11-05T15:06:00Z</dcterms:created>
  <dcterms:modified xsi:type="dcterms:W3CDTF">2024-11-05T15:06:00Z</dcterms:modified>
</cp:coreProperties>
</file>